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ESTRUTURA DO PROJETO PEDAGÓGICO DE CURSO DE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GRADUAÇÃO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both"/>
        <w:rPr>
          <w:rFonts w:ascii="Calibri" w:cs="Calibri" w:eastAsia="Calibri" w:hAnsi="Calibri"/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0"/>
        </w:tabs>
        <w:ind w:left="991" w:hanging="280"/>
        <w:jc w:val="both"/>
        <w:rPr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Capa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nome da Instituição –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ampus, logotipo, denominação do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urso, cidade, mês e ano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pageBreakBefore w:val="0"/>
        <w:numPr>
          <w:ilvl w:val="0"/>
          <w:numId w:val="17"/>
        </w:numPr>
        <w:tabs>
          <w:tab w:val="left" w:leader="none" w:pos="930"/>
        </w:tabs>
        <w:spacing w:before="165" w:lineRule="auto"/>
        <w:ind w:left="991" w:hanging="28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Composição Gestora da Instituição – Reitoria/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Campus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0"/>
        </w:tabs>
        <w:ind w:left="991" w:hanging="280"/>
        <w:jc w:val="both"/>
        <w:rPr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Nomi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nata , com indicação do n.º da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Portaria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da Comissão de Elaboração do PP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0"/>
        </w:tabs>
        <w:ind w:left="144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Nominar NDE, se já constituído</w:t>
      </w:r>
      <w:r w:rsidDel="00000000" w:rsidR="00000000" w:rsidRPr="00000000">
        <w:rPr>
          <w:rFonts w:ascii="Calibri" w:cs="Calibri" w:eastAsia="Calibri" w:hAnsi="Calibri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0"/>
        </w:tabs>
        <w:ind w:left="991" w:hanging="280"/>
        <w:jc w:val="both"/>
        <w:rPr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Sumário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0"/>
        </w:tabs>
        <w:ind w:left="991" w:hanging="280"/>
        <w:jc w:val="both"/>
        <w:rPr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Dados de identificação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3"/>
        </w:tabs>
        <w:ind w:left="1366" w:firstLine="3.0000000000001137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Denominação do curso </w:t>
      </w:r>
    </w:p>
    <w:p w:rsidR="00000000" w:rsidDel="00000000" w:rsidP="00000000" w:rsidRDefault="00000000" w:rsidRPr="00000000" w14:paraId="00000013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3"/>
        </w:tabs>
        <w:ind w:left="135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pageBreakBefore w:val="0"/>
        <w:numPr>
          <w:ilvl w:val="0"/>
          <w:numId w:val="13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3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Observar o </w:t>
      </w:r>
      <w:hyperlink r:id="rId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Catálogo Nacional Nacional de Cursos Superiores de Tecnologia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 e as </w:t>
      </w:r>
      <w:hyperlink r:id="rId8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Diretrizes Nacionais dos Cursos Superiores.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2346"/>
          <w:tab w:val="left" w:leader="none" w:pos="2347"/>
          <w:tab w:val="left" w:leader="none" w:pos="1773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pageBreakBefore w:val="0"/>
        <w:numPr>
          <w:ilvl w:val="0"/>
          <w:numId w:val="13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3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highlight w:val="white"/>
          <w:rtl w:val="0"/>
        </w:rPr>
        <w:t xml:space="preserve">Considerando a legislação vigente, as orientações para cadastro do curso no e-MEC, a orientação da Proen e da Prodi, as denominações dos Cursos devem ser expressas conforme os exemplos, a seguir: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1773"/>
        </w:tabs>
        <w:ind w:left="1354" w:firstLine="0"/>
        <w:rPr>
          <w:rFonts w:ascii="Calibri" w:cs="Calibri" w:eastAsia="Calibri" w:hAnsi="Calibri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highlight w:val="white"/>
          <w:rtl w:val="0"/>
        </w:rPr>
        <w:tab/>
        <w:t xml:space="preserve">I. Cursos Superiores de Tecnologia em …</w:t>
      </w:r>
    </w:p>
    <w:p w:rsidR="00000000" w:rsidDel="00000000" w:rsidP="00000000" w:rsidRDefault="00000000" w:rsidRPr="00000000" w14:paraId="00000018">
      <w:pPr>
        <w:tabs>
          <w:tab w:val="left" w:leader="none" w:pos="1773"/>
        </w:tabs>
        <w:ind w:left="1354" w:firstLine="0"/>
        <w:rPr>
          <w:rFonts w:ascii="Calibri" w:cs="Calibri" w:eastAsia="Calibri" w:hAnsi="Calibri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highlight w:val="white"/>
          <w:rtl w:val="0"/>
        </w:rPr>
        <w:tab/>
        <w:t xml:space="preserve">II.Cursos de licenciatura - Exemplo:  Matemática - Licenciatura </w:t>
      </w:r>
    </w:p>
    <w:p w:rsidR="00000000" w:rsidDel="00000000" w:rsidP="00000000" w:rsidRDefault="00000000" w:rsidRPr="00000000" w14:paraId="00000019">
      <w:pPr>
        <w:tabs>
          <w:tab w:val="left" w:leader="none" w:pos="1773"/>
        </w:tabs>
        <w:ind w:left="1354" w:firstLine="0"/>
        <w:rPr>
          <w:rFonts w:ascii="Calibri" w:cs="Calibri" w:eastAsia="Calibri" w:hAnsi="Calibri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highlight w:val="white"/>
          <w:rtl w:val="0"/>
        </w:rPr>
        <w:tab/>
        <w:t xml:space="preserve">III. Curso de Bacharelado - Exemplo: Engenharia Mecânica - Bacharelado</w:t>
      </w:r>
    </w:p>
    <w:p w:rsidR="00000000" w:rsidDel="00000000" w:rsidP="00000000" w:rsidRDefault="00000000" w:rsidRPr="00000000" w14:paraId="0000001A">
      <w:pPr>
        <w:tabs>
          <w:tab w:val="left" w:leader="none" w:pos="1773"/>
        </w:tabs>
        <w:ind w:left="1354" w:firstLine="0"/>
        <w:rPr>
          <w:rFonts w:ascii="Calibri" w:cs="Calibri" w:eastAsia="Calibri" w:hAnsi="Calibri"/>
          <w:i w:val="1"/>
          <w:i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ind w:left="1770" w:hanging="404.00000000000006"/>
        <w:jc w:val="both"/>
        <w:rPr/>
      </w:pPr>
      <w:bookmarkStart w:colFirst="0" w:colLast="0" w:name="_6xaciyrd7rkt" w:id="0"/>
      <w:bookmarkEnd w:id="0"/>
      <w:r w:rsidDel="00000000" w:rsidR="00000000" w:rsidRPr="00000000">
        <w:rPr>
          <w:rFonts w:ascii="Calibri" w:cs="Calibri" w:eastAsia="Calibri" w:hAnsi="Calibri"/>
          <w:rtl w:val="0"/>
        </w:rPr>
        <w:t xml:space="preserve">Formato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(presencial, semipresencial ou 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distância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spacing w:before="1" w:lineRule="auto"/>
        <w:ind w:left="1770" w:hanging="404.00000000000006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Grau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(bacharel, tecnólogo ou licenciado)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ind w:left="1770" w:hanging="404.00000000000006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Título conferido ao concluinte </w:t>
      </w:r>
    </w:p>
    <w:p w:rsidR="00000000" w:rsidDel="00000000" w:rsidP="00000000" w:rsidRDefault="00000000" w:rsidRPr="00000000" w14:paraId="00000020">
      <w:pPr>
        <w:pStyle w:val="Heading2"/>
        <w:pageBreakBefore w:val="0"/>
        <w:numPr>
          <w:ilvl w:val="0"/>
          <w:numId w:val="10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Observar a Lei nº 12.605, de 3 de abril de 2012 que determina o emprego obrigatório da flexão de gênero para nomear profissão ou grau em diplomas. </w:t>
      </w:r>
    </w:p>
    <w:p w:rsidR="00000000" w:rsidDel="00000000" w:rsidP="00000000" w:rsidRDefault="00000000" w:rsidRPr="00000000" w14:paraId="00000021">
      <w:pPr>
        <w:pageBreakBefore w:val="0"/>
        <w:tabs>
          <w:tab w:val="left" w:leader="none" w:pos="1770"/>
        </w:tabs>
        <w:ind w:left="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before="93" w:lineRule="auto"/>
        <w:ind w:left="1767" w:hanging="40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Local de oferta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(IFRS e 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ampus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Nos casos de cursos de Educação a Distância (EaD), citar o campus e o(s)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p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olo(s)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before="93" w:lineRule="auto"/>
        <w:ind w:left="1767" w:hanging="40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Classificação (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para os cursos de bacharelado e licenciatura, considerar o </w:t>
      </w:r>
      <w:hyperlink r:id="rId9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Manual para </w:t>
        </w:r>
      </w:hyperlink>
      <w:hyperlink r:id="rId10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classificação</w:t>
        </w:r>
      </w:hyperlink>
      <w:hyperlink r:id="rId11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 dos cursos de graduação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e os CSTs devem considerar o Catálogo Nacional dos Cursos Superiores de Tecnologia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24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before="93" w:lineRule="auto"/>
        <w:ind w:left="1354" w:firstLine="0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Bacharelados e Licenciaturas</w:t>
      </w:r>
    </w:p>
    <w:p w:rsidR="00000000" w:rsidDel="00000000" w:rsidP="00000000" w:rsidRDefault="00000000" w:rsidRPr="00000000" w14:paraId="00000025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Área:</w:t>
      </w:r>
    </w:p>
    <w:p w:rsidR="00000000" w:rsidDel="00000000" w:rsidP="00000000" w:rsidRDefault="00000000" w:rsidRPr="00000000" w14:paraId="00000026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Código Cine Brasil:</w:t>
      </w:r>
    </w:p>
    <w:p w:rsidR="00000000" w:rsidDel="00000000" w:rsidP="00000000" w:rsidRDefault="00000000" w:rsidRPr="00000000" w14:paraId="00000027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Cursos Superiores de Tecnologia</w:t>
      </w:r>
    </w:p>
    <w:p w:rsidR="00000000" w:rsidDel="00000000" w:rsidP="00000000" w:rsidRDefault="00000000" w:rsidRPr="00000000" w14:paraId="00000028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Classificação/Código Cine Brasil:</w:t>
      </w:r>
    </w:p>
    <w:p w:rsidR="00000000" w:rsidDel="00000000" w:rsidP="00000000" w:rsidRDefault="00000000" w:rsidRPr="00000000" w14:paraId="00000029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Área Tecnológica:</w:t>
      </w:r>
    </w:p>
    <w:p w:rsidR="00000000" w:rsidDel="00000000" w:rsidP="00000000" w:rsidRDefault="00000000" w:rsidRPr="00000000" w14:paraId="0000002A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spacing w:after="160" w:lineRule="auto"/>
        <w:ind w:left="1354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Eixo Tecnológico: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2346"/>
          <w:tab w:val="left" w:leader="none" w:pos="2347"/>
          <w:tab w:val="left" w:leader="none" w:pos="1768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ind w:left="1767" w:hanging="40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Número de vagas anuais autorizadas: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Quando a oferta for semestral, indicar o total de vagas  anuais e o número de vagas a serem ofertadas em cada semestre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ind w:left="1770" w:hanging="404.00000000000006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Periodicidade de oferta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(an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ual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s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emestral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2346"/>
          <w:tab w:val="left" w:leader="none" w:pos="2347"/>
          <w:tab w:val="left" w:leader="none" w:pos="1770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70"/>
        </w:tabs>
        <w:ind w:left="1770" w:hanging="404.00000000000006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Turno de funcionamento: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(matutino, vespertino, noturno ou integral)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768"/>
        </w:tabs>
        <w:ind w:left="1440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wb9hay7b4hzy" w:id="1"/>
      <w:bookmarkEnd w:id="1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No caso de turno integral, informar os turnos em que haverá atividades curriculares, por exemplo: Integral – manhã e tarde;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Nos casos de oferta semestral em turnos diferentes, explicitar a informação relativa a turno e semestre de oferta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2346"/>
          <w:tab w:val="left" w:leader="none" w:pos="2347"/>
          <w:tab w:val="left" w:leader="none" w:pos="1768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902" w:hanging="536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Carga horária total </w:t>
      </w:r>
    </w:p>
    <w:p w:rsidR="00000000" w:rsidDel="00000000" w:rsidP="00000000" w:rsidRDefault="00000000" w:rsidRPr="00000000" w14:paraId="00000034">
      <w:pPr>
        <w:tabs>
          <w:tab w:val="left" w:leader="none" w:pos="2346"/>
          <w:tab w:val="left" w:leader="none" w:pos="2347"/>
          <w:tab w:val="left" w:leader="none" w:pos="1902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pageBreakBefore w:val="0"/>
        <w:numPr>
          <w:ilvl w:val="0"/>
          <w:numId w:val="9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Atentar para o previsto nas diretrizes curriculares nacionais, Catálogo Nacional dos Cursos Superiores de Tecnologia</w:t>
      </w:r>
    </w:p>
    <w:p w:rsidR="00000000" w:rsidDel="00000000" w:rsidP="00000000" w:rsidRDefault="00000000" w:rsidRPr="00000000" w14:paraId="00000036">
      <w:pPr>
        <w:tabs>
          <w:tab w:val="left" w:leader="none" w:pos="2346"/>
          <w:tab w:val="left" w:leader="none" w:pos="2347"/>
          <w:tab w:val="left" w:leader="none" w:pos="1902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pageBreakBefore w:val="0"/>
        <w:numPr>
          <w:ilvl w:val="0"/>
          <w:numId w:val="9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Na carga horária total do curso devem ser computados todos os componentes curriculares previstos no PPC, inclusive estágio curricular obrigatório, trabalho de conclusão de curso, atividades curriculares complementares, quando houver, e carga horária obrigatória de componentes optativos, considerando sempre a carga horária em hora-relógio.</w:t>
      </w:r>
    </w:p>
    <w:p w:rsidR="00000000" w:rsidDel="00000000" w:rsidP="00000000" w:rsidRDefault="00000000" w:rsidRPr="00000000" w14:paraId="00000038">
      <w:pPr>
        <w:tabs>
          <w:tab w:val="left" w:leader="none" w:pos="2346"/>
          <w:tab w:val="left" w:leader="none" w:pos="2347"/>
          <w:tab w:val="left" w:leader="none" w:pos="1902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pageBreakBefore w:val="0"/>
        <w:numPr>
          <w:ilvl w:val="0"/>
          <w:numId w:val="9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No caso dos componentes optativos, a carga horária deve ser contabilizada conforme o número de optativos exigidos no PPC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Por exemplo, se o curso oferece dez optativos de 33 horas cada, mas o estudante deve cursar apenas dois, somam-se apenas as horas obrigatórias na carga horária total do curso. No caso do exemplo dado, seriam contabilizadas 66 horas.</w:t>
      </w:r>
    </w:p>
    <w:p w:rsidR="00000000" w:rsidDel="00000000" w:rsidP="00000000" w:rsidRDefault="00000000" w:rsidRPr="00000000" w14:paraId="0000003A">
      <w:pPr>
        <w:pageBreakBefore w:val="0"/>
        <w:tabs>
          <w:tab w:val="left" w:leader="none" w:pos="19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902" w:hanging="536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Duração da hora aula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(conforme a </w:t>
      </w:r>
      <w:hyperlink r:id="rId12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Organização Didática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tabs>
          <w:tab w:val="left" w:leader="none" w:pos="1902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902" w:hanging="536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Mantida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(Instituto Federal de Educação, Ciência e Tecnologia do Rio Grande do Sul)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02"/>
        </w:tabs>
        <w:ind w:left="1902" w:hanging="536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Tempo de integralização -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Período de duração do curso, incluindo o estágio obrigatório, nos casos em que houver.</w:t>
      </w:r>
    </w:p>
    <w:p w:rsidR="00000000" w:rsidDel="00000000" w:rsidP="00000000" w:rsidRDefault="00000000" w:rsidRPr="00000000" w14:paraId="0000004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67"/>
        </w:tabs>
        <w:ind w:left="1966" w:hanging="60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Tempo máximo de integralização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(dobro do tempo regular do curso)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53"/>
        </w:tabs>
        <w:spacing w:after="0" w:before="1" w:line="360" w:lineRule="auto"/>
        <w:ind w:left="1366" w:right="28.93700787401599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Atos de autorização, reconhecimento, renovação do Curso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exclusivo para os casos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de alteração do PPC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 .  Citar todos os atos (resoluções e portarias), em ordem de emissão.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2346"/>
          <w:tab w:val="left" w:leader="none" w:pos="2347"/>
          <w:tab w:val="left" w:leader="none" w:pos="1953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numPr>
          <w:ilvl w:val="1"/>
          <w:numId w:val="17"/>
        </w:numPr>
        <w:tabs>
          <w:tab w:val="left" w:leader="none" w:pos="1953"/>
        </w:tabs>
        <w:ind w:left="1417.3228346456694" w:right="28.93700787401599" w:firstLine="0"/>
        <w:jc w:val="both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Órgão de registro profissional (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exclusivo para os casos em que há registro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46">
      <w:pPr>
        <w:pageBreakBefore w:val="0"/>
        <w:tabs>
          <w:tab w:val="left" w:leader="none" w:pos="1953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70"/>
        </w:tabs>
        <w:ind w:left="1969" w:hanging="602.0000000000002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Diretor de Ensino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(Nome e contato - e-mail d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 setor/direção de ensino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e telefone)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ageBreakBefore w:val="0"/>
        <w:tabs>
          <w:tab w:val="left" w:leader="none" w:pos="1970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970"/>
        </w:tabs>
        <w:ind w:left="1969" w:hanging="602.0000000000002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Coordenação do Curso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(Nome e contato, e-mail d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setor/coordenação e telefone)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5" w:lineRule="auto"/>
        <w:ind w:left="1433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1"/>
        <w:pageBreakBefore w:val="0"/>
        <w:numPr>
          <w:ilvl w:val="0"/>
          <w:numId w:val="17"/>
        </w:numPr>
        <w:tabs>
          <w:tab w:val="left" w:leader="none" w:pos="854"/>
        </w:tabs>
        <w:ind w:left="853" w:hanging="202.00000000000003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Apresentação </w:t>
      </w:r>
    </w:p>
    <w:p w:rsidR="00000000" w:rsidDel="00000000" w:rsidP="00000000" w:rsidRDefault="00000000" w:rsidRPr="00000000" w14:paraId="0000004C">
      <w:pPr>
        <w:tabs>
          <w:tab w:val="left" w:leader="none" w:pos="854"/>
        </w:tabs>
        <w:ind w:left="991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Style w:val="Heading1"/>
        <w:pageBreakBefore w:val="0"/>
        <w:tabs>
          <w:tab w:val="left" w:leader="none" w:pos="854"/>
        </w:tabs>
        <w:ind w:left="991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Breve apresentação da proposta do curso, contextualizando-o no âmbito do IFRS e do respectivo campus; relevância do curso para o público alvo e para a comunidade.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1"/>
        <w:pageBreakBefore w:val="0"/>
        <w:numPr>
          <w:ilvl w:val="0"/>
          <w:numId w:val="17"/>
        </w:numPr>
        <w:tabs>
          <w:tab w:val="left" w:leader="none" w:pos="825"/>
        </w:tabs>
        <w:ind w:left="824" w:hanging="202.00000000000003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Histórico e caracterização do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Campus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825"/>
        </w:tabs>
        <w:ind w:left="991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1"/>
        <w:pageBreakBefore w:val="0"/>
        <w:tabs>
          <w:tab w:val="left" w:leader="none" w:pos="825"/>
        </w:tabs>
        <w:ind w:left="991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Relato sucinto do histórico do IFRS e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do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C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ampus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 e caracterização do c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ontexto local, regional, social, ambiental, cultural, econômico, político, áreas de atuação, inserção regional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 relacionados à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 natureza do curso.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Os dados devem ser atuais.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tabs>
          <w:tab w:val="left" w:leader="none" w:pos="825"/>
        </w:tabs>
        <w:ind w:left="991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numPr>
          <w:ilvl w:val="0"/>
          <w:numId w:val="17"/>
        </w:numPr>
        <w:tabs>
          <w:tab w:val="left" w:leader="none" w:pos="825"/>
        </w:tabs>
        <w:ind w:left="991" w:hanging="28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Perfil do 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ageBreakBefore w:val="0"/>
        <w:tabs>
          <w:tab w:val="left" w:leader="none" w:pos="825"/>
        </w:tabs>
        <w:ind w:left="991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tabs>
          <w:tab w:val="left" w:leader="none" w:pos="825"/>
        </w:tabs>
        <w:ind w:left="991" w:firstLine="0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Contextualizar o curso de modo a apresentar uma síntese da sua forma de organização, enfocando: características da oferta - anual, semestral, por eixos estruturantes; tempos mínimo e máximo de integralização; turno de realização das atividades; carga horária anual; características do percurso formativo; componentes curriculares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obrigatórios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e optativos etc. Destacar como o curso contempla as diretrizes curriculares nacionais e materializa as concepções do projeto institucional, relacionando com o perfil do egresso.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Style w:val="Heading1"/>
        <w:pageBreakBefore w:val="0"/>
        <w:numPr>
          <w:ilvl w:val="0"/>
          <w:numId w:val="17"/>
        </w:numPr>
        <w:tabs>
          <w:tab w:val="left" w:leader="none" w:pos="851"/>
        </w:tabs>
        <w:spacing w:before="164" w:lineRule="auto"/>
        <w:ind w:left="850" w:hanging="200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Justificativa </w:t>
      </w:r>
    </w:p>
    <w:p w:rsidR="00000000" w:rsidDel="00000000" w:rsidP="00000000" w:rsidRDefault="00000000" w:rsidRPr="00000000" w14:paraId="00000057">
      <w:pPr>
        <w:pStyle w:val="Heading1"/>
        <w:pageBreakBefore w:val="0"/>
        <w:tabs>
          <w:tab w:val="left" w:leader="none" w:pos="851"/>
        </w:tabs>
        <w:spacing w:before="164" w:lineRule="auto"/>
        <w:ind w:left="991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Justificar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 oferta do curso no município e região, a partir de indicadores de natureza educacional e socioeconômicos. Informações constantes no </w:t>
      </w:r>
      <w:hyperlink r:id="rId13">
        <w:r w:rsidDel="00000000" w:rsidR="00000000" w:rsidRPr="00000000">
          <w:rPr>
            <w:rFonts w:ascii="Calibri" w:cs="Calibri" w:eastAsia="Calibri" w:hAnsi="Calibri"/>
            <w:b w:val="0"/>
            <w:bCs w:val="0"/>
            <w:i w:val="1"/>
            <w:iCs w:val="1"/>
            <w:color w:val="1155cc"/>
            <w:u w:val="single"/>
            <w:rtl w:val="0"/>
          </w:rPr>
          <w:t xml:space="preserve">PDI vigente</w:t>
        </w:r>
      </w:hyperlink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 podem contribuir para  construção do texto.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1"/>
        <w:pageBreakBefore w:val="0"/>
        <w:numPr>
          <w:ilvl w:val="0"/>
          <w:numId w:val="17"/>
        </w:numPr>
        <w:tabs>
          <w:tab w:val="left" w:leader="none" w:pos="998"/>
        </w:tabs>
        <w:spacing w:before="165" w:lineRule="auto"/>
        <w:ind w:left="997" w:hanging="348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Proposta político pedagógica do curso</w:t>
      </w:r>
    </w:p>
    <w:p w:rsidR="00000000" w:rsidDel="00000000" w:rsidP="00000000" w:rsidRDefault="00000000" w:rsidRPr="00000000" w14:paraId="00000059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37" w:lineRule="auto"/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Objetivo geral: </w:t>
      </w:r>
    </w:p>
    <w:p w:rsidR="00000000" w:rsidDel="00000000" w:rsidP="00000000" w:rsidRDefault="00000000" w:rsidRPr="00000000" w14:paraId="0000005A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37" w:lineRule="auto"/>
        <w:ind w:left="1354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Meta de maior abrangência, que define o propósito do curso, articulado com o perfil profissional do egresso, estrutura curricular e contexto educacional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Objetivos específicos: </w:t>
      </w:r>
    </w:p>
    <w:p w:rsidR="00000000" w:rsidDel="00000000" w:rsidP="00000000" w:rsidRDefault="00000000" w:rsidRPr="00000000" w14:paraId="0000005D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Style w:val="Heading2"/>
        <w:pageBreakBefore w:val="0"/>
        <w:numPr>
          <w:ilvl w:val="0"/>
          <w:numId w:val="3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Detalhamento do objetivo geral através de ações pontuais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; </w:t>
      </w:r>
    </w:p>
    <w:p w:rsidR="00000000" w:rsidDel="00000000" w:rsidP="00000000" w:rsidRDefault="00000000" w:rsidRPr="00000000" w14:paraId="0000005F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2"/>
        <w:pageBreakBefore w:val="0"/>
        <w:numPr>
          <w:ilvl w:val="0"/>
          <w:numId w:val="8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U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m dos objetivos específicos deve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estar relacionado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à utilização das Tecnologias de Informação e Comunicação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 outro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às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questões rela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tivas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à acessibilidade, inclusão e temas transversais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</w:t>
      </w:r>
    </w:p>
    <w:p w:rsidR="00000000" w:rsidDel="00000000" w:rsidP="00000000" w:rsidRDefault="00000000" w:rsidRPr="00000000" w14:paraId="0000006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" w:lineRule="auto"/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Perfil do egresso</w:t>
      </w:r>
    </w:p>
    <w:p w:rsidR="00000000" w:rsidDel="00000000" w:rsidP="00000000" w:rsidRDefault="00000000" w:rsidRPr="00000000" w14:paraId="00000063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" w:lineRule="auto"/>
        <w:ind w:left="1354" w:firstLine="0"/>
        <w:jc w:val="both"/>
        <w:rPr>
          <w:rFonts w:ascii="Calibri" w:cs="Calibri" w:eastAsia="Calibri" w:hAnsi="Calibri"/>
          <w:color w:val="ff000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Explicitar as competências a serem formadas pelo egresso de forma coerente com o proposto nas Diretrizes Curriculares Nacionais e com o referencial teórico-metodológico da instituição. Explicitar como o curso atua para formar o egresso anunciado no perfil.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33" w:lineRule="auto"/>
        <w:ind w:left="1354" w:right="804" w:firstLine="0"/>
        <w:jc w:val="both"/>
        <w:rPr>
          <w:rFonts w:ascii="Calibri" w:cs="Calibri" w:eastAsia="Calibri" w:hAnsi="Calibri"/>
          <w:i w:val="1"/>
          <w:i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93" w:lineRule="auto"/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Diretrizes e atos oficiais</w:t>
      </w:r>
    </w:p>
    <w:p w:rsidR="00000000" w:rsidDel="00000000" w:rsidP="00000000" w:rsidRDefault="00000000" w:rsidRPr="00000000" w14:paraId="00000067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93" w:lineRule="auto"/>
        <w:ind w:left="144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Apresentar as disposições legais, observando as especificidades da legislação que normatiza o referido curso, de acordo com a forma de oferta.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" w:line="360" w:lineRule="auto"/>
        <w:ind w:left="1354" w:right="796" w:firstLine="0"/>
        <w:jc w:val="both"/>
        <w:rPr>
          <w:rFonts w:ascii="Calibri" w:cs="Calibri" w:eastAsia="Calibri" w:hAnsi="Calibri"/>
        </w:rPr>
      </w:pPr>
      <w:bookmarkStart w:colFirst="0" w:colLast="0" w:name="_acj3jx48crei" w:id="2"/>
      <w:bookmarkEnd w:id="2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Deverão ser considerados os seguintes aportes legais: </w:t>
      </w:r>
      <w:r w:rsidDel="00000000" w:rsidR="00000000" w:rsidRPr="00000000">
        <w:rPr>
          <w:rtl w:val="0"/>
        </w:rPr>
      </w:r>
    </w:p>
    <w:tbl>
      <w:tblPr>
        <w:tblStyle w:val="Table1"/>
        <w:tblW w:w="8334.0" w:type="dxa"/>
        <w:jc w:val="left"/>
        <w:tblInd w:w="97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334"/>
        <w:tblGridChange w:id="0">
          <w:tblGrid>
            <w:gridCol w:w="8334"/>
          </w:tblGrid>
        </w:tblGridChange>
      </w:tblGrid>
      <w:tr>
        <w:trPr>
          <w:cantSplit w:val="0"/>
          <w:trHeight w:val="6540" w:hRule="atLeast"/>
          <w:tblHeader w:val="0"/>
        </w:trPr>
        <w:tc>
          <w:tcPr/>
          <w:p w:rsidR="00000000" w:rsidDel="00000000" w:rsidP="00000000" w:rsidRDefault="00000000" w:rsidRPr="00000000" w14:paraId="00000069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Para todos os cursos de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graduação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6A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nº 9.394, de 20 de dezembro de 1996. Estabelece as diretrizes e bases da Educação Nacional (atualizada);</w:t>
            </w:r>
          </w:p>
          <w:p w:rsidR="00000000" w:rsidDel="00000000" w:rsidP="00000000" w:rsidRDefault="00000000" w:rsidRPr="00000000" w14:paraId="0000006C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Diretrizes Nacionais do respectivo Curso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 (quando houver);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Instrumento de avaliação de cursos de graduação vigente (INEP);</w:t>
            </w:r>
          </w:p>
          <w:p w:rsidR="00000000" w:rsidDel="00000000" w:rsidP="00000000" w:rsidRDefault="00000000" w:rsidRPr="00000000" w14:paraId="00000070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ind w:right="107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nº 9.795, de 27 de abril de 1999. Institui a Política Nacional de Educação Ambiental e dá outras providências;</w:t>
            </w:r>
          </w:p>
          <w:p w:rsidR="00000000" w:rsidDel="00000000" w:rsidP="00000000" w:rsidRDefault="00000000" w:rsidRPr="00000000" w14:paraId="00000072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ind w:right="10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Decreto nº 5.626, de 22 de dezembro de 2005. Lei n° 10.436, de 24 de abril de 2002, que dispõe sobre a Língua Brasileira de Sinais;</w:t>
            </w:r>
          </w:p>
          <w:p w:rsidR="00000000" w:rsidDel="00000000" w:rsidP="00000000" w:rsidRDefault="00000000" w:rsidRPr="00000000" w14:paraId="00000074">
            <w:pPr>
              <w:ind w:right="97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ind w:right="97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Diretrizes Curriculares Nacionais para Educação das Relações Étnico-Raciais e para  Ensino de História e Cultura Afro-Brasileira, Africana e Indígena. Conforme Lei nº 9.394/96, com redação dada pelas Leis nº 10.639/2003 e nº 11.645/2008 e pela Resolução nº 1, de 17 de junho de 2004;</w:t>
            </w:r>
          </w:p>
          <w:p w:rsidR="00000000" w:rsidDel="00000000" w:rsidP="00000000" w:rsidRDefault="00000000" w:rsidRPr="00000000" w14:paraId="00000076">
            <w:pPr>
              <w:ind w:left="105" w:right="97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ind w:right="105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n° 10.861, de 14 de abril de 2004. Estabelece que o ENADE é componente curricular obrigatório dos cursos de graduação, informação esta que deve constar como nota de rodapé na matriz curricular;</w:t>
            </w:r>
          </w:p>
          <w:p w:rsidR="00000000" w:rsidDel="00000000" w:rsidP="00000000" w:rsidRDefault="00000000" w:rsidRPr="00000000" w14:paraId="00000078">
            <w:pPr>
              <w:ind w:left="105" w:right="102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nº 11.788, de 25 de setembro de 2008. Dispõe sobre o estágio de estudantes;</w:t>
            </w:r>
          </w:p>
          <w:p w:rsidR="00000000" w:rsidDel="00000000" w:rsidP="00000000" w:rsidRDefault="00000000" w:rsidRPr="00000000" w14:paraId="0000007A">
            <w:pPr>
              <w:ind w:left="105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Política Nacional de Extensão Universitária/FORPROEX (2012).</w:t>
            </w:r>
          </w:p>
          <w:p w:rsidR="00000000" w:rsidDel="00000000" w:rsidP="00000000" w:rsidRDefault="00000000" w:rsidRPr="00000000" w14:paraId="0000007C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right="103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CNE/CP nº 2, de 15 de junho  de 2012. Estabelece as Diretrizes   Curriculares Nacionais para a Educação Ambiental;</w:t>
            </w:r>
          </w:p>
          <w:p w:rsidR="00000000" w:rsidDel="00000000" w:rsidP="00000000" w:rsidRDefault="00000000" w:rsidRPr="00000000" w14:paraId="0000007E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CNE/CP nº 1, de 30 de maio de 2012. Estabelece Diretrizes Nacionais para a Educação em Direitos Humanos;</w:t>
            </w:r>
          </w:p>
          <w:p w:rsidR="00000000" w:rsidDel="00000000" w:rsidP="00000000" w:rsidRDefault="00000000" w:rsidRPr="00000000" w14:paraId="00000080">
            <w:pPr>
              <w:ind w:left="105" w:right="105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ind w:right="10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nº 12.764, de 27 de dezembro de 2012. Institui a Política Nacional de Proteção dos Direitos da Pessoa com Transtorno do Espectro Autista;</w:t>
            </w:r>
          </w:p>
          <w:p w:rsidR="00000000" w:rsidDel="00000000" w:rsidP="00000000" w:rsidRDefault="00000000" w:rsidRPr="00000000" w14:paraId="00000082">
            <w:pPr>
              <w:ind w:right="10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n. 13.425, de 30 de março de 2017 que estabelece diretrizes gerais e ações complementares sobre prevenção e combate a incêndio e a desastres em estabelecimentos, edificações e áreas de reunião de público</w:t>
            </w:r>
          </w:p>
          <w:p w:rsidR="00000000" w:rsidDel="00000000" w:rsidP="00000000" w:rsidRDefault="00000000" w:rsidRPr="00000000" w14:paraId="00000084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n. 12.605, de 03 de abril de 2012 que determina o emprego obrigatório da flexão de gênero para nomear profissão ou grau em diplomas</w:t>
            </w:r>
          </w:p>
          <w:p w:rsidR="00000000" w:rsidDel="00000000" w:rsidP="00000000" w:rsidRDefault="00000000" w:rsidRPr="00000000" w14:paraId="00000086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Lei nº 15.388, de 14 de abril de 2026, que aprova o Plano Nacional de Educação (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PNE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87">
            <w:pPr>
              <w:widowControl w:val="1"/>
              <w:spacing w:after="200" w:before="200" w:lineRule="auto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Lei nº 13.146, de 6 de julho de 2015, que institui a Lei Brasileira de Inclusão da Pessoa com Deficiência (Estatuto da Pessoa com Deficiência) é destinada a assegurar e a promover, em condições de igualdade, o exercício dos direitos e das liberdades fundamentais pela pessoa com deficiência, visando à sua inclusão social e cidadania.  </w:t>
            </w:r>
          </w:p>
          <w:p w:rsidR="00000000" w:rsidDel="00000000" w:rsidP="00000000" w:rsidRDefault="00000000" w:rsidRPr="00000000" w14:paraId="00000088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CNE/CP n. 7, de 18 de dezembro de 2018, que estabelece as diretrizes para a Extensão na Educação Superior Brasileira.</w:t>
            </w:r>
          </w:p>
          <w:p w:rsidR="00000000" w:rsidDel="00000000" w:rsidP="00000000" w:rsidRDefault="00000000" w:rsidRPr="00000000" w14:paraId="00000089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Manual para classificação dos Cursos - Cine Brasil</w:t>
            </w:r>
          </w:p>
          <w:p w:rsidR="00000000" w:rsidDel="00000000" w:rsidP="00000000" w:rsidRDefault="00000000" w:rsidRPr="00000000" w14:paraId="0000008B">
            <w:pPr>
              <w:widowControl w:val="1"/>
              <w:spacing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Cursos Superiores de Tecnologia:</w:t>
            </w:r>
          </w:p>
          <w:p w:rsidR="00000000" w:rsidDel="00000000" w:rsidP="00000000" w:rsidRDefault="00000000" w:rsidRPr="00000000" w14:paraId="0000008D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before="0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esolução CNE/CP nº 1/2021</w:t>
            </w:r>
            <w:r w:rsidDel="00000000" w:rsidR="00000000" w:rsidRPr="00000000">
              <w:rPr>
                <w:rFonts w:ascii="Calibri" w:cs="Calibri" w:eastAsia="Calibri" w:hAnsi="Calibri"/>
                <w:color w:val="172938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de 5 janeiro de 2021- </w:t>
            </w:r>
            <w:r w:rsidDel="00000000" w:rsidR="00000000" w:rsidRPr="00000000">
              <w:rPr>
                <w:rFonts w:ascii="Calibri" w:cs="Calibri" w:eastAsia="Calibri" w:hAnsi="Calibri"/>
                <w:color w:val="172938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highlight w:val="white"/>
                <w:rtl w:val="0"/>
              </w:rPr>
              <w:t xml:space="preserve">Define as Diretrizes Curriculares Nacionais Gerais para a Educação Profissional e Tecnológica;</w:t>
            </w:r>
          </w:p>
          <w:p w:rsidR="00000000" w:rsidDel="00000000" w:rsidP="00000000" w:rsidRDefault="00000000" w:rsidRPr="00000000" w14:paraId="0000008F">
            <w:pPr>
              <w:spacing w:before="0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before="0" w:lineRule="auto"/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Catálogo Nacional dos Cursos Superiores de Tecnologia.</w:t>
            </w:r>
          </w:p>
          <w:p w:rsidR="00000000" w:rsidDel="00000000" w:rsidP="00000000" w:rsidRDefault="00000000" w:rsidRPr="00000000" w14:paraId="00000091">
            <w:pPr>
              <w:ind w:right="108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Cursos de Licenciatura:</w:t>
            </w:r>
          </w:p>
          <w:p w:rsidR="00000000" w:rsidDel="00000000" w:rsidP="00000000" w:rsidRDefault="00000000" w:rsidRPr="00000000" w14:paraId="00000093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CNE/CP nº 04 de 29 de maio 2024.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INEP nº 257, de 28 de junho de 2024 -Dispõe sobre a Matriz de Referência do componente de Formação Geral Docente, no âmbito do Exame Nacional de Desempenho dos Estudantes (Enade).</w:t>
            </w:r>
          </w:p>
          <w:p w:rsidR="00000000" w:rsidDel="00000000" w:rsidP="00000000" w:rsidRDefault="00000000" w:rsidRPr="00000000" w14:paraId="00000095">
            <w:pPr>
              <w:spacing w:before="118" w:lineRule="auto"/>
              <w:ind w:left="105" w:right="104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Todos os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 Cursos de Bacharelado: </w:t>
            </w:r>
          </w:p>
          <w:p w:rsidR="00000000" w:rsidDel="00000000" w:rsidP="00000000" w:rsidRDefault="00000000" w:rsidRPr="00000000" w14:paraId="00000097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sz w:val="24"/>
                  <w:szCs w:val="24"/>
                  <w:rtl w:val="0"/>
                </w:rPr>
                <w:t xml:space="preserve">Resolução CNE/CES nº 2, de 18 de junho de 2007</w:t>
              </w:r>
            </w:hyperlink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- Dispõe sobre carga horária mínima e procedimentos relativos à integralização e duração dos cursos de graduação, bacharelados, na modalidade presencial</w:t>
            </w:r>
          </w:p>
          <w:p w:rsidR="00000000" w:rsidDel="00000000" w:rsidP="00000000" w:rsidRDefault="00000000" w:rsidRPr="00000000" w14:paraId="00000098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Cursos de Engenharia - Bacharelado: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CNE/CES nº 1, de 26 de março de 2021 que inclui desenho universal como conteúdo básico de todos os cursos de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Engenharia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9B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Cursos com carga horária a distância</w:t>
            </w:r>
          </w:p>
          <w:p w:rsidR="00000000" w:rsidDel="00000000" w:rsidP="00000000" w:rsidRDefault="00000000" w:rsidRPr="00000000" w14:paraId="0000009D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Decreto N° 12.456, de 19 de maio de 2025 – Dispõe sobre a oferta de educação a distância por instituições de educação superior em cursos de graduação.</w:t>
            </w:r>
          </w:p>
          <w:p w:rsidR="00000000" w:rsidDel="00000000" w:rsidP="00000000" w:rsidRDefault="00000000" w:rsidRPr="00000000" w14:paraId="0000009E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MEC Nº 378, de 19 de maio de 2025 – Dispõe sobre os formatos de oferta dos cursos superiores de graduação.</w:t>
            </w:r>
          </w:p>
          <w:p w:rsidR="00000000" w:rsidDel="00000000" w:rsidP="00000000" w:rsidRDefault="00000000" w:rsidRPr="00000000" w14:paraId="0000009F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MEC Nº 381, de 20 de maio de 2025 – Dispõe sobre as regras de transição para a aplicação do Decreto nº 12.456, de 19 de maio de 2025, que regulamenta a oferta de educação a distância – EaD por Instituições de Educação Superior em cursos de graduação, e estabelece o calendário de processos regulatórios no Sistema e-MEC para o ano de 2025.</w:t>
            </w:r>
          </w:p>
          <w:p w:rsidR="00000000" w:rsidDel="00000000" w:rsidP="00000000" w:rsidRDefault="00000000" w:rsidRPr="00000000" w14:paraId="000000A0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Normativa MEC Nº 11, de 20 de junho de 2017 - Estabelece normas para o credenciamento de instituições e a oferta de cursos superiores a distância, em conformidade com o Decreto no 9.057, de 25 de maio de 2017.</w:t>
            </w:r>
          </w:p>
          <w:p w:rsidR="00000000" w:rsidDel="00000000" w:rsidP="00000000" w:rsidRDefault="00000000" w:rsidRPr="00000000" w14:paraId="000000A1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Normativa MEC Nº 20, de 21 de dezembro de 2017 - Dispõe sobre os procedimentos e o padrão decisório dos processos de credenciamento, recredenciamento, autorização, reconhecimento e renovação de reconhecimento de cursos superiores, bem como seus aditamentos, nas modalidades presencial e a distância, das instituições de educação superior do sistema federal de ensino.</w:t>
            </w:r>
          </w:p>
          <w:p w:rsidR="00000000" w:rsidDel="00000000" w:rsidP="00000000" w:rsidRDefault="00000000" w:rsidRPr="00000000" w14:paraId="000000A2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Normativa MEC Nº 741, de 2 de agosto de 2018 - Altera a Portaria Normativa MEC nº 20, de 21 de dezembro de 2017, que dispõe sobre os procedimentos e o padrão decisório dos processos de credenciamento, recredenciamento, autorização, reconhecimento e renovação de reconhecimento de cursos superiores, bem como seus aditamentos, nas modalidades presencial e a distância, das instituições de educação superior do sistema federal de ensino.</w:t>
            </w:r>
          </w:p>
          <w:p w:rsidR="00000000" w:rsidDel="00000000" w:rsidP="00000000" w:rsidRDefault="00000000" w:rsidRPr="00000000" w14:paraId="000000A3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Portaria Normativa MEC Nº 742, de 2 de agosto de 2018 - Altera a Portaria Normativa nº 23, de 21 de dezembro de 2017, que dispõe sobre os fluxos dos processos de credenciamento e recredenciamento de instituições de educação superior e de autorização, reconhecimento e renovação de reconhecimento de cursos superiores, bem como seus aditamentos.</w:t>
            </w:r>
          </w:p>
          <w:p w:rsidR="00000000" w:rsidDel="00000000" w:rsidP="00000000" w:rsidRDefault="00000000" w:rsidRPr="00000000" w14:paraId="000000A4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Resolução Nº 7, de 18 de dezembro de 2018 - Estabelece as Diretrizes para a Extensão na Educação Superior Brasileira e regimenta o disposto na Meta 12.7 da Lei nº 13.005/2014, que aprova o Plano Nacional de Educação - PNE 2014-2024 e daì outras providências.</w:t>
            </w:r>
          </w:p>
          <w:p w:rsidR="00000000" w:rsidDel="00000000" w:rsidP="00000000" w:rsidRDefault="00000000" w:rsidRPr="00000000" w14:paraId="000000A5">
            <w:pPr>
              <w:spacing w:before="118" w:lineRule="auto"/>
              <w:ind w:right="104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6"/>
                <w:szCs w:val="26"/>
                <w:rtl w:val="0"/>
              </w:rPr>
              <w:t xml:space="preserve">*IMPORTANTE:</w:t>
            </w:r>
          </w:p>
          <w:p w:rsidR="00000000" w:rsidDel="00000000" w:rsidP="00000000" w:rsidRDefault="00000000" w:rsidRPr="00000000" w14:paraId="000000A7">
            <w:pPr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 Verificar se há diretrizes específicas para o curso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jc w:val="both"/>
              <w:rPr>
                <w:rFonts w:ascii="Calibri" w:cs="Calibri" w:eastAsia="Calibri" w:hAnsi="Calibri"/>
                <w:b w:val="1"/>
                <w:bCs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9">
      <w:pPr>
        <w:ind w:left="1074" w:right="593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after="0" w:before="93" w:lineRule="auto"/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Formas de acesso ao Curso: </w:t>
      </w:r>
    </w:p>
    <w:p w:rsidR="00000000" w:rsidDel="00000000" w:rsidP="00000000" w:rsidRDefault="00000000" w:rsidRPr="00000000" w14:paraId="000000AB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Style w:val="Heading2"/>
        <w:pageBreakBefore w:val="0"/>
        <w:numPr>
          <w:ilvl w:val="0"/>
          <w:numId w:val="16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after="0" w:before="0" w:lineRule="auto"/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Deve estar e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m conformidade com a legislação nacio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nal,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hyperlink r:id="rId15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Política de Ações Afirmativas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 a </w:t>
      </w:r>
      <w:hyperlink r:id="rId16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Política de Ingresso Discente do IFRS vigente.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2"/>
        <w:pageBreakBefore w:val="0"/>
        <w:numPr>
          <w:ilvl w:val="0"/>
          <w:numId w:val="16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after="0" w:before="0" w:lineRule="auto"/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Descrever as formas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e requisitos para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ingresso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de acordo com a Política de Ingresso Discente do IFRS vigente.</w:t>
      </w:r>
    </w:p>
    <w:p w:rsidR="00000000" w:rsidDel="00000000" w:rsidP="00000000" w:rsidRDefault="00000000" w:rsidRPr="00000000" w14:paraId="000000AE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0" w:lineRule="auto"/>
        <w:ind w:left="144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right="28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Princípios filosóficos e pedagógicos do curso</w:t>
      </w:r>
    </w:p>
    <w:p w:rsidR="00000000" w:rsidDel="00000000" w:rsidP="00000000" w:rsidRDefault="00000000" w:rsidRPr="00000000" w14:paraId="000000B1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Style w:val="Heading2"/>
        <w:pageBreakBefore w:val="0"/>
        <w:numPr>
          <w:ilvl w:val="0"/>
          <w:numId w:val="6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right="28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Devem ter relação com o </w:t>
      </w:r>
      <w:hyperlink r:id="rId1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Projeto Pedagógico Institucional (PPI)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</w:t>
      </w:r>
      <w:hyperlink r:id="rId18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Plano de Desenvolvimento Institucional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Style w:val="Heading2"/>
        <w:pageBreakBefore w:val="0"/>
        <w:numPr>
          <w:ilvl w:val="0"/>
          <w:numId w:val="1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right="28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Deve-se contemplar os temas transversais: direitos humanos, história e cultura afro-brasileira e indígena e educação ambiental.</w:t>
      </w:r>
    </w:p>
    <w:p w:rsidR="00000000" w:rsidDel="00000000" w:rsidP="00000000" w:rsidRDefault="00000000" w:rsidRPr="00000000" w14:paraId="000000B4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Style w:val="Heading2"/>
        <w:pageBreakBefore w:val="0"/>
        <w:numPr>
          <w:ilvl w:val="1"/>
          <w:numId w:val="17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Representação gráfica do perfil de formação</w:t>
      </w:r>
    </w:p>
    <w:p w:rsidR="00000000" w:rsidDel="00000000" w:rsidP="00000000" w:rsidRDefault="00000000" w:rsidRPr="00000000" w14:paraId="000000B6">
      <w:pPr>
        <w:pStyle w:val="Heading2"/>
        <w:pageBreakBefore w:val="0"/>
        <w:numPr>
          <w:ilvl w:val="0"/>
          <w:numId w:val="12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epresentação da possibilidade formativa, contemplando todo o itinerário formativo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do Curso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2"/>
        <w:pageBreakBefore w:val="0"/>
        <w:numPr>
          <w:ilvl w:val="0"/>
          <w:numId w:val="4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44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Devem constar todos os componentes curriculares, inclusive, quando previstos, Trabalho de Conclusão de Curso, Estágio e Atividades Curriculares Complementares,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devidamente vinculados a um ou mais semestres do curso e, no caso das licenciaturas, com a identificação do núcleo ao qual pertencem, conforme previsto nas Diretrizes Curriculares Nacionais.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Calibri" w:cs="Calibri" w:eastAsia="Calibri" w:hAnsi="Calibri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3763"/>
        </w:tabs>
        <w:spacing w:before="93" w:lineRule="auto"/>
        <w:ind w:left="1417.3228346456694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10.8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Matriz Curricular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2"/>
        <w:pageBreakBefore w:val="0"/>
        <w:numPr>
          <w:ilvl w:val="0"/>
          <w:numId w:val="18"/>
        </w:num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3763"/>
        </w:tabs>
        <w:spacing w:after="0" w:before="93" w:lineRule="auto"/>
        <w:ind w:left="1440" w:hanging="36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Apresentar o itinerário formativo do curso,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rtl w:val="0"/>
        </w:rPr>
        <w:t xml:space="preserve">conforme modelo de matriz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e Orientação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rtl w:val="0"/>
        </w:rPr>
        <w:t xml:space="preserve"> para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 organização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rtl w:val="0"/>
        </w:rPr>
        <w:t xml:space="preserve"> das cargas  horárias dos cursos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disponível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na aba </w:t>
      </w:r>
      <w:hyperlink r:id="rId19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Documentos Orientadores.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numPr>
          <w:ilvl w:val="0"/>
          <w:numId w:val="18"/>
        </w:num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hanging="36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Verificar as orientações constantes na</w:t>
      </w:r>
      <w:hyperlink r:id="rId20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 OD vigente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sobre a estrutura curricular para  o nível do curso e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forma de oferta.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numPr>
          <w:ilvl w:val="0"/>
          <w:numId w:val="18"/>
        </w:num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hanging="36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No que diz respeito à oferta de carga horária a distância, a matriz curricular do curso deverá atender o que prevê a Instrução </w:t>
      </w:r>
      <w:hyperlink r:id="rId21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Normativa Proen vigente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, que dispõe sobre as normas para a oferta de componentes curriculares na modalidade semipresencial nos cursos técnicos e de nível médio e de graduação.</w:t>
      </w:r>
    </w:p>
    <w:p w:rsidR="00000000" w:rsidDel="00000000" w:rsidP="00000000" w:rsidRDefault="00000000" w:rsidRPr="00000000" w14:paraId="000000BF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18"/>
        </w:num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hanging="36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Em caso de cursos a distância, consultar também  o </w:t>
      </w:r>
      <w:hyperlink r:id="rId22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highlight w:val="white"/>
            <w:u w:val="single"/>
            <w:rtl w:val="0"/>
          </w:rPr>
          <w:t xml:space="preserve">Regimento para Oferta Institucional de Cursos Regulares a Distância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ageBreakBefore w:val="0"/>
        <w:jc w:val="left"/>
        <w:rPr>
          <w:rFonts w:ascii="Calibri" w:cs="Calibri" w:eastAsia="Calibri" w:hAnsi="Calibri"/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ageBreakBefore w:val="0"/>
        <w:jc w:val="left"/>
        <w:rPr>
          <w:rFonts w:ascii="Calibri" w:cs="Calibri" w:eastAsia="Calibri" w:hAnsi="Calibri"/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17.3228346456694" w:right="28.9370078740159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10.8.2 Prática Profissional </w:t>
      </w:r>
    </w:p>
    <w:p w:rsidR="00000000" w:rsidDel="00000000" w:rsidP="00000000" w:rsidRDefault="00000000" w:rsidRPr="00000000" w14:paraId="000000C4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17.3228346456694" w:right="28.93700787401599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Conside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rar o previsto na legislação relativa ao respectivo curso e na </w:t>
      </w:r>
      <w:hyperlink r:id="rId23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OD vigente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, com relação à prática profissional nos cursos de graduação</w:t>
      </w:r>
    </w:p>
    <w:p w:rsidR="00000000" w:rsidDel="00000000" w:rsidP="00000000" w:rsidRDefault="00000000" w:rsidRPr="00000000" w14:paraId="000000C5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Para os cursos que optarem por identificar o número de horas de prática profissional, recomenda-se indicar, neste tópico, os componentes curriculares da matriz que preveem carga horária de prática, podendo essa indicação ser apresentada em forma de texto ou de tabela.</w:t>
      </w:r>
    </w:p>
    <w:p w:rsidR="00000000" w:rsidDel="00000000" w:rsidP="00000000" w:rsidRDefault="00000000" w:rsidRPr="00000000" w14:paraId="000000C7">
      <w:pPr>
        <w:tabs>
          <w:tab w:val="left" w:leader="none" w:pos="2346"/>
          <w:tab w:val="left" w:leader="none" w:pos="2347"/>
          <w:tab w:val="left" w:leader="none" w:pos="3762"/>
          <w:tab w:val="left" w:leader="none" w:pos="3763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186" w:lineRule="auto"/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10.9 Programa por Componentes Curriculares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3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:</w:t>
      </w:r>
    </w:p>
    <w:p w:rsidR="00000000" w:rsidDel="00000000" w:rsidP="00000000" w:rsidRDefault="00000000" w:rsidRPr="00000000" w14:paraId="000000CA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0.0" w:type="dxa"/>
        <w:jc w:val="left"/>
        <w:tblInd w:w="14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25"/>
        <w:gridCol w:w="4605"/>
        <w:tblGridChange w:id="0">
          <w:tblGrid>
            <w:gridCol w:w="4725"/>
            <w:gridCol w:w="4605"/>
          </w:tblGrid>
        </w:tblGridChange>
      </w:tblGrid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firstLine="0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Componente Curricular: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Componente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4" w:firstLine="0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Carga Horária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Total (hora-relógio):66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2.109375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firstLine="0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Carga horária de ensino presencial (hora-relógio):46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4" w:firstLine="0"/>
              <w:rPr>
                <w:rFonts w:ascii="Calibri" w:cs="Calibri" w:eastAsia="Calibri" w:hAnsi="Calibri"/>
                <w:i w:val="1"/>
                <w:i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Carga horária a distância (hora -relógio) 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firstLine="0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Carga horária de extensão (hora-relógio) 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Pré-requisito (s)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quando houve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r:</w:t>
            </w:r>
          </w:p>
          <w:p w:rsidR="00000000" w:rsidDel="00000000" w:rsidP="00000000" w:rsidRDefault="00000000" w:rsidRPr="00000000" w14:paraId="000000D3">
            <w:pPr>
              <w:ind w:left="107" w:right="99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Pré-requisitos e co-requisitos: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ind w:left="107" w:right="99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Quando houver -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u w:val="single"/>
                <w:rtl w:val="0"/>
              </w:rPr>
              <w:t xml:space="preserve">Pré-requisitos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: componentes curriculares que deverão ter sido cursados nos semestres anteriores pelo estudante, por desenvolverem conteúdos básicos.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6">
            <w:pPr>
              <w:ind w:left="107" w:firstLine="0"/>
              <w:rPr>
                <w:rFonts w:ascii="Calibri" w:cs="Calibri" w:eastAsia="Calibri" w:hAnsi="Calibri"/>
                <w:i w:val="1"/>
                <w:iCs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Co-requisito (s) (se houver):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ind w:left="107" w:right="99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u w:val="single"/>
                <w:rtl w:val="0"/>
              </w:rPr>
              <w:t xml:space="preserve">Co-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u w:val="single"/>
                <w:rtl w:val="0"/>
              </w:rPr>
              <w:t xml:space="preserve">requisitos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: componentes curriculares que deverão ser cursados concomitantemente pelo estudante, por apresentarem complementaridade no processo de construção do conhecimento ou relações interdisciplinares.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right="98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Objetivo geral do componente curricular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right="98" w:firstLine="0"/>
              <w:jc w:val="both"/>
              <w:rPr>
                <w:rFonts w:ascii="Calibri" w:cs="Calibri" w:eastAsia="Calibri" w:hAnsi="Calibri"/>
                <w:i w:val="1"/>
                <w:i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4"/>
                <w:szCs w:val="24"/>
                <w:rtl w:val="0"/>
              </w:rPr>
              <w:t xml:space="preserve">onforme a proposta do componente curricular tendo como base a utilização dos critérios finais dos quais resultam progressivamente as respostas de aprendizagem esperadas.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Objetivo único iniciado por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4"/>
                <w:szCs w:val="24"/>
                <w:rtl w:val="0"/>
              </w:rPr>
              <w:t xml:space="preserve">verbo no infinitivo.</w:t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7" w:right="98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D">
            <w:pPr>
              <w:ind w:left="107" w:right="97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Ementa: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ind w:left="107" w:right="97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Descrição dos conteúdos programáticos a serem abordados pelo componente curricular no período letivo, bem como a concepção e o contexto no qual será trabalhado. A ementa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u w:val="single"/>
                <w:rtl w:val="0"/>
              </w:rPr>
              <w:t xml:space="preserve">não deve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 iniciar com verbo no infinitivo. </w:t>
            </w:r>
          </w:p>
          <w:p w:rsidR="00000000" w:rsidDel="00000000" w:rsidP="00000000" w:rsidRDefault="00000000" w:rsidRPr="00000000" w14:paraId="000000DF">
            <w:pPr>
              <w:ind w:left="107" w:right="97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ind w:left="107" w:right="97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Os componentes optativos, o estágio e o Trabalho de Conclusão de Curso (TCC) também precisam apresentar o seu respectivo programa.</w:t>
            </w:r>
          </w:p>
          <w:p w:rsidR="00000000" w:rsidDel="00000000" w:rsidP="00000000" w:rsidRDefault="00000000" w:rsidRPr="00000000" w14:paraId="000000E1">
            <w:pPr>
              <w:ind w:left="107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ind w:left="107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caso de componentes específicos para inserção da extensão nos currículos, orienta-se que o texto da ementa seja genérico, uma vez que os projetos vinculados podem mudar. Por exemplo: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Atividades teórico-práticas desenvolvidas em territórios da região, que abrangem o conhecimento de temas a partir da articulação de diferentes perspectivas disciplinares, voltadas para o debate e problematização de questões de interesse para a sociedade (ou voltadas para…e citar questões específicas)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E4">
            <w:pPr>
              <w:ind w:left="107" w:right="99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Referências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vertAlign w:val="superscript"/>
              </w:rPr>
              <w:footnoteReference w:customMarkFollows="0" w:id="4"/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ind w:left="107" w:right="99" w:firstLine="0"/>
              <w:jc w:val="both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Básica: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 A bibliografia básica para cada componente curricular deve abarcar, no mínimo,  3 (três)  títulos.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ind w:left="107" w:right="99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u w:val="single"/>
                <w:rtl w:val="0"/>
              </w:rPr>
              <w:t xml:space="preserve">Complementar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: A bibliografia complementar deve indicar, no mínimo, 5 (cinco) títulos por unidade curricular.</w:t>
            </w:r>
          </w:p>
          <w:p w:rsidR="00000000" w:rsidDel="00000000" w:rsidP="00000000" w:rsidRDefault="00000000" w:rsidRPr="00000000" w14:paraId="000000E7">
            <w:pPr>
              <w:ind w:left="107" w:right="99" w:firstLine="0"/>
              <w:jc w:val="both"/>
              <w:rPr>
                <w:rFonts w:ascii="Calibri" w:cs="Calibri" w:eastAsia="Calibri" w:hAnsi="Calibri"/>
                <w:i w:val="1"/>
                <w:iCs w:val="1"/>
                <w:color w:val="444746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*Os componentes curriculares que possuam carga horária de extensão, ou que sejam específicos de extensão, devem, obrigatoriamente, apresentar referências bibliográficas atualizadas e pertinentes à inserção da extensão nos currículos.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ind w:left="107" w:right="99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14"/>
        </w:numPr>
        <w:ind w:left="72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Quando o  componente de TCC  ou Estágio  for do tipo misto (com previsão de carga horária de aula e de orientação (ver IN n.º 06/2025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em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hyperlink r:id="rId24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Documentos Orientadores.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), utilizar o modelo  a seguir:</w:t>
      </w:r>
    </w:p>
    <w:p w:rsidR="00000000" w:rsidDel="00000000" w:rsidP="00000000" w:rsidRDefault="00000000" w:rsidRPr="00000000" w14:paraId="000000ED">
      <w:pPr>
        <w:spacing w:before="3" w:lineRule="auto"/>
        <w:rPr>
          <w:rFonts w:ascii="Calibri" w:cs="Calibri" w:eastAsia="Calibri" w:hAnsi="Calibri"/>
          <w:sz w:val="24"/>
          <w:szCs w:val="24"/>
          <w:shd w:fill="b6d7a8" w:val="clear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30.0" w:type="dxa"/>
        <w:jc w:val="left"/>
        <w:tblInd w:w="14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25"/>
        <w:gridCol w:w="4605"/>
        <w:tblGridChange w:id="0">
          <w:tblGrid>
            <w:gridCol w:w="4725"/>
            <w:gridCol w:w="4605"/>
          </w:tblGrid>
        </w:tblGridChange>
      </w:tblGrid>
      <w:tr>
        <w:trPr>
          <w:cantSplit w:val="0"/>
          <w:trHeight w:val="340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Componente Curricular:</w:t>
            </w:r>
          </w:p>
        </w:tc>
        <w:tc>
          <w:tcPr/>
          <w:p w:rsidR="00000000" w:rsidDel="00000000" w:rsidP="00000000" w:rsidRDefault="00000000" w:rsidRPr="00000000" w14:paraId="000000EF">
            <w:pPr>
              <w:ind w:left="104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Carga Horária Total (hora-relógio):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Divisão da carga horária: ___h de aula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vertAlign w:val="superscript"/>
              </w:rPr>
              <w:footnoteReference w:customMarkFollows="0" w:id="5"/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 / ___ h de orientação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2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Pré-requisito (s):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quando houver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4">
            <w:pPr>
              <w:ind w:left="0" w:firstLine="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Co-requisito (s):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quando houver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6">
            <w:pPr>
              <w:ind w:left="0" w:right="98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Objetivo geral do componente curricular: </w:t>
            </w:r>
          </w:p>
          <w:p w:rsidR="00000000" w:rsidDel="00000000" w:rsidP="00000000" w:rsidRDefault="00000000" w:rsidRPr="00000000" w14:paraId="000000F7">
            <w:pPr>
              <w:ind w:left="107" w:right="98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9">
            <w:pPr>
              <w:ind w:left="0" w:right="97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Ementa: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ind w:left="107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C">
            <w:pPr>
              <w:ind w:left="0" w:right="99" w:firstLine="0"/>
              <w:jc w:val="both"/>
              <w:rPr>
                <w:rFonts w:ascii="Calibri" w:cs="Calibri" w:eastAsia="Calibri" w:hAnsi="Calibri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Referência: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ind w:left="107" w:right="99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3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jc w:val="both"/>
        <w:rPr>
          <w:rFonts w:ascii="Calibri" w:cs="Calibri" w:eastAsia="Calibri" w:hAnsi="Calibri"/>
        </w:rPr>
      </w:pPr>
      <w:bookmarkStart w:colFirst="0" w:colLast="0" w:name="_2pvt3mcg9bfw" w:id="3"/>
      <w:bookmarkEnd w:id="3"/>
      <w:r w:rsidDel="00000000" w:rsidR="00000000" w:rsidRPr="00000000">
        <w:rPr>
          <w:rFonts w:ascii="Calibri" w:cs="Calibri" w:eastAsia="Calibri" w:hAnsi="Calibri"/>
          <w:rtl w:val="0"/>
        </w:rPr>
        <w:t xml:space="preserve">10.10 Curricularização da Extensão</w:t>
      </w:r>
    </w:p>
    <w:p w:rsidR="00000000" w:rsidDel="00000000" w:rsidP="00000000" w:rsidRDefault="00000000" w:rsidRPr="00000000" w14:paraId="00000103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tabs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Abordar o papel social da extensão no currículo destacando seu potencial para a promoção de uma relação discente-docente-sociedade, ao favorecer a diversificação de cenários e metodologias de aprendizagem, implementando novos espaços de discussão, análise e reflexão das práticas no cotidiano do trabalho e nos referenciais teóricos e pedagógicos; </w:t>
      </w:r>
    </w:p>
    <w:p w:rsidR="00000000" w:rsidDel="00000000" w:rsidP="00000000" w:rsidRDefault="00000000" w:rsidRPr="00000000" w14:paraId="00000105">
      <w:pPr>
        <w:tabs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tabs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Contextualizar e justificar a forma como foi organizada a inserção das atividades de extensão no currículo, relacionando com os objetivos do curso e  perfil do egresso, apresentando exemplos concretos de atividades.</w:t>
      </w:r>
    </w:p>
    <w:p w:rsidR="00000000" w:rsidDel="00000000" w:rsidP="00000000" w:rsidRDefault="00000000" w:rsidRPr="00000000" w14:paraId="00000107">
      <w:pPr>
        <w:tabs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widowControl w:val="1"/>
        <w:spacing w:line="276" w:lineRule="auto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 curricularização da extensão tem como um dos seus principais objetivos promover uma interação dialógica dos estudantes com a comunidade da região onde o campus está inserido, para que possam aprofundar sua compreensão sobre a realidade, entre outras finalidades. Para a elaboração do texto deste tópico, orienta-se tomar como base a Resolução vigente e a Política e Extensão Universitária,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entre outros documentos, que podem ser acessados em </w:t>
      </w:r>
      <w:hyperlink r:id="rId25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https://ifrs.edu.br/extensao/curricularizacao-da-</w:t>
        </w:r>
      </w:hyperlink>
      <w:hyperlink r:id="rId26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extensao</w:t>
        </w:r>
      </w:hyperlink>
      <w:hyperlink r:id="rId2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widowControl w:val="1"/>
        <w:spacing w:line="276" w:lineRule="auto"/>
        <w:ind w:left="144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Considerar o  previsto na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 </w:t>
      </w:r>
      <w:hyperlink r:id="rId28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Resolução Consup IFRS nº 64, de 29 de outubro de 2024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que regulamenta a  Curricularização da Extensão do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IFRS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widowControl w:val="1"/>
        <w:spacing w:line="276" w:lineRule="auto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tabs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tabs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jc w:val="both"/>
        <w:rPr>
          <w:rFonts w:ascii="Calibri" w:cs="Calibri" w:eastAsia="Calibri" w:hAnsi="Calibri"/>
        </w:rPr>
      </w:pPr>
      <w:bookmarkStart w:colFirst="0" w:colLast="0" w:name="_oa14d0ge92oi" w:id="4"/>
      <w:bookmarkEnd w:id="4"/>
      <w:r w:rsidDel="00000000" w:rsidR="00000000" w:rsidRPr="00000000">
        <w:rPr>
          <w:rFonts w:ascii="Calibri" w:cs="Calibri" w:eastAsia="Calibri" w:hAnsi="Calibri"/>
          <w:rtl w:val="0"/>
        </w:rPr>
        <w:t xml:space="preserve">10.11 Atividades curriculares complementares (ACCs) (quando houver) </w:t>
      </w:r>
    </w:p>
    <w:p w:rsidR="00000000" w:rsidDel="00000000" w:rsidP="00000000" w:rsidRDefault="00000000" w:rsidRPr="00000000" w14:paraId="0000010E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9iblk0ggyi6w" w:id="5"/>
      <w:bookmarkEnd w:id="5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Informar o que são e como se organizam. Descrever como o curso proporciona e estimula a participação nas diversas modalidades de ACCs. A regulamentação detalhada (carga horária, diversidade de atividades, formas de aproveitamento, etc)  deve constar em documento/Regulamento anexo ao PPC. </w:t>
      </w:r>
    </w:p>
    <w:p w:rsidR="00000000" w:rsidDel="00000000" w:rsidP="00000000" w:rsidRDefault="00000000" w:rsidRPr="00000000" w14:paraId="0000010F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Observar a legislação vigente aplicável ao curso. As ACCs sempre são computadas na carga horária total do curso, mas nem sempre integram a carga horária obrigatória, devendo essa distinção ser verificada conforme a normativa específica. </w:t>
      </w:r>
    </w:p>
    <w:p w:rsidR="00000000" w:rsidDel="00000000" w:rsidP="00000000" w:rsidRDefault="00000000" w:rsidRPr="00000000" w14:paraId="00000110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10.12 Trabalho de Conclusão de Curso – TCC (quando houver)</w:t>
      </w:r>
    </w:p>
    <w:p w:rsidR="00000000" w:rsidDel="00000000" w:rsidP="00000000" w:rsidRDefault="00000000" w:rsidRPr="00000000" w14:paraId="00000112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ilheokw44zou" w:id="6"/>
      <w:bookmarkEnd w:id="6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Informar os objetivos e  como está implantado o TCC no curso.  As normativas para seu desenvolvimento (carga horária, formas de apresentação, procedimentos de avaliação do TCC, atribuições do estudante e do orientador, organização da banca avaliadora, pré-requisitos para defesa, etc) devem constar em Regulamento específico, como documento anexo ao PPC.</w:t>
      </w:r>
    </w:p>
    <w:p w:rsidR="00000000" w:rsidDel="00000000" w:rsidP="00000000" w:rsidRDefault="00000000" w:rsidRPr="00000000" w14:paraId="00000114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1354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Observar a legislação vigente aplicável ao curso. O TCC sempre é computado na carga horária total do curso, mas nem sempre integra a carga horária mínima/obrigatória, devendo essa distinção ser verificada conforme a normativa específica. </w:t>
      </w:r>
    </w:p>
    <w:p w:rsidR="00000000" w:rsidDel="00000000" w:rsidP="00000000" w:rsidRDefault="00000000" w:rsidRPr="00000000" w14:paraId="00000115">
      <w:pPr>
        <w:tabs>
          <w:tab w:val="left" w:leader="none" w:pos="2346"/>
          <w:tab w:val="left" w:leader="none" w:pos="2347"/>
        </w:tabs>
        <w:ind w:left="1354" w:firstLine="0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jc w:val="both"/>
        <w:rPr>
          <w:rFonts w:ascii="Calibri" w:cs="Calibri" w:eastAsia="Calibri" w:hAnsi="Calibri"/>
        </w:rPr>
      </w:pPr>
      <w:bookmarkStart w:colFirst="0" w:colLast="0" w:name="_pof2ziys62fj" w:id="7"/>
      <w:bookmarkEnd w:id="7"/>
      <w:r w:rsidDel="00000000" w:rsidR="00000000" w:rsidRPr="00000000">
        <w:rPr>
          <w:rFonts w:ascii="Calibri" w:cs="Calibri" w:eastAsia="Calibri" w:hAnsi="Calibri"/>
          <w:rtl w:val="0"/>
        </w:rPr>
        <w:t xml:space="preserve">10.3 Estágio Curricular (quando houver) </w:t>
      </w:r>
    </w:p>
    <w:p w:rsidR="00000000" w:rsidDel="00000000" w:rsidP="00000000" w:rsidRDefault="00000000" w:rsidRPr="00000000" w14:paraId="00000117">
      <w:pPr>
        <w:pStyle w:val="Heading3"/>
        <w:tabs>
          <w:tab w:val="left" w:leader="none" w:pos="3501"/>
        </w:tabs>
        <w:jc w:val="both"/>
        <w:rPr>
          <w:rFonts w:ascii="Calibri" w:cs="Calibri" w:eastAsia="Calibri" w:hAnsi="Calibri"/>
          <w:b w:val="0"/>
          <w:bCs w:val="0"/>
          <w:sz w:val="24"/>
          <w:szCs w:val="24"/>
        </w:rPr>
      </w:pPr>
      <w:bookmarkStart w:colFirst="0" w:colLast="0" w:name="_nfis0onhuq4d" w:id="8"/>
      <w:bookmarkEnd w:id="8"/>
      <w:r w:rsidDel="00000000" w:rsidR="00000000" w:rsidRPr="00000000">
        <w:rPr>
          <w:rFonts w:ascii="Calibri" w:cs="Calibri" w:eastAsia="Calibri" w:hAnsi="Calibri"/>
          <w:b w:val="0"/>
          <w:bCs w:val="0"/>
          <w:sz w:val="24"/>
          <w:szCs w:val="24"/>
          <w:rtl w:val="0"/>
        </w:rPr>
        <w:t xml:space="preserve">                            10.13.1 Obrigatório: </w:t>
      </w:r>
    </w:p>
    <w:p w:rsidR="00000000" w:rsidDel="00000000" w:rsidP="00000000" w:rsidRDefault="00000000" w:rsidRPr="00000000" w14:paraId="00000118">
      <w:pPr>
        <w:pStyle w:val="Heading3"/>
        <w:numPr>
          <w:ilvl w:val="0"/>
          <w:numId w:val="5"/>
        </w:numPr>
        <w:tabs>
          <w:tab w:val="left" w:leader="none" w:pos="3501"/>
        </w:tabs>
        <w:spacing w:after="0" w:lineRule="auto"/>
        <w:ind w:left="1440" w:hanging="360"/>
        <w:jc w:val="both"/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</w:rPr>
      </w:pPr>
      <w:bookmarkStart w:colFirst="0" w:colLast="0" w:name="_1747sbuevke" w:id="9"/>
      <w:bookmarkEnd w:id="9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Explicitar como o estágio está implantado no curso, quais os objetivos  do  componente curricular. A regulamentação detalhada do estágio obrigatório (carga horária, convênios, formas de apresentação, acompanhamento, orientação, supervisão e coordenação, etc) devem constar em documento/Regulamento anexo ao PPC, regulamento este que deve ser balizado pela regulamentação institucional de estágio (ver </w:t>
      </w:r>
      <w:hyperlink r:id="rId29">
        <w:r w:rsidDel="00000000" w:rsidR="00000000" w:rsidRPr="00000000">
          <w:rPr>
            <w:rFonts w:ascii="Calibri" w:cs="Calibri" w:eastAsia="Calibri" w:hAnsi="Calibri"/>
            <w:b w:val="0"/>
            <w:bCs w:val="0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IN vigente</w:t>
        </w:r>
      </w:hyperlink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19">
      <w:pPr>
        <w:tabs>
          <w:tab w:val="left" w:leader="none" w:pos="3501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3"/>
        <w:numPr>
          <w:ilvl w:val="0"/>
          <w:numId w:val="5"/>
        </w:numPr>
        <w:tabs>
          <w:tab w:val="left" w:leader="none" w:pos="3501"/>
        </w:tabs>
        <w:spacing w:after="0" w:before="0" w:lineRule="auto"/>
        <w:ind w:left="1440" w:hanging="360"/>
        <w:jc w:val="both"/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</w:rPr>
      </w:pPr>
      <w:bookmarkStart w:colFirst="0" w:colLast="0" w:name="_uafzfojwd0z4" w:id="10"/>
      <w:bookmarkEnd w:id="10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Nos Cursos Superiores de Tecnologia, a carga horária de estágio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não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 pode ser computada para fins de integralização da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carga horária mínima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 exigida para o curso,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contudo será contabilizada na carga horária total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prevista no Projeto Pedagógico do Curso, conforme a legislação vigente.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tabs>
          <w:tab w:val="left" w:leader="none" w:pos="3501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numPr>
          <w:ilvl w:val="0"/>
          <w:numId w:val="5"/>
        </w:numPr>
        <w:tabs>
          <w:tab w:val="left" w:leader="none" w:pos="3501"/>
        </w:tabs>
        <w:ind w:left="1440" w:hanging="36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 acordo com a </w:t>
      </w:r>
      <w:hyperlink r:id="rId30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IN vigente do IFRS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que trata sobre os Estágios,  os programas/projetos de ensino, pesquisa, extensão e indissociáveis desenvolvidos na Educação Superior no âmbito do IFRS somente poderão ser equiparadas ao estágio obrigatório em caso de previsão no Projeto Pedagógico do Curso.</w:t>
      </w:r>
    </w:p>
    <w:p w:rsidR="00000000" w:rsidDel="00000000" w:rsidP="00000000" w:rsidRDefault="00000000" w:rsidRPr="00000000" w14:paraId="0000011D">
      <w:pPr>
        <w:pStyle w:val="Heading3"/>
        <w:numPr>
          <w:ilvl w:val="0"/>
          <w:numId w:val="5"/>
        </w:numPr>
        <w:tabs>
          <w:tab w:val="left" w:leader="none" w:pos="3501"/>
        </w:tabs>
        <w:spacing w:before="0" w:lineRule="auto"/>
        <w:ind w:left="1440" w:hanging="360"/>
        <w:jc w:val="both"/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</w:rPr>
      </w:pPr>
      <w:bookmarkStart w:colFirst="0" w:colLast="0" w:name="_l6fj6cvxh5kd" w:id="11"/>
      <w:bookmarkEnd w:id="11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Nos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 cursos de licenciatura,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prever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 ações/convênios que promovam a integração entre a instituição e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 educação básica.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Heading3"/>
        <w:tabs>
          <w:tab w:val="left" w:leader="none" w:pos="1415.0000000000002"/>
        </w:tabs>
        <w:ind w:left="0" w:firstLine="0"/>
        <w:rPr>
          <w:rFonts w:ascii="Calibri" w:cs="Calibri" w:eastAsia="Calibri" w:hAnsi="Calibri"/>
          <w:b w:val="0"/>
          <w:bCs w:val="0"/>
          <w:sz w:val="24"/>
          <w:szCs w:val="24"/>
        </w:rPr>
      </w:pPr>
      <w:bookmarkStart w:colFirst="0" w:colLast="0" w:name="_xnw50wh5e51q" w:id="12"/>
      <w:bookmarkEnd w:id="12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sz w:val="24"/>
          <w:szCs w:val="24"/>
          <w:rtl w:val="0"/>
        </w:rPr>
        <w:t xml:space="preserve">10.13.2 Não obrigatório (sempre deve ser previsto)</w:t>
      </w:r>
    </w:p>
    <w:p w:rsidR="00000000" w:rsidDel="00000000" w:rsidP="00000000" w:rsidRDefault="00000000" w:rsidRPr="00000000" w14:paraId="0000011F">
      <w:pPr>
        <w:pStyle w:val="Heading3"/>
        <w:numPr>
          <w:ilvl w:val="0"/>
          <w:numId w:val="7"/>
        </w:numPr>
        <w:tabs>
          <w:tab w:val="left" w:leader="none" w:pos="1415.0000000000002"/>
        </w:tabs>
        <w:spacing w:after="0" w:lineRule="auto"/>
        <w:ind w:left="1440" w:hanging="360"/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</w:rPr>
      </w:pPr>
      <w:bookmarkStart w:colFirst="0" w:colLast="0" w:name="_8e8k89w258hk" w:id="13"/>
      <w:bookmarkEnd w:id="13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Citar a possibilidade de estágio não obrigatório, de acordo com a Lei nº 11.788/08</w:t>
      </w:r>
    </w:p>
    <w:p w:rsidR="00000000" w:rsidDel="00000000" w:rsidP="00000000" w:rsidRDefault="00000000" w:rsidRPr="00000000" w14:paraId="00000120">
      <w:pPr>
        <w:tabs>
          <w:tab w:val="left" w:leader="none" w:pos="1415.0000000000002"/>
        </w:tabs>
        <w:ind w:left="144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pStyle w:val="Heading3"/>
        <w:numPr>
          <w:ilvl w:val="0"/>
          <w:numId w:val="7"/>
        </w:numPr>
        <w:tabs>
          <w:tab w:val="left" w:leader="none" w:pos="1415.0000000000002"/>
        </w:tabs>
        <w:spacing w:before="0" w:lineRule="auto"/>
        <w:ind w:left="1440" w:hanging="360"/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</w:rPr>
      </w:pPr>
      <w:bookmarkStart w:colFirst="0" w:colLast="0" w:name="_8v0qgrwlsj56" w:id="14"/>
      <w:bookmarkEnd w:id="14"/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z w:val="24"/>
          <w:szCs w:val="24"/>
          <w:rtl w:val="0"/>
        </w:rPr>
        <w:t xml:space="preserve">Prever como será o aproveitamento da carga horária do mesmo</w:t>
      </w:r>
    </w:p>
    <w:p w:rsidR="00000000" w:rsidDel="00000000" w:rsidP="00000000" w:rsidRDefault="00000000" w:rsidRPr="00000000" w14:paraId="00000122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10.14 Avaliação do processo de ensino e de aprendizagem: </w:t>
      </w:r>
    </w:p>
    <w:p w:rsidR="00000000" w:rsidDel="00000000" w:rsidP="00000000" w:rsidRDefault="00000000" w:rsidRPr="00000000" w14:paraId="00000125">
      <w:pPr>
        <w:tabs>
          <w:tab w:val="left" w:leader="none" w:pos="2346"/>
          <w:tab w:val="left" w:leader="none" w:pos="2347"/>
          <w:tab w:val="left" w:leader="none" w:pos="1415.00000000000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Apresentar a dinâmica estabelecida no que diz respeito à avaliação do processo de ensino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 de aprendizagem, os possíveis instrumentos avaliativos, explicitando a forma da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expressão dos resultados e a periodicidade,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considerando sempre o previsto na </w:t>
      </w:r>
      <w:hyperlink r:id="rId31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OD vigente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tabs>
          <w:tab w:val="left" w:leader="none" w:pos="1415.0000000000002"/>
        </w:tabs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tabs>
          <w:tab w:val="left" w:leader="none" w:pos="1415.00000000000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ab/>
        <w:t xml:space="preserve">        10.14.1 Da Recuperação Paralela</w:t>
      </w:r>
    </w:p>
    <w:p w:rsidR="00000000" w:rsidDel="00000000" w:rsidP="00000000" w:rsidRDefault="00000000" w:rsidRPr="00000000" w14:paraId="0000012A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3762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  <w:i w:val="1"/>
          <w:iCs w:val="1"/>
          <w:color w:val="000000"/>
        </w:rPr>
      </w:pPr>
      <w:r w:rsidDel="00000000" w:rsidR="00000000" w:rsidRPr="00000000">
        <w:rPr>
          <w:rFonts w:ascii="Calibri" w:cs="Calibri" w:eastAsia="Calibri" w:hAnsi="Calibri"/>
          <w:rtl w:val="0"/>
        </w:rPr>
        <w:tab/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Delinear estratégias metodológicas para efetivação dos objetivos do processo de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  <w:tab/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ensino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e </w:t>
        <w:tab/>
        <w:t xml:space="preserve">de aprendizagem não alcançados, respeitando as etapas dispostas na </w:t>
      </w:r>
      <w:hyperlink r:id="rId32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OD vigente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10.15 Metodologias de Ensino</w:t>
      </w:r>
    </w:p>
    <w:p w:rsidR="00000000" w:rsidDel="00000000" w:rsidP="00000000" w:rsidRDefault="00000000" w:rsidRPr="00000000" w14:paraId="0000012D">
      <w:pPr>
        <w:tabs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-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Abordar a utilização de tecnologias e estratégias didáticas para efetivação da proposta do curso, considerando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o previsto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no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</w:t>
      </w:r>
      <w:hyperlink r:id="rId33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 PPI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</w:t>
      </w:r>
    </w:p>
    <w:p w:rsidR="00000000" w:rsidDel="00000000" w:rsidP="00000000" w:rsidRDefault="00000000" w:rsidRPr="00000000" w14:paraId="0000012F">
      <w:pPr>
        <w:tabs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  <w:color w:val="00000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-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Apresentar uma abordagem sobre a acessibilidade, tanto na dimensão pedagógica como na atitudinal, esclarecendo como o curso trata/compreende estas questões e sinalizando que serão utilizadas metodologias de ensino diferenciadas, com vistas a qualificar a prática pedagógica e alcançar os objetivos estabelecidos.</w:t>
      </w:r>
    </w:p>
    <w:p w:rsidR="00000000" w:rsidDel="00000000" w:rsidP="00000000" w:rsidRDefault="00000000" w:rsidRPr="00000000" w14:paraId="00000131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jc w:val="both"/>
        <w:rPr>
          <w:rFonts w:ascii="Calibri" w:cs="Calibri" w:eastAsia="Calibri" w:hAnsi="Calibri"/>
        </w:rPr>
      </w:pPr>
      <w:bookmarkStart w:colFirst="0" w:colLast="0" w:name="_wt6w0m5mvhpd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</w:rPr>
      </w:pPr>
      <w:bookmarkStart w:colFirst="0" w:colLast="0" w:name="_ib9ceq2bzn8" w:id="16"/>
      <w:bookmarkEnd w:id="16"/>
      <w:r w:rsidDel="00000000" w:rsidR="00000000" w:rsidRPr="00000000">
        <w:rPr>
          <w:rFonts w:ascii="Calibri" w:cs="Calibri" w:eastAsia="Calibri" w:hAnsi="Calibri"/>
          <w:rtl w:val="0"/>
        </w:rPr>
        <w:t xml:space="preserve">10.16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Acompanhamento pedagógico</w:t>
      </w:r>
    </w:p>
    <w:p w:rsidR="00000000" w:rsidDel="00000000" w:rsidP="00000000" w:rsidRDefault="00000000" w:rsidRPr="00000000" w14:paraId="00000133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kr47sqyij3vx" w:id="17"/>
      <w:bookmarkEnd w:id="17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Descrever as formas de acompanhamento pedagógico dos estudantes, principalmente os beneficiados pelas </w:t>
      </w:r>
      <w:hyperlink r:id="rId34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Políticas de Assistência Estudantil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de </w:t>
      </w:r>
      <w:hyperlink r:id="rId35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Ações Afirmativas, de inclusão 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(ver </w:t>
      </w:r>
      <w:hyperlink r:id="rId36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INs vigentes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)  dos processos de ensino e de aprendizagem.</w:t>
      </w:r>
    </w:p>
    <w:p w:rsidR="00000000" w:rsidDel="00000000" w:rsidP="00000000" w:rsidRDefault="00000000" w:rsidRPr="00000000" w14:paraId="00000134">
      <w:pPr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sz w:val="24"/>
          <w:szCs w:val="24"/>
        </w:rPr>
      </w:pPr>
      <w:bookmarkStart w:colFirst="0" w:colLast="0" w:name="_a0aznvi455kd" w:id="18"/>
      <w:bookmarkEnd w:id="18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10.16.1 Acessibilidade e adequações curriculares para estudantes com necessidades específicas</w:t>
      </w:r>
    </w:p>
    <w:p w:rsidR="00000000" w:rsidDel="00000000" w:rsidP="00000000" w:rsidRDefault="00000000" w:rsidRPr="00000000" w14:paraId="00000136">
      <w:pPr>
        <w:widowControl w:val="1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- Considerando o artigo 59 I- da LDB nº 9394/96, a Lei 13146 de 2015- que institui a Lei Brasileira de inclusão da Pessoa com Deficiência, o PPI do IFRS e a </w:t>
      </w:r>
      <w:hyperlink r:id="rId3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IN do PEI vigente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, recomenda-se que no item “Acessibilidade e adequações curriculares para estudantes com necessidades específicas” sejam pautados, em formato de texto, os seguintes aspectos:</w:t>
      </w:r>
    </w:p>
    <w:p w:rsidR="00000000" w:rsidDel="00000000" w:rsidP="00000000" w:rsidRDefault="00000000" w:rsidRPr="00000000" w14:paraId="00000137">
      <w:pPr>
        <w:widowControl w:val="1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- Abordagem inclusiva que considere o conceito ampliado de acessibilidade, alinhada à legislação e aos documentos institucionais vigentes;</w:t>
      </w:r>
    </w:p>
    <w:p w:rsidR="00000000" w:rsidDel="00000000" w:rsidP="00000000" w:rsidRDefault="00000000" w:rsidRPr="00000000" w14:paraId="00000138">
      <w:pPr>
        <w:widowControl w:val="1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- Necessidade de acompanhamento e realização de Plano Educacional Individualizado (PEI) para estudantes com necessidades específicas, em decorrência de deficiências, transtornos funcionais específicos, limitações transitórias ou permanentes, ou altas habilidades/superdotação;</w:t>
      </w:r>
    </w:p>
    <w:p w:rsidR="00000000" w:rsidDel="00000000" w:rsidP="00000000" w:rsidRDefault="00000000" w:rsidRPr="00000000" w14:paraId="00000139">
      <w:pPr>
        <w:widowControl w:val="1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- Garantam que os programas por componentes curriculares previstos nos projetos pedagógicos de cursos, quando atenderem estudantes com necessidades específicas, sigam as adequações/flexibilizações descritas no PEI.</w:t>
      </w:r>
    </w:p>
    <w:p w:rsidR="00000000" w:rsidDel="00000000" w:rsidP="00000000" w:rsidRDefault="00000000" w:rsidRPr="00000000" w14:paraId="0000013A">
      <w:pPr>
        <w:widowControl w:val="1"/>
        <w:ind w:left="144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-Estabelecer no PPC sobre a possibilidade de Ajuste de Temporalidade, conforme a </w:t>
      </w:r>
      <w:hyperlink r:id="rId38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sz w:val="24"/>
            <w:szCs w:val="24"/>
            <w:u w:val="single"/>
            <w:rtl w:val="0"/>
          </w:rPr>
          <w:t xml:space="preserve">Instrução Normativa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3B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10.17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rtl w:val="0"/>
        </w:rPr>
        <w:t xml:space="preserve">Indissociabilidade entre Ensino, Pesquisa e Extensão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  <w:color w:val="00000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Descrever as possibilidades de ações de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indissociabilidade entre ensino,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 pesquisa e extensão. </w:t>
      </w:r>
    </w:p>
    <w:p w:rsidR="00000000" w:rsidDel="00000000" w:rsidP="00000000" w:rsidRDefault="00000000" w:rsidRPr="00000000" w14:paraId="0000013E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rtl w:val="0"/>
        </w:rPr>
        <w:t xml:space="preserve">Relações do currículo do curso com as pesquisas desenvolvidas nos grupos de pesquisa e com as ações de 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right="28.9370078740159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right="28.9370078740159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10.18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rtl w:val="0"/>
        </w:rPr>
        <w:t xml:space="preserve">Tecnologias da Informação e Comunicação (TICs) no processo de ensino e </w:t>
        <w:tab/>
        <w:tab/>
        <w:t xml:space="preserve">de aprendizagem </w:t>
      </w:r>
    </w:p>
    <w:p w:rsidR="00000000" w:rsidDel="00000000" w:rsidP="00000000" w:rsidRDefault="00000000" w:rsidRPr="00000000" w14:paraId="00000141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right="28.93700787401599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ab/>
        <w:t xml:space="preserve">Explicitar a utilização de TICs no processo de ensino e aprendizagem, apresentando como esta ocorre.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Este item é obrigatório para todos os PPCs, independente de ter previsão de carga horária a distância.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tabs>
          <w:tab w:val="left" w:leader="none" w:pos="2346"/>
          <w:tab w:val="left" w:leader="none" w:pos="2347"/>
          <w:tab w:val="left" w:leader="none" w:pos="1415.0000000000002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720" w:right="28.93700787401599" w:firstLine="0"/>
        <w:jc w:val="both"/>
        <w:rPr>
          <w:rFonts w:ascii="Calibri" w:cs="Calibri" w:eastAsia="Calibri" w:hAnsi="Calibri"/>
        </w:rPr>
      </w:pPr>
      <w:bookmarkStart w:colFirst="0" w:colLast="0" w:name="_rppo563lylsm" w:id="19"/>
      <w:bookmarkEnd w:id="19"/>
      <w:r w:rsidDel="00000000" w:rsidR="00000000" w:rsidRPr="00000000">
        <w:rPr>
          <w:rFonts w:ascii="Calibri" w:cs="Calibri" w:eastAsia="Calibri" w:hAnsi="Calibri"/>
          <w:rtl w:val="0"/>
        </w:rPr>
        <w:t xml:space="preserve">10.19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ab/>
      </w:r>
      <w:r w:rsidDel="00000000" w:rsidR="00000000" w:rsidRPr="00000000">
        <w:rPr>
          <w:rFonts w:ascii="Calibri" w:cs="Calibri" w:eastAsia="Calibri" w:hAnsi="Calibri"/>
          <w:rtl w:val="0"/>
        </w:rPr>
        <w:t xml:space="preserve">Educação a Distância (se houver)</w:t>
      </w:r>
    </w:p>
    <w:p w:rsidR="00000000" w:rsidDel="00000000" w:rsidP="00000000" w:rsidRDefault="00000000" w:rsidRPr="00000000" w14:paraId="00000144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1415.0000000000002"/>
        </w:tabs>
        <w:ind w:left="0" w:right="28.93700787401599" w:firstLine="0"/>
        <w:jc w:val="both"/>
        <w:rPr>
          <w:rFonts w:ascii="Calibri" w:cs="Calibri" w:eastAsia="Calibri" w:hAnsi="Calibri"/>
        </w:rPr>
      </w:pPr>
      <w:bookmarkStart w:colFirst="0" w:colLast="0" w:name="_seq0qokjpmj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numPr>
          <w:ilvl w:val="0"/>
          <w:numId w:val="15"/>
        </w:numPr>
        <w:tabs>
          <w:tab w:val="left" w:leader="none" w:pos="2346"/>
          <w:tab w:val="left" w:leader="none" w:pos="2347"/>
          <w:tab w:val="left" w:leader="none" w:pos="1415"/>
        </w:tabs>
        <w:ind w:left="144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Ver texto modelo para a redação do tópico em </w:t>
      </w:r>
      <w:hyperlink r:id="rId39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Documentos Orientadores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tabs>
          <w:tab w:val="left" w:leader="none" w:pos="2347"/>
        </w:tabs>
        <w:ind w:left="216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7"/>
        </w:tabs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10.20 Articulação com o Núcleo de Atendimento às Pessoas com Necessidades   </w:t>
        <w:tab/>
        <w:t xml:space="preserve">     Educacionais Específicas (NAPNE), Núcleo de Estudos Afro-brasileiros e Indígenas (NEABI) e Núcleo de Estudo e Pesquisa em Gênero (NEPGS)</w:t>
      </w:r>
    </w:p>
    <w:p w:rsidR="00000000" w:rsidDel="00000000" w:rsidP="00000000" w:rsidRDefault="00000000" w:rsidRPr="00000000" w14:paraId="00000148">
      <w:pPr>
        <w:tabs>
          <w:tab w:val="left" w:leader="none" w:pos="2347"/>
        </w:tabs>
        <w:ind w:left="216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numPr>
          <w:ilvl w:val="0"/>
          <w:numId w:val="11"/>
        </w:numPr>
        <w:ind w:left="1440" w:hanging="36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Apresentar as principais atividades que permitem a integração dos núcleos do campus com o curso</w:t>
      </w:r>
    </w:p>
    <w:p w:rsidR="00000000" w:rsidDel="00000000" w:rsidP="00000000" w:rsidRDefault="00000000" w:rsidRPr="00000000" w14:paraId="0000014A">
      <w:pPr>
        <w:ind w:left="708.6614173228347" w:firstLine="0"/>
        <w:jc w:val="both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10.21 Integração/parcerias com as redes públicas de ensino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(item exclusivo para os cursos de Licenciatura)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- 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Apresentar ações/convênios existentes que promovam articulações entre os campi e as escolas de Educação Básica das redes públicas de ensino, informando sobre a abrangência dessas ações de integração, bem como a consolidação das mesmas.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14C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rFonts w:ascii="Calibri" w:cs="Calibri" w:eastAsia="Calibri" w:hAnsi="Calibri"/>
          <w:i w:val="1"/>
          <w:iCs w:val="1"/>
          <w:color w:val="212529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10.22 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Gestão do curso e os processos de avaliação interna  e externa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rFonts w:ascii="Calibri" w:cs="Calibri" w:eastAsia="Calibri" w:hAnsi="Calibri"/>
          <w:i w:val="1"/>
          <w:iCs w:val="1"/>
          <w:color w:val="212529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tabs>
          <w:tab w:val="left" w:leader="none" w:pos="1415.0000000000002"/>
        </w:tabs>
        <w:ind w:left="720" w:firstLine="0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highlight w:val="white"/>
          <w:rtl w:val="0"/>
        </w:rPr>
        <w:t xml:space="preserve">Apresentar os procedimentos de avaliação do PPC, uma abordagem referente às autoavaliações e também sobre as avaliações externas - Avaliação de Curso, Exame Nacional de Desempenho de Estudante (ENADE), Conceito Preliminar de Curso (CPC) e outras.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before="4" w:lineRule="auto"/>
        <w:ind w:left="72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line="360" w:lineRule="auto"/>
        <w:ind w:left="720" w:right="28.93700787401599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bvcw5bser8ol" w:id="21"/>
      <w:bookmarkEnd w:id="21"/>
      <w:r w:rsidDel="00000000" w:rsidR="00000000" w:rsidRPr="00000000">
        <w:rPr>
          <w:rFonts w:ascii="Calibri" w:cs="Calibri" w:eastAsia="Calibri" w:hAnsi="Calibri"/>
          <w:rtl w:val="0"/>
        </w:rPr>
        <w:t xml:space="preserve">10.23 Critérios de aproveitamento de estudos e certificação de conhecimentos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line="360" w:lineRule="auto"/>
        <w:ind w:left="720" w:right="28.93700787401599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ljv5yi36fcq5" w:id="22"/>
      <w:bookmarkEnd w:id="22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Considerar as especificações dispostas na </w:t>
      </w:r>
      <w:hyperlink r:id="rId40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OD vigente do IFRS</w:t>
        </w:r>
      </w:hyperlink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 </w:t>
      </w:r>
    </w:p>
    <w:p w:rsidR="00000000" w:rsidDel="00000000" w:rsidP="00000000" w:rsidRDefault="00000000" w:rsidRPr="00000000" w14:paraId="00000152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rPr>
          <w:rFonts w:ascii="Calibri" w:cs="Calibri" w:eastAsia="Calibri" w:hAnsi="Calibri"/>
          <w:color w:val="222222"/>
        </w:rPr>
      </w:pPr>
      <w:bookmarkStart w:colFirst="0" w:colLast="0" w:name="_c4acukbauxqc" w:id="23"/>
      <w:bookmarkEnd w:id="23"/>
      <w:r w:rsidDel="00000000" w:rsidR="00000000" w:rsidRPr="00000000">
        <w:rPr>
          <w:rFonts w:ascii="Calibri" w:cs="Calibri" w:eastAsia="Calibri" w:hAnsi="Calibri"/>
          <w:rtl w:val="0"/>
        </w:rPr>
        <w:t xml:space="preserve">10.24 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Colegiado do Curso e Núcleo Docente Estruturante (NDE)</w:t>
      </w:r>
    </w:p>
    <w:p w:rsidR="00000000" w:rsidDel="00000000" w:rsidP="00000000" w:rsidRDefault="00000000" w:rsidRPr="00000000" w14:paraId="00000154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rPr>
          <w:rFonts w:ascii="Calibri" w:cs="Calibri" w:eastAsia="Calibri" w:hAnsi="Calibri"/>
        </w:rPr>
      </w:pPr>
      <w:bookmarkStart w:colFirst="0" w:colLast="0" w:name="_w8h6r4ucbm09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bookmarkStart w:colFirst="0" w:colLast="0" w:name="_jw3o3a8yio7u" w:id="25"/>
      <w:bookmarkEnd w:id="25"/>
      <w:r w:rsidDel="00000000" w:rsidR="00000000" w:rsidRPr="00000000">
        <w:rPr>
          <w:rFonts w:ascii="Calibri" w:cs="Calibri" w:eastAsia="Calibri" w:hAnsi="Calibri"/>
          <w:i w:val="1"/>
          <w:iCs w:val="1"/>
          <w:color w:val="222222"/>
          <w:highlight w:val="white"/>
          <w:rtl w:val="0"/>
        </w:rPr>
        <w:t xml:space="preserve">Descrever sucintamente (o detalhamento estará nos regulamentos) o papel do colegiado do curso e do NDE -  membros que o compõem (sem necessidade de nominá-los, citar representações por segmento, considerando a legislação vigente.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</w:rPr>
      </w:pPr>
      <w:bookmarkStart w:colFirst="0" w:colLast="0" w:name="_4qlhlmy3zht2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spacing w:before="93" w:lineRule="auto"/>
        <w:rPr>
          <w:rFonts w:ascii="Calibri" w:cs="Calibri" w:eastAsia="Calibri" w:hAnsi="Calibri"/>
          <w:b w:val="1"/>
          <w:bCs w:val="1"/>
        </w:rPr>
      </w:pPr>
      <w:bookmarkStart w:colFirst="0" w:colLast="0" w:name="_jysn4khy9s0k" w:id="27"/>
      <w:bookmarkEnd w:id="27"/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11 Certificados e diplomas</w:t>
      </w:r>
    </w:p>
    <w:p w:rsidR="00000000" w:rsidDel="00000000" w:rsidP="00000000" w:rsidRDefault="00000000" w:rsidRPr="00000000" w14:paraId="00000158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i w:val="1"/>
          <w:iCs w:val="1"/>
        </w:rPr>
      </w:pPr>
      <w:bookmarkStart w:colFirst="0" w:colLast="0" w:name="_bhk140i64ao8" w:id="28"/>
      <w:bookmarkEnd w:id="28"/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Mencionar o título conferido ao concluinte do curso, observando a Lei nº 12.605, de 3 de abril de 2012 que determina o emprego obrigatório da flexão de gênero para nomear profissão ou grau em diplomas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444746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No  caso dos CST deve constar também o  eixo tecnológico do Curso</w:t>
      </w:r>
    </w:p>
    <w:p w:rsidR="00000000" w:rsidDel="00000000" w:rsidP="00000000" w:rsidRDefault="00000000" w:rsidRPr="00000000" w14:paraId="00000159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b w:val="1"/>
          <w:bCs w:val="1"/>
        </w:rPr>
      </w:pPr>
      <w:bookmarkStart w:colFirst="0" w:colLast="0" w:name="_2nouk3kbdy6o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Style w:val="Heading2"/>
        <w:tabs>
          <w:tab w:val="left" w:leader="none" w:pos="2346"/>
          <w:tab w:val="left" w:leader="none" w:pos="2347"/>
          <w:tab w:val="left" w:leader="none" w:pos="2346"/>
          <w:tab w:val="left" w:leader="none" w:pos="2347"/>
          <w:tab w:val="left" w:leader="none" w:pos="2346"/>
          <w:tab w:val="left" w:leader="none" w:pos="2347"/>
        </w:tabs>
        <w:rPr>
          <w:rFonts w:ascii="Calibri" w:cs="Calibri" w:eastAsia="Calibri" w:hAnsi="Calibri"/>
          <w:i w:val="1"/>
          <w:iCs w:val="1"/>
        </w:rPr>
      </w:pPr>
      <w:bookmarkStart w:colFirst="0" w:colLast="0" w:name="_gfjv06bwwh3m" w:id="30"/>
      <w:bookmarkEnd w:id="30"/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12 Quadro de pessoal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(docentes (efetivos) e técnicos vinculados ao curso)</w:t>
      </w:r>
    </w:p>
    <w:p w:rsidR="00000000" w:rsidDel="00000000" w:rsidP="00000000" w:rsidRDefault="00000000" w:rsidRPr="00000000" w14:paraId="0000015B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5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82.5"/>
        <w:gridCol w:w="2382.5"/>
        <w:gridCol w:w="2382.5"/>
        <w:gridCol w:w="2382.5"/>
        <w:tblGridChange w:id="0">
          <w:tblGrid>
            <w:gridCol w:w="2382.5"/>
            <w:gridCol w:w="2382.5"/>
            <w:gridCol w:w="2382.5"/>
            <w:gridCol w:w="2382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Servidor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Formação</w:t>
            </w:r>
          </w:p>
          <w:p w:rsidR="00000000" w:rsidDel="00000000" w:rsidP="00000000" w:rsidRDefault="00000000" w:rsidRPr="00000000" w14:paraId="0000015E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(informar a formação completa)</w:t>
            </w:r>
          </w:p>
          <w:p w:rsidR="00000000" w:rsidDel="00000000" w:rsidP="00000000" w:rsidRDefault="00000000" w:rsidRPr="00000000" w14:paraId="0000015F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Padronizando:</w:t>
            </w:r>
          </w:p>
          <w:p w:rsidR="00000000" w:rsidDel="00000000" w:rsidP="00000000" w:rsidRDefault="00000000" w:rsidRPr="00000000" w14:paraId="00000160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Licenciado (a) em:</w:t>
            </w:r>
          </w:p>
          <w:p w:rsidR="00000000" w:rsidDel="00000000" w:rsidP="00000000" w:rsidRDefault="00000000" w:rsidRPr="00000000" w14:paraId="00000161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Bacharel (a) em:</w:t>
            </w:r>
          </w:p>
          <w:p w:rsidR="00000000" w:rsidDel="00000000" w:rsidP="00000000" w:rsidRDefault="00000000" w:rsidRPr="00000000" w14:paraId="00000162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Tecnólogo em:</w:t>
            </w:r>
          </w:p>
          <w:p w:rsidR="00000000" w:rsidDel="00000000" w:rsidP="00000000" w:rsidRDefault="00000000" w:rsidRPr="00000000" w14:paraId="00000163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Especialista em:</w:t>
            </w:r>
          </w:p>
          <w:p w:rsidR="00000000" w:rsidDel="00000000" w:rsidP="00000000" w:rsidRDefault="00000000" w:rsidRPr="00000000" w14:paraId="00000164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Mestrado em:</w:t>
            </w:r>
          </w:p>
          <w:p w:rsidR="00000000" w:rsidDel="00000000" w:rsidP="00000000" w:rsidRDefault="00000000" w:rsidRPr="00000000" w14:paraId="00000165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highlight w:val="white"/>
                <w:rtl w:val="0"/>
              </w:rPr>
              <w:t xml:space="preserve">Doutorado em:</w:t>
            </w:r>
          </w:p>
          <w:p w:rsidR="00000000" w:rsidDel="00000000" w:rsidP="00000000" w:rsidRDefault="00000000" w:rsidRPr="00000000" w14:paraId="00000166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Vínculo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widowControl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Atuação</w:t>
            </w:r>
          </w:p>
        </w:tc>
      </w:tr>
    </w:tbl>
    <w:p w:rsidR="00000000" w:rsidDel="00000000" w:rsidP="00000000" w:rsidRDefault="00000000" w:rsidRPr="00000000" w14:paraId="00000169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13 Infraestrutura</w:t>
      </w:r>
    </w:p>
    <w:p w:rsidR="00000000" w:rsidDel="00000000" w:rsidP="00000000" w:rsidRDefault="00000000" w:rsidRPr="00000000" w14:paraId="0000016B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tabs>
          <w:tab w:val="left" w:leader="none" w:pos="2346"/>
          <w:tab w:val="left" w:leader="none" w:pos="2347"/>
        </w:tabs>
        <w:ind w:left="720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Apresentar a infraestrutura geral do campus, bem como biblioteca, laboratórios e equipamentos </w:t>
        <w:tab/>
        <w:t xml:space="preserve">vinculados ao curso, observando o indicado no respectivo catálogo nacional do MEC e nas diretrizes dos cursos e, ainda, adaptações físicas e materiais para o atendimento a pessoas com deficiência ou mobilidade reduzida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tabs>
          <w:tab w:val="left" w:leader="none" w:pos="2346"/>
          <w:tab w:val="left" w:leader="none" w:pos="2347"/>
        </w:tabs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14 Casos omissos</w:t>
      </w:r>
    </w:p>
    <w:p w:rsidR="00000000" w:rsidDel="00000000" w:rsidP="00000000" w:rsidRDefault="00000000" w:rsidRPr="00000000" w14:paraId="0000016F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Definir as instâncias no âmbito do campus responsáveis por deliberar pelos casos omissos no PPC, considerando as atribuições estabelecidas nas normativas institucionais</w:t>
      </w:r>
    </w:p>
    <w:p w:rsidR="00000000" w:rsidDel="00000000" w:rsidP="00000000" w:rsidRDefault="00000000" w:rsidRPr="00000000" w14:paraId="0000017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30" w:firstLine="0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pStyle w:val="Heading1"/>
        <w:pageBreakBefore w:val="0"/>
        <w:spacing w:line="451" w:lineRule="auto"/>
        <w:ind w:left="0" w:right="6139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15 Referências </w:t>
      </w:r>
    </w:p>
    <w:p w:rsidR="00000000" w:rsidDel="00000000" w:rsidP="00000000" w:rsidRDefault="00000000" w:rsidRPr="00000000" w14:paraId="00000173">
      <w:pPr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Listar, em ordem alfabética, todas as referências citadas  na elaboração do documento.</w:t>
      </w:r>
    </w:p>
    <w:p w:rsidR="00000000" w:rsidDel="00000000" w:rsidP="00000000" w:rsidRDefault="00000000" w:rsidRPr="00000000" w14:paraId="0000017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Style w:val="Heading1"/>
        <w:ind w:left="0" w:firstLine="0"/>
        <w:rPr>
          <w:rFonts w:ascii="Calibri" w:cs="Calibri" w:eastAsia="Calibri" w:hAnsi="Calibri"/>
          <w:b w:val="0"/>
          <w:bCs w:val="0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16 Anexos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Todos os documentos devem ser atualizados).</w:t>
      </w:r>
    </w:p>
    <w:p w:rsidR="00000000" w:rsidDel="00000000" w:rsidP="00000000" w:rsidRDefault="00000000" w:rsidRPr="00000000" w14:paraId="00000177">
      <w:pPr>
        <w:pStyle w:val="Heading1"/>
        <w:ind w:left="0" w:firstLine="0"/>
        <w:rPr>
          <w:rFonts w:ascii="Calibri" w:cs="Calibri" w:eastAsia="Calibri" w:hAnsi="Calibri"/>
          <w:b w:val="0"/>
          <w:bCs w:val="0"/>
          <w:color w:val="ff0000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rtl w:val="0"/>
        </w:rPr>
        <w:t xml:space="preserve">Observar que esses documentos estejam em conformidade com o texto do PPC e que, por integrarem o Projeto Pedagógico do Curso, qualquer alteração deverá ser submetida ao fluxo institucional de alteração de PPC.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pStyle w:val="Heading1"/>
        <w:ind w:left="720" w:firstLine="0"/>
        <w:rPr>
          <w:rFonts w:ascii="Calibri" w:cs="Calibri" w:eastAsia="Calibri" w:hAnsi="Calibri"/>
          <w:b w:val="0"/>
          <w:bCs w:val="0"/>
        </w:rPr>
      </w:pPr>
      <w:bookmarkStart w:colFirst="0" w:colLast="0" w:name="_7q1y5c859dhx" w:id="31"/>
      <w:bookmarkEnd w:id="31"/>
      <w:r w:rsidDel="00000000" w:rsidR="00000000" w:rsidRPr="00000000">
        <w:rPr>
          <w:rFonts w:ascii="Calibri" w:cs="Calibri" w:eastAsia="Calibri" w:hAnsi="Calibri"/>
          <w:rtl w:val="0"/>
        </w:rPr>
        <w:t xml:space="preserve">   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Anexo 1 - </w:t>
      </w:r>
      <w:r w:rsidDel="00000000" w:rsidR="00000000" w:rsidRPr="00000000">
        <w:rPr>
          <w:rFonts w:ascii="Calibri" w:cs="Calibri" w:eastAsia="Calibri" w:hAnsi="Calibri"/>
          <w:b w:val="0"/>
          <w:bCs w:val="0"/>
          <w:rtl w:val="0"/>
        </w:rPr>
        <w:t xml:space="preserve">Regulamento dos Laboratórios;</w:t>
      </w:r>
    </w:p>
    <w:p w:rsidR="00000000" w:rsidDel="00000000" w:rsidP="00000000" w:rsidRDefault="00000000" w:rsidRPr="00000000" w14:paraId="00000179">
      <w:pPr>
        <w:pStyle w:val="Heading2"/>
        <w:pageBreakBefore w:val="0"/>
        <w:tabs>
          <w:tab w:val="left" w:leader="none" w:pos="2346"/>
          <w:tab w:val="left" w:leader="none" w:pos="2347"/>
          <w:tab w:val="left" w:leader="none" w:pos="2346"/>
          <w:tab w:val="left" w:leader="none" w:pos="2347"/>
        </w:tabs>
        <w:ind w:left="93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Anexo 2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- Regulamento das Atividades Curriculares Complementares; (quando houver)</w:t>
      </w:r>
    </w:p>
    <w:p w:rsidR="00000000" w:rsidDel="00000000" w:rsidP="00000000" w:rsidRDefault="00000000" w:rsidRPr="00000000" w14:paraId="0000017A">
      <w:pPr>
        <w:pageBreakBefore w:val="0"/>
        <w:ind w:left="93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3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- Regulamento do Trabalho de Conclusão de Curso; (quando houver)</w:t>
      </w:r>
    </w:p>
    <w:p w:rsidR="00000000" w:rsidDel="00000000" w:rsidP="00000000" w:rsidRDefault="00000000" w:rsidRPr="00000000" w14:paraId="0000017B">
      <w:pPr>
        <w:pageBreakBefore w:val="0"/>
        <w:ind w:left="93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4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- Regulamento do Estágio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Curricular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(quando houver)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pageBreakBefore w:val="0"/>
        <w:ind w:left="93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5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- Regulamento do Núcleo Docente Estruturante;</w:t>
      </w:r>
    </w:p>
    <w:p w:rsidR="00000000" w:rsidDel="00000000" w:rsidP="00000000" w:rsidRDefault="00000000" w:rsidRPr="00000000" w14:paraId="0000017D">
      <w:pPr>
        <w:pageBreakBefore w:val="0"/>
        <w:ind w:left="93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6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- Regulamento do Colegiado de Curso.</w:t>
      </w:r>
    </w:p>
    <w:p w:rsidR="00000000" w:rsidDel="00000000" w:rsidP="00000000" w:rsidRDefault="00000000" w:rsidRPr="00000000" w14:paraId="0000017E">
      <w:pPr>
        <w:pageBreakBefore w:val="0"/>
        <w:ind w:left="93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ageBreakBefore w:val="0"/>
        <w:ind w:left="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41" w:type="default"/>
      <w:pgSz w:h="16840" w:w="11910" w:orient="portrait"/>
      <w:pgMar w:bottom="1680" w:top="2840" w:left="1480" w:right="900" w:header="708" w:footer="148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8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Orienta-se o uso das fontes Calibri ou Carlito no documento, visando facilitar a acessibilidade do material. Para maiores informações ver: </w:t>
      </w:r>
      <w:hyperlink r:id="rId1">
        <w:r w:rsidDel="00000000" w:rsidR="00000000" w:rsidRPr="00000000">
          <w:rPr>
            <w:rFonts w:ascii="Calibri" w:cs="Calibri" w:eastAsia="Calibri" w:hAnsi="Calibri"/>
            <w:color w:val="1155cc"/>
            <w:sz w:val="20"/>
            <w:szCs w:val="20"/>
            <w:u w:val="single"/>
            <w:rtl w:val="0"/>
          </w:rPr>
          <w:t xml:space="preserve">Como Faço? Um Guia de Boas Práticas do IFRS.</w:t>
        </w:r>
      </w:hyperlink>
      <w:r w:rsidDel="00000000" w:rsidR="00000000" w:rsidRPr="00000000">
        <w:rPr>
          <w:rtl w:val="0"/>
        </w:rPr>
      </w:r>
    </w:p>
  </w:footnote>
  <w:footnote w:id="2">
    <w:p w:rsidR="00000000" w:rsidDel="00000000" w:rsidP="00000000" w:rsidRDefault="00000000" w:rsidRPr="00000000" w14:paraId="00000181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 constituição do NDE deve observar a legislação vigente. Ver: </w:t>
      </w:r>
      <w:hyperlink r:id="rId2">
        <w:r w:rsidDel="00000000" w:rsidR="00000000" w:rsidRPr="00000000">
          <w:rPr>
            <w:rFonts w:ascii="Calibri" w:cs="Calibri" w:eastAsia="Calibri" w:hAnsi="Calibri"/>
            <w:color w:val="1155cc"/>
            <w:sz w:val="20"/>
            <w:szCs w:val="20"/>
            <w:u w:val="single"/>
            <w:rtl w:val="0"/>
          </w:rPr>
          <w:t xml:space="preserve">Resolução n.º 1/CONAES/</w:t>
        </w:r>
      </w:hyperlink>
      <w:hyperlink r:id="rId3">
        <w:r w:rsidDel="00000000" w:rsidR="00000000" w:rsidRPr="00000000">
          <w:rPr>
            <w:rFonts w:ascii="Calibri" w:cs="Calibri" w:eastAsia="Calibri" w:hAnsi="Calibri"/>
            <w:color w:val="1155cc"/>
            <w:sz w:val="20"/>
            <w:szCs w:val="20"/>
            <w:u w:val="single"/>
            <w:rtl w:val="0"/>
          </w:rPr>
          <w:t xml:space="preserve">2010</w:t>
        </w:r>
      </w:hyperlink>
      <w:hyperlink r:id="rId4">
        <w:r w:rsidDel="00000000" w:rsidR="00000000" w:rsidRPr="00000000">
          <w:rPr>
            <w:rFonts w:ascii="Calibri" w:cs="Calibri" w:eastAsia="Calibri" w:hAnsi="Calibri"/>
            <w:color w:val="1155cc"/>
            <w:sz w:val="20"/>
            <w:szCs w:val="20"/>
            <w:u w:val="single"/>
            <w:rtl w:val="0"/>
          </w:rPr>
          <w:t xml:space="preserve">.</w:t>
        </w:r>
      </w:hyperlink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182">
      <w:pPr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Importante atualizar a data a cada nova versão do PPC.</w:t>
      </w:r>
    </w:p>
  </w:footnote>
  <w:footnote w:id="4">
    <w:p w:rsidR="00000000" w:rsidDel="00000000" w:rsidP="00000000" w:rsidRDefault="00000000" w:rsidRPr="00000000" w14:paraId="00000183">
      <w:pPr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Os livros indicados podem ser, exclusivamente, em formato digital, no entanto, orienta-se que cada unidade tenha algumas cópias físicas, principalmente dos livros indicados na bibliografia básica. Te ligs esclarecimentos sobre o tema constam no Ofício Circular Proen n.º 3/2023 (n.º de protocolo: 23419.001273/2023-60)</w:t>
      </w:r>
    </w:p>
  </w:footnote>
  <w:footnote w:id="5">
    <w:p w:rsidR="00000000" w:rsidDel="00000000" w:rsidP="00000000" w:rsidRDefault="00000000" w:rsidRPr="00000000" w14:paraId="00000184">
      <w:pPr>
        <w:rPr>
          <w:rFonts w:ascii="Calibri" w:cs="Calibri" w:eastAsia="Calibri" w:hAnsi="Calibri"/>
          <w:color w:val="3e67b1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Verificar em </w:t>
      </w:r>
      <w:hyperlink r:id="rId5">
        <w:r w:rsidDel="00000000" w:rsidR="00000000" w:rsidRPr="00000000">
          <w:rPr>
            <w:rFonts w:ascii="Calibri" w:cs="Calibri" w:eastAsia="Calibri" w:hAnsi="Calibri"/>
            <w:color w:val="1155cc"/>
            <w:sz w:val="20"/>
            <w:szCs w:val="20"/>
            <w:u w:val="single"/>
            <w:rtl w:val="0"/>
          </w:rPr>
          <w:t xml:space="preserve">Documentos Orientadores.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</w:footnote>
  <w:footnote w:id="3">
    <w:p w:rsidR="00000000" w:rsidDel="00000000" w:rsidP="00000000" w:rsidRDefault="00000000" w:rsidRPr="00000000" w14:paraId="00000186">
      <w:pPr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Os cursos que definirem número de horas de prática profissional nos PPCs poderão incluir uma célula com a referida informação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7">
    <w:pPr>
      <w:widowControl w:val="1"/>
      <w:spacing w:before="60" w:lineRule="auto"/>
      <w:ind w:left="1440" w:firstLine="0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2771937</wp:posOffset>
          </wp:positionH>
          <wp:positionV relativeFrom="paragraph">
            <wp:posOffset>28575</wp:posOffset>
          </wp:positionV>
          <wp:extent cx="504825" cy="542925"/>
          <wp:effectExtent b="0" l="0" r="0" t="0"/>
          <wp:wrapSquare wrapText="bothSides" distB="0" distT="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5429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88">
    <w:pPr>
      <w:widowControl w:val="1"/>
      <w:spacing w:before="60" w:lineRule="auto"/>
      <w:ind w:left="1440" w:firstLine="0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9">
    <w:pPr>
      <w:widowControl w:val="1"/>
      <w:spacing w:before="60" w:lineRule="auto"/>
      <w:ind w:left="1440" w:firstLine="0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A">
    <w:pPr>
      <w:widowControl w:val="1"/>
      <w:spacing w:before="60" w:lineRule="auto"/>
      <w:ind w:left="0" w:firstLine="0"/>
      <w:jc w:val="left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                                                                                  MINISTÉRIO DA EDUCAÇÃO</w:t>
    </w:r>
  </w:p>
  <w:p w:rsidR="00000000" w:rsidDel="00000000" w:rsidP="00000000" w:rsidRDefault="00000000" w:rsidRPr="00000000" w14:paraId="0000018B">
    <w:pPr>
      <w:widowControl w:val="1"/>
      <w:jc w:val="center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18C">
    <w:pPr>
      <w:widowControl w:val="1"/>
      <w:jc w:val="center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Instituto Federal de Educação, Ciência e Tecnologia do Rio Grande do Sul</w:t>
    </w:r>
  </w:p>
  <w:p w:rsidR="00000000" w:rsidDel="00000000" w:rsidP="00000000" w:rsidRDefault="00000000" w:rsidRPr="00000000" w14:paraId="0000018D">
    <w:pPr>
      <w:widowControl w:val="1"/>
      <w:jc w:val="center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Pró-Reitoria de Ensino</w:t>
    </w:r>
  </w:p>
  <w:p w:rsidR="00000000" w:rsidDel="00000000" w:rsidP="00000000" w:rsidRDefault="00000000" w:rsidRPr="00000000" w14:paraId="0000018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>
    <w:lvl w:ilvl="0">
      <w:start w:val="1"/>
      <w:numFmt w:val="decimal"/>
      <w:lvlText w:val="%1"/>
      <w:lvlJc w:val="left"/>
      <w:pPr>
        <w:ind w:left="991" w:hanging="281"/>
      </w:pPr>
      <w:rPr>
        <w:rFonts w:ascii="Calibri" w:cs="Calibri" w:eastAsia="Calibri" w:hAnsi="Calibri"/>
        <w:b w:val="1"/>
        <w:bCs w:val="1"/>
        <w:i w:val="0"/>
        <w:i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354" w:hanging="992"/>
      </w:pPr>
      <w:rPr>
        <w:rFonts w:ascii="Calibri" w:cs="Calibri" w:eastAsia="Calibri" w:hAnsi="Calibri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3762" w:hanging="1131"/>
      </w:pPr>
      <w:rPr>
        <w:rFonts w:ascii="Arial" w:cs="Arial" w:eastAsia="Arial" w:hAnsi="Arial"/>
        <w:sz w:val="24"/>
        <w:szCs w:val="24"/>
      </w:rPr>
    </w:lvl>
    <w:lvl w:ilvl="3">
      <w:start w:val="1"/>
      <w:numFmt w:val="bullet"/>
      <w:lvlText w:val="•"/>
      <w:lvlJc w:val="left"/>
      <w:pPr>
        <w:ind w:left="3760" w:hanging="1131"/>
      </w:pPr>
      <w:rPr/>
    </w:lvl>
    <w:lvl w:ilvl="4">
      <w:start w:val="1"/>
      <w:numFmt w:val="bullet"/>
      <w:lvlText w:val="•"/>
      <w:lvlJc w:val="left"/>
      <w:pPr>
        <w:ind w:left="4583" w:hanging="1130"/>
      </w:pPr>
      <w:rPr/>
    </w:lvl>
    <w:lvl w:ilvl="5">
      <w:start w:val="1"/>
      <w:numFmt w:val="bullet"/>
      <w:lvlText w:val="•"/>
      <w:lvlJc w:val="left"/>
      <w:pPr>
        <w:ind w:left="5407" w:hanging="1131"/>
      </w:pPr>
      <w:rPr/>
    </w:lvl>
    <w:lvl w:ilvl="6">
      <w:start w:val="1"/>
      <w:numFmt w:val="bullet"/>
      <w:lvlText w:val="•"/>
      <w:lvlJc w:val="left"/>
      <w:pPr>
        <w:ind w:left="6231" w:hanging="1131"/>
      </w:pPr>
      <w:rPr/>
    </w:lvl>
    <w:lvl w:ilvl="7">
      <w:start w:val="1"/>
      <w:numFmt w:val="bullet"/>
      <w:lvlText w:val="•"/>
      <w:lvlJc w:val="left"/>
      <w:pPr>
        <w:ind w:left="7055" w:hanging="1131"/>
      </w:pPr>
      <w:rPr/>
    </w:lvl>
    <w:lvl w:ilvl="8">
      <w:start w:val="1"/>
      <w:numFmt w:val="bullet"/>
      <w:lvlText w:val="•"/>
      <w:lvlJc w:val="left"/>
      <w:pPr>
        <w:ind w:left="7878" w:hanging="1131.0000000000018"/>
      </w:pPr>
      <w:rPr/>
    </w:lvl>
  </w:abstractNum>
  <w:abstractNum w:abstractNumId="1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ageBreakBefore w:val="0"/>
      <w:ind w:left="930" w:hanging="280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tabs>
        <w:tab w:val="left" w:leader="none" w:pos="2346"/>
        <w:tab w:val="left" w:leader="none" w:pos="2347"/>
      </w:tabs>
    </w:pPr>
    <w:rPr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ifrs.edu.br/ensino/documentos/organizacao-didatica/" TargetMode="External"/><Relationship Id="rId20" Type="http://schemas.openxmlformats.org/officeDocument/2006/relationships/hyperlink" Target="https://ifrs.edu.br/ensino/documentos/organizacao-didatica/" TargetMode="External"/><Relationship Id="rId41" Type="http://schemas.openxmlformats.org/officeDocument/2006/relationships/header" Target="header1.xml"/><Relationship Id="rId22" Type="http://schemas.openxmlformats.org/officeDocument/2006/relationships/hyperlink" Target="https://ifrs.edu.br/wp-content/uploads/2024/01/ANEXO_RES_1-2024_OD_VERSAO_FINAL_JAN.2024.pdf" TargetMode="External"/><Relationship Id="rId21" Type="http://schemas.openxmlformats.org/officeDocument/2006/relationships/hyperlink" Target="https://ifrs.edu.br/ensino/ead/documentos/" TargetMode="External"/><Relationship Id="rId24" Type="http://schemas.openxmlformats.org/officeDocument/2006/relationships/hyperlink" Target="https://ifrs.edu.br/ensino/documentos/documentos-orientadores/" TargetMode="External"/><Relationship Id="rId23" Type="http://schemas.openxmlformats.org/officeDocument/2006/relationships/hyperlink" Target="https://ifrs.edu.br/ensino/documentos/organizacao-didatica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gov.br/inep/pt-br/centrais-de-conteudo/acervo-linha-editorial/publicacoes-institucionais/estatisticas-e-indicadores-educacionais/manual-para-classificacao-dos-cursos-de-graduacao-e-sequenciais-cine-brasil" TargetMode="External"/><Relationship Id="rId26" Type="http://schemas.openxmlformats.org/officeDocument/2006/relationships/hyperlink" Target="https://ifrs.edu.br/extensao/curricularizacao-da-extensao/" TargetMode="External"/><Relationship Id="rId25" Type="http://schemas.openxmlformats.org/officeDocument/2006/relationships/hyperlink" Target="https://ifrs.edu.br/extensao/curricularizacao-da-extensao/" TargetMode="External"/><Relationship Id="rId28" Type="http://schemas.openxmlformats.org/officeDocument/2006/relationships/hyperlink" Target="https://ifrs.edu.br/documentos/resolucao-no-64-de-29-de-outubro-de-2024-aprova-a-alteracao-na-regulamentacao-da-curricularizacao-da-extensao-do-ifrs/" TargetMode="External"/><Relationship Id="rId27" Type="http://schemas.openxmlformats.org/officeDocument/2006/relationships/hyperlink" Target="https://ifrs.edu.br/extensao/curricularizacao-da-extensao/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29" Type="http://schemas.openxmlformats.org/officeDocument/2006/relationships/hyperlink" Target="https://ifrs.edu.br/documentos/instrucao-normativa-proppi-no-01-de-29-de-abril-de-2020/" TargetMode="External"/><Relationship Id="rId7" Type="http://schemas.openxmlformats.org/officeDocument/2006/relationships/hyperlink" Target="https://cncst.mec.gov.br/" TargetMode="External"/><Relationship Id="rId8" Type="http://schemas.openxmlformats.org/officeDocument/2006/relationships/hyperlink" Target="https://www.gov.br/mec/pt-br/cne/normas-classificadas-por-assunto/diretrizes-curriculares-cursos-de-graduacao" TargetMode="External"/><Relationship Id="rId31" Type="http://schemas.openxmlformats.org/officeDocument/2006/relationships/hyperlink" Target="https://ifrs.edu.br/ensino/documentos/organizacao-didatica/" TargetMode="External"/><Relationship Id="rId30" Type="http://schemas.openxmlformats.org/officeDocument/2006/relationships/hyperlink" Target="https://ifrs.edu.br/extensao/estagios/legislacao-e-documentos/" TargetMode="External"/><Relationship Id="rId11" Type="http://schemas.openxmlformats.org/officeDocument/2006/relationships/hyperlink" Target="https://www.gov.br/inep/pt-br/centrais-de-conteudo/acervo-linha-editorial/publicacoes-institucionais/estatisticas-e-indicadores-educacionais/manual-para-classificacao-dos-cursos-de-graduacao-e-sequenciais-cine-brasil" TargetMode="External"/><Relationship Id="rId33" Type="http://schemas.openxmlformats.org/officeDocument/2006/relationships/hyperlink" Target="https://ifrs.edu.br/documentos/resolucao-no-71-de-10-de-dezembro-de-2024-aprova-a-revisao-do-projeto-pedagogico-institucional-ppi-do-ifrs-capitulo-iii-do-pdi-2024-2028/" TargetMode="External"/><Relationship Id="rId10" Type="http://schemas.openxmlformats.org/officeDocument/2006/relationships/hyperlink" Target="https://www.gov.br/inep/pt-br/centrais-de-conteudo/acervo-linha-editorial/publicacoes-institucionais/estatisticas-e-indicadores-educacionais/manual-para-classificacao-dos-cursos-de-graduacao-e-sequenciais-cine-brasil" TargetMode="External"/><Relationship Id="rId32" Type="http://schemas.openxmlformats.org/officeDocument/2006/relationships/hyperlink" Target="https://ifrs.edu.br/ensino/documentos/organizacao-didatica/" TargetMode="External"/><Relationship Id="rId13" Type="http://schemas.openxmlformats.org/officeDocument/2006/relationships/hyperlink" Target="https://pdi.ifrs.edu.br/" TargetMode="External"/><Relationship Id="rId35" Type="http://schemas.openxmlformats.org/officeDocument/2006/relationships/hyperlink" Target="https://ifrs.edu.br/ensino/assessoria-de-acoes-inclusivas/assessoria-de-acoes-inclusivas-aai/" TargetMode="External"/><Relationship Id="rId12" Type="http://schemas.openxmlformats.org/officeDocument/2006/relationships/hyperlink" Target="https://ifrs.edu.br/ensino/documentos/organizacao-didatica/" TargetMode="External"/><Relationship Id="rId34" Type="http://schemas.openxmlformats.org/officeDocument/2006/relationships/hyperlink" Target="https://ifrs.edu.br/ensino/assistencia-estudantil/" TargetMode="External"/><Relationship Id="rId15" Type="http://schemas.openxmlformats.org/officeDocument/2006/relationships/hyperlink" Target="https://ifrs.edu.br/ensino/assessoria-de-acoes-inclusivas/assessoria-de-acoes-inclusivas-aai/" TargetMode="External"/><Relationship Id="rId37" Type="http://schemas.openxmlformats.org/officeDocument/2006/relationships/hyperlink" Target="https://ifrs.edu.br/ensino/documentos/instrucoes-normativas/" TargetMode="External"/><Relationship Id="rId14" Type="http://schemas.openxmlformats.org/officeDocument/2006/relationships/hyperlink" Target="http://portal.mec.gov.br/index.php?option=com_docman&amp;task=doc_download&amp;gid=16872&amp;Itemid=" TargetMode="External"/><Relationship Id="rId36" Type="http://schemas.openxmlformats.org/officeDocument/2006/relationships/hyperlink" Target="https://ifrs.edu.br/ensino/documentos/instrucoes-normativas/" TargetMode="External"/><Relationship Id="rId17" Type="http://schemas.openxmlformats.org/officeDocument/2006/relationships/hyperlink" Target="https://ifrs.edu.br/documentos/resolucao-no-71-de-10-de-dezembro-de-2024-aprova-a-revisao-do-projeto-pedagogico-institucional-ppi-do-ifrs-capitulo-iii-do-pdi-2024-2028/" TargetMode="External"/><Relationship Id="rId39" Type="http://schemas.openxmlformats.org/officeDocument/2006/relationships/hyperlink" Target="https://ifrs.edu.br/ensino/documentos/documentos-orientadores/" TargetMode="External"/><Relationship Id="rId16" Type="http://schemas.openxmlformats.org/officeDocument/2006/relationships/hyperlink" Target="https://ifrs.edu.br/documentos/resolucao-no-042-de-28-de-junho-de-2022-aprova-a-alteracao-da-politica-de-ingresso-discente-do-ifrs-art-9o/" TargetMode="External"/><Relationship Id="rId38" Type="http://schemas.openxmlformats.org/officeDocument/2006/relationships/hyperlink" Target="https://ifrs.edu.br/documentos/instrucao-normativa-proen-no-3-de-24-de-marco-de-2025-regulamenta-o-registro-no-sistema-integrado-de-gestao-de-atividades-academicas-sigaa-da-carga-horaria-das-atividades-pedagogicas-desenvolvi/" TargetMode="External"/><Relationship Id="rId19" Type="http://schemas.openxmlformats.org/officeDocument/2006/relationships/hyperlink" Target="https://ifrs.edu.br/ensino/documentos/documentos-orientadores/" TargetMode="External"/><Relationship Id="rId18" Type="http://schemas.openxmlformats.org/officeDocument/2006/relationships/hyperlink" Target="https://pdi.ifrs.edu.br/" TargetMode="External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https://ifrs.edu.br/wp-content/uploads/2019/08/Guia_como_fa%C3%A7o_final.pdf" TargetMode="External"/><Relationship Id="rId2" Type="http://schemas.openxmlformats.org/officeDocument/2006/relationships/hyperlink" Target="https://mecnormas.mec.gov.br/pesquisa/detalhar/4625" TargetMode="External"/><Relationship Id="rId3" Type="http://schemas.openxmlformats.org/officeDocument/2006/relationships/hyperlink" Target="https://mecnormas.mec.gov.br/pesquisa/detalhar/4625" TargetMode="External"/><Relationship Id="rId4" Type="http://schemas.openxmlformats.org/officeDocument/2006/relationships/hyperlink" Target="https://mecnormas.mec.gov.br/pesquisa/detalhar/4625" TargetMode="External"/><Relationship Id="rId5" Type="http://schemas.openxmlformats.org/officeDocument/2006/relationships/hyperlink" Target="https://ifrs.edu.br/ensino/documentos/documentos-orientadores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