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highlight w:val="white"/>
          <w:rtl w:val="0"/>
        </w:rPr>
        <w:t xml:space="preserve">Itens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highlight w:val="white"/>
          <w:rtl w:val="0"/>
        </w:rPr>
        <w:t xml:space="preserve"> obrigatórios no plano de Transição e Migração Curricular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Este plano deve conter obrigatoriamente o detalhamento dos itens abaixo: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Prever possibilidade de migração por opção;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Prever condições que caracterizam a migração por indução (migração compulsória);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Definição do período de transição curricular ao final do qual todos os alunos deverão migrar compulsoriamente para a nova matriz;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Cronograma de ofertas previstas de componentes da matriz curricular em extinção;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Matriz de equivalências, com carga horária, dos componentes;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Apresentação de componentes sem equivalência da matriz antiga para a nova;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Apresentação de componentes sem equivalência da matriz nova para a antiga</w:t>
      </w:r>
      <w:r w:rsidDel="00000000" w:rsidR="00000000" w:rsidRPr="00000000">
        <w:rPr>
          <w:rFonts w:ascii="Calibri" w:cs="Calibri" w:eastAsia="Calibri" w:hAnsi="Calibri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  <w:highlight w:val="white"/>
          <w:u w:val="no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Casos omissos.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modelo a seguir já contempla os itens exigidos, basta completar com as informações pertinentes ao curso.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2697960</wp:posOffset>
            </wp:positionH>
            <wp:positionV relativeFrom="paragraph">
              <wp:posOffset>0</wp:posOffset>
            </wp:positionV>
            <wp:extent cx="720090" cy="720090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MINISTÉRIO DA EDUCAÇÃO</w:t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Instituto Federal de Educação, Ciência e Tecnologia do Rio Grande do Sul</w:t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color w:val="ff0000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7"/>
          <w:szCs w:val="17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17"/>
          <w:szCs w:val="17"/>
          <w:rtl w:val="0"/>
        </w:rPr>
        <w:t xml:space="preserve">XXXXX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PLANO DE TRANSIÇÃO E MIGRAÇÃO CURRICULAR </w:t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rFonts w:ascii="Calibri" w:cs="Calibri" w:eastAsia="Calibri" w:hAnsi="Calibri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DO CURSO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XXXXXXXX</w:t>
      </w:r>
    </w:p>
    <w:p w:rsidR="00000000" w:rsidDel="00000000" w:rsidP="00000000" w:rsidRDefault="00000000" w:rsidRPr="00000000" w14:paraId="0000002D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Cidade, 20xx</w:t>
      </w:r>
    </w:p>
    <w:p w:rsidR="00000000" w:rsidDel="00000000" w:rsidP="00000000" w:rsidRDefault="00000000" w:rsidRPr="00000000" w14:paraId="0000004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38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Liberation Sans" w:cs="Liberation Sans" w:eastAsia="Liberation Sans" w:hAnsi="Liberation Sans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id w:val="662629717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5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w:anchor="_heading=h.gjdgxs"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DISPOSIÇÕES PRELIMINARES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0j0zll"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TRANSIÇÃO E MIGRAÇÃO CURRICULAR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 PLANEJAMENTO DA TRANSIÇÃO CURRICULAR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2.3 MATRIZ DE EQUIVALÊNCIA DE COMPONENTES CURRICULARES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widowControl w:val="0"/>
            <w:tabs>
              <w:tab w:val="right" w:leader="none" w:pos="12000"/>
            </w:tabs>
            <w:spacing w:before="6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dy6vkm"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2.4 COMPONENTES CURRICULARES SEM EQUIVALÊNCIA ENTRE MATRIZES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CASOS OMISSOS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widowControl w:val="0"/>
            <w:tabs>
              <w:tab w:val="right" w:leader="none" w:pos="12000"/>
            </w:tabs>
            <w:spacing w:before="6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APÊNDICE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19" w:before="238" w:line="360" w:lineRule="auto"/>
        <w:ind w:left="0" w:right="0" w:firstLine="0"/>
        <w:jc w:val="center"/>
        <w:rPr>
          <w:rFonts w:ascii="Liberation Sans" w:cs="Liberation Sans" w:eastAsia="Liberation Sans" w:hAnsi="Liberatio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38" w:w="11906" w:orient="portrait"/>
          <w:pgMar w:bottom="1134" w:top="1134" w:left="1134" w:right="1134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1 DISPOSIÇÕES PRELIMINARES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documento constitui o Plano de Transição e Migração Curricular do Curso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Xxxxxxxxxxxxx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Instituto Federal de Educação, Ciência e Tecnologia do Rio Grande do Sul (IFRS), elaborado pela Comissão de Atualização/Revisão do Projeto Pedagógico de Curso, pelo Colegiado do Curso e pelo Núcleo Docente Estruturante do Curso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(se curso de graduação)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participação das unidades acadêmicas envolvidas. O documento se propõe a definir o plano de trabalho para atendimento dos estudantes em decorrência da reestruturação do Projeto Pedagógico de Curso (PPC).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a realização das equivalências entre os componentes curriculares, deve ser levado em consideração os critérios de aproveitamento de estudos definidos na OD vigente do IFRS.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2 TRANSIÇÃO E MIGRAÇÃO CURRICULAR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Considera-se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transição curricular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período temporal entre a implantação de uma nova matriz curricular e a extinção da matriz curricular do PPC vigente. 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migração curricular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 sua vez, consiste na mudança do estudante da matriz curricular em extinção para a nova matriz curricular durante o período de transição curricular,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não podendo ser revertida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 transição curricular do PPC pode implicar nas seguintes situações: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 migração do estudante para a nova matriz curricular;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 ingresso do estudante na nova matriz, sem necessidade de adequações curriculares;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 permanência do estudante na matriz curricular em extinção.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Nesse contexto, a migração do estudante para a nova matriz curricular do Curso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u w:val="single"/>
          <w:rtl w:val="0"/>
        </w:rPr>
        <w:t xml:space="preserve">Xxxxxxx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ocorrerá de duas formas: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I. por opção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mediante o preenchimento de Termo de Concordância para Migração Curricular (Apêndice I), que expressa seu acordo de migração para a nova matriz curricular, não podendo ser revertido;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II.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compulsória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aplicada aos estudantes: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que não optaram pela migração, mas não se matricularam ou reprovaram em componentes curriculares extintos e sem equivalência na nova matriz curricular;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que, após trancamento de matrícula, retornem ao curso;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transferidos, portadores de diploma ou reingresso no curso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D. que não integralizaram a matriz curricular dentro do tempo estabelecido para transição.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rPr/>
      </w:pPr>
      <w:bookmarkStart w:colFirst="0" w:colLast="0" w:name="_heading=h.3znysh7" w:id="2"/>
      <w:bookmarkEnd w:id="2"/>
      <w:r w:rsidDel="00000000" w:rsidR="00000000" w:rsidRPr="00000000">
        <w:rPr>
          <w:rtl w:val="0"/>
        </w:rPr>
        <w:t xml:space="preserve">2.2 PLANEJAMENTO DA TRANSIÇÃO CURRICULAR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2.1 Implantação da Nova Matriz Curricular</w:t>
      </w:r>
    </w:p>
    <w:p w:rsidR="00000000" w:rsidDel="00000000" w:rsidP="00000000" w:rsidRDefault="00000000" w:rsidRPr="00000000" w14:paraId="00000081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 data de implantação da nova matriz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curricular do Curso de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Xxxxxxxx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inicia no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primeiro semestre letivo de 20xx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O processo de transição curricular, entretanto, será realizado dentro do intervalo definido para transição, conforme abaixo.</w:t>
      </w:r>
    </w:p>
    <w:p w:rsidR="00000000" w:rsidDel="00000000" w:rsidP="00000000" w:rsidRDefault="00000000" w:rsidRPr="00000000" w14:paraId="00000082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2.2 Extinção da Matriz Curricular Antiga</w:t>
      </w:r>
    </w:p>
    <w:p w:rsidR="00000000" w:rsidDel="00000000" w:rsidP="00000000" w:rsidRDefault="00000000" w:rsidRPr="00000000" w14:paraId="00000084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extinção da matriz curricular antiga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 consequente oferta dos seus componentes curriculares, ocorre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no término do segundo semestre letivo de 20xx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Sendo assim, o intervalo de transição para a nova matriz curricular é de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 semestres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consecutivos.</w:t>
      </w:r>
    </w:p>
    <w:p w:rsidR="00000000" w:rsidDel="00000000" w:rsidP="00000000" w:rsidRDefault="00000000" w:rsidRPr="00000000" w14:paraId="00000085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os estudantes que não migraram para a nova matriz, será realizada oferta dos componentes descritos no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conforme cronograma, que está vinculado ao prazo de transição.</w:t>
      </w:r>
    </w:p>
    <w:p w:rsidR="00000000" w:rsidDel="00000000" w:rsidP="00000000" w:rsidRDefault="00000000" w:rsidRPr="00000000" w14:paraId="00000086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1. Cronograma das ofertas previstas para a matriz curricular em extinção.</w:t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10"/>
          <w:szCs w:val="10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5.0" w:type="dxa"/>
        <w:tblLayout w:type="fixed"/>
        <w:tblLook w:val="0400"/>
      </w:tblPr>
      <w:tblGrid>
        <w:gridCol w:w="2835"/>
        <w:gridCol w:w="2552"/>
        <w:gridCol w:w="4241"/>
        <w:tblGridChange w:id="0">
          <w:tblGrid>
            <w:gridCol w:w="2835"/>
            <w:gridCol w:w="2552"/>
            <w:gridCol w:w="42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Ano/Semestre letivo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Semestre da matriz curricular em extinção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 da matriz curricular em extinção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xx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° semestre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widowControl w:val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Empreendedorismo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Ano/Semestre letivo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Semestre da matriz curricular em extinção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ddd" w:val="clea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Componente curricular da matriz curricular em extinção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20xx/2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2"/>
                <w:szCs w:val="22"/>
                <w:rtl w:val="0"/>
              </w:rPr>
              <w:t xml:space="preserve">6° 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Filosofia e Ética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jc w:val="both"/>
        <w:rPr>
          <w:rFonts w:ascii="Calibri" w:cs="Calibri" w:eastAsia="Calibri" w:hAnsi="Calibri"/>
          <w:sz w:val="10"/>
          <w:szCs w:val="1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Os componentes curriculares optativos serão ofertados mediante verificação pelo Colegiado </w:t>
      </w:r>
      <w:r w:rsidDel="00000000" w:rsidR="00000000" w:rsidRPr="00000000">
        <w:rPr>
          <w:rFonts w:ascii="Calibri" w:cs="Calibri" w:eastAsia="Calibri" w:hAnsi="Calibri"/>
          <w:color w:val="ff0000"/>
          <w:sz w:val="20"/>
          <w:szCs w:val="20"/>
          <w:rtl w:val="0"/>
        </w:rPr>
        <w:t xml:space="preserve">e NDE (quando curso de graduação)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sobre a demanda dos estudantes e a disponibilidade do corpo docente.</w:t>
      </w:r>
    </w:p>
    <w:p w:rsidR="00000000" w:rsidDel="00000000" w:rsidP="00000000" w:rsidRDefault="00000000" w:rsidRPr="00000000" w14:paraId="000000A3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Ainda, caso o estudante não realize a matrícula ou reprove em componente curricular extinto e sem equivalência na matriz curricular nova, não está prevista a possibilidade de oferta de componentes curriculares isolados. Em caráter excepcional, após apreciação do Núcleo Docente Estruturante (NDE)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(se curso de graduação)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Colegiado do Curso, será possível a oferta de componente curricular isolado mais uma única vez, exceto aqueles que tenham equivalência na nova matriz curricular, de acordo com o período regular de oferta dos semestres do curso, desde que seja constatada demanda que justifique a sua realização e a capacidade de oferta pela Instituição.</w:t>
      </w:r>
    </w:p>
    <w:p w:rsidR="00000000" w:rsidDel="00000000" w:rsidP="00000000" w:rsidRDefault="00000000" w:rsidRPr="00000000" w14:paraId="000000A5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rPr/>
      </w:pPr>
      <w:bookmarkStart w:colFirst="0" w:colLast="0" w:name="_heading=h.tyjcwt" w:id="3"/>
      <w:bookmarkEnd w:id="3"/>
      <w:r w:rsidDel="00000000" w:rsidR="00000000" w:rsidRPr="00000000">
        <w:rPr>
          <w:rtl w:val="0"/>
        </w:rPr>
        <w:t xml:space="preserve">2.3 MATRIZ DE EQUIVALÊNCIA DE COMPONENTES CURRICULARES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equivalência entre componentes curriculares pertencentes a PPCs distintos representa o reconhecimento formal de que estas possuem conteúdo e carga horária semelhantes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 matriz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equivalência de componentes curriculares, por sua vez, indica quais componentes da matriz curricular em extinção correspondem aos da nova matriz curricular, conforme análise realizada pela Comissão de Atualização/Revisão do Projeto Pedagógico de Curso, pelo Colegiado do Curso e pelo Núcleo Docente Estruturante do Curso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(se curso de graduação)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 acordo com os critérios da OD vigente do IFRS.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apresenta a equivalência dos componentes curriculares obrigatórios da matriz curricular em extinção em relação com a nova matriz curricular.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Equivalência dos componentes curriculares obrigatórios da matriz curricular em extinção com a nova matriz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-5.0" w:type="dxa"/>
        <w:tblLayout w:type="fixed"/>
        <w:tblLook w:val="0400"/>
      </w:tblPr>
      <w:tblGrid>
        <w:gridCol w:w="567"/>
        <w:gridCol w:w="3261"/>
        <w:gridCol w:w="708"/>
        <w:gridCol w:w="142"/>
        <w:gridCol w:w="567"/>
        <w:gridCol w:w="3771"/>
        <w:gridCol w:w="614"/>
        <w:tblGridChange w:id="0">
          <w:tblGrid>
            <w:gridCol w:w="567"/>
            <w:gridCol w:w="3261"/>
            <w:gridCol w:w="708"/>
            <w:gridCol w:w="142"/>
            <w:gridCol w:w="567"/>
            <w:gridCol w:w="3771"/>
            <w:gridCol w:w="614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 curricular em extinção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Nova matriz curricular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Gestão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Teoria das Organizações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Economia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Economia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Logística de Distribuição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Operações Logísticas 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4º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apresenta a equivalência dos componentes curriculares optativos da matriz curricular em extinção em re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lação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 a nova matriz curricular.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360" w:lineRule="auto"/>
        <w:ind w:left="0" w:right="0"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1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Quadro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Equivalência dos componentes curriculares optativos da matriz curricular em extinção com a nova matriz curricular.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-5.0" w:type="dxa"/>
        <w:tblLayout w:type="fixed"/>
        <w:tblLook w:val="0400"/>
      </w:tblPr>
      <w:tblGrid>
        <w:gridCol w:w="678"/>
        <w:gridCol w:w="3449"/>
        <w:gridCol w:w="621"/>
        <w:gridCol w:w="130"/>
        <w:gridCol w:w="624"/>
        <w:gridCol w:w="3512"/>
        <w:gridCol w:w="614"/>
        <w:tblGridChange w:id="0">
          <w:tblGrid>
            <w:gridCol w:w="678"/>
            <w:gridCol w:w="3449"/>
            <w:gridCol w:w="621"/>
            <w:gridCol w:w="130"/>
            <w:gridCol w:w="624"/>
            <w:gridCol w:w="3512"/>
            <w:gridCol w:w="614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 curricular em extinção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Nova matriz curricular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Seminários em Economia</w:t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Seminário em Economia</w:t>
              <w:tab/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7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2"/>
        <w:jc w:val="both"/>
        <w:rPr/>
      </w:pPr>
      <w:bookmarkStart w:colFirst="0" w:colLast="0" w:name="_heading=h.3dy6vkm" w:id="4"/>
      <w:bookmarkEnd w:id="4"/>
      <w:r w:rsidDel="00000000" w:rsidR="00000000" w:rsidRPr="00000000">
        <w:rPr>
          <w:rtl w:val="0"/>
        </w:rPr>
        <w:t xml:space="preserve">2.4 COMPONENTES CURRICULARES SEM EQUIVALÊNCIA ENTRE MATRIZES</w:t>
      </w:r>
    </w:p>
    <w:p w:rsidR="00000000" w:rsidDel="00000000" w:rsidP="00000000" w:rsidRDefault="00000000" w:rsidRPr="00000000" w14:paraId="0000019A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Neste caso, os componentes curriculares sem equivalência são aqueles que estão na matriz curricular do estudante (como obrigatória ou optativa), mas a nova matriz curricular não contém componente curricular que tenha compatibilidade com este conteúdo e/ou carga horária. 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4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apresenta os componentes curriculares obrigatórios e optativos da matriz em extinção sem equivalência com a nova matriz. Sendo que os componentes curriculares cursados nessa situação constarão no histórico do aluno que migrou como componentes extracurriculares.</w:t>
      </w:r>
    </w:p>
    <w:p w:rsidR="00000000" w:rsidDel="00000000" w:rsidP="00000000" w:rsidRDefault="00000000" w:rsidRPr="00000000" w14:paraId="0000019C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4. Componentes curriculares obrigatórios e optativos da matriz em extinção sem equivalência com a nova matriz curricular.</w:t>
      </w:r>
    </w:p>
    <w:tbl>
      <w:tblPr>
        <w:tblStyle w:val="Table4"/>
        <w:tblW w:w="7200.0" w:type="dxa"/>
        <w:jc w:val="center"/>
        <w:tblLayout w:type="fixed"/>
        <w:tblLook w:val="0400"/>
      </w:tblPr>
      <w:tblGrid>
        <w:gridCol w:w="678"/>
        <w:gridCol w:w="5331"/>
        <w:gridCol w:w="1191"/>
        <w:tblGridChange w:id="0">
          <w:tblGrid>
            <w:gridCol w:w="678"/>
            <w:gridCol w:w="5331"/>
            <w:gridCol w:w="1191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 curricular em extinção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Álgebra Linear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widowControl w:val="0"/>
              <w:jc w:val="center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3">
      <w:pPr>
        <w:spacing w:line="36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360" w:lineRule="auto"/>
        <w:ind w:firstLine="709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apresenta os componentes curriculares obrigatórios e optativos da matriz nova sem equivalência com a matriz antiga.</w:t>
      </w:r>
    </w:p>
    <w:p w:rsidR="00000000" w:rsidDel="00000000" w:rsidP="00000000" w:rsidRDefault="00000000" w:rsidRPr="00000000" w14:paraId="000001B6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Quadro 5. Componentes curriculares obrigatórios e optativos da matriz nova sem equivalência com a matriz curricular em extinção.</w:t>
      </w:r>
    </w:p>
    <w:tbl>
      <w:tblPr>
        <w:tblStyle w:val="Table5"/>
        <w:tblW w:w="7200.0" w:type="dxa"/>
        <w:jc w:val="center"/>
        <w:tblLayout w:type="fixed"/>
        <w:tblLook w:val="0400"/>
      </w:tblPr>
      <w:tblGrid>
        <w:gridCol w:w="678"/>
        <w:gridCol w:w="5331"/>
        <w:gridCol w:w="1191"/>
        <w:tblGridChange w:id="0">
          <w:tblGrid>
            <w:gridCol w:w="678"/>
            <w:gridCol w:w="5331"/>
            <w:gridCol w:w="1191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Matriz curricular nova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Sem.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curricular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 Total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Temas Emergentes 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jc w:val="center"/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22"/>
                <w:szCs w:val="22"/>
                <w:rtl w:val="0"/>
              </w:rPr>
              <w:t xml:space="preserve">66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4°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Style w:val="Heading1"/>
        <w:rPr/>
      </w:pPr>
      <w:bookmarkStart w:colFirst="0" w:colLast="0" w:name="_heading=h.1t3h5sf" w:id="5"/>
      <w:bookmarkEnd w:id="5"/>
      <w:r w:rsidDel="00000000" w:rsidR="00000000" w:rsidRPr="00000000">
        <w:rPr>
          <w:rtl w:val="0"/>
        </w:rPr>
        <w:t xml:space="preserve">3 CASOS OMISSOS</w:t>
      </w:r>
    </w:p>
    <w:p w:rsidR="00000000" w:rsidDel="00000000" w:rsidP="00000000" w:rsidRDefault="00000000" w:rsidRPr="00000000" w14:paraId="000001D0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Os casos não previstos por este Plano de Transição e Migração Curricular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serão resolvidos pelo Colegiado e NDE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(se curso de graduação)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juntamente com a Direção de Ensino do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jc w:val="both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pStyle w:val="Heading1"/>
        <w:rPr/>
      </w:pPr>
      <w:bookmarkStart w:colFirst="0" w:colLast="0" w:name="_heading=h.2s8eyo1" w:id="6"/>
      <w:bookmarkEnd w:id="6"/>
      <w:r w:rsidDel="00000000" w:rsidR="00000000" w:rsidRPr="00000000">
        <w:rPr>
          <w:rtl w:val="0"/>
        </w:rPr>
        <w:t xml:space="preserve">5 APÊNDICE</w:t>
      </w:r>
    </w:p>
    <w:p w:rsidR="00000000" w:rsidDel="00000000" w:rsidP="00000000" w:rsidRDefault="00000000" w:rsidRPr="00000000" w14:paraId="000001D5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1D6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Apêndice I - Termo de Concordância para Migração Curricular.</w:t>
      </w:r>
    </w:p>
    <w:p w:rsidR="00000000" w:rsidDel="00000000" w:rsidP="00000000" w:rsidRDefault="00000000" w:rsidRPr="00000000" w14:paraId="000001D7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line="36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2700019</wp:posOffset>
            </wp:positionH>
            <wp:positionV relativeFrom="paragraph">
              <wp:posOffset>635</wp:posOffset>
            </wp:positionV>
            <wp:extent cx="720090" cy="720090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B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MINISTÉRIO DA EDUCAÇÃO</w:t>
      </w:r>
    </w:p>
    <w:p w:rsidR="00000000" w:rsidDel="00000000" w:rsidP="00000000" w:rsidRDefault="00000000" w:rsidRPr="00000000" w14:paraId="000001DE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1DF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Instituto Federal de Educação, Ciência e Tecnologia do Rio Grande do Sul</w:t>
      </w:r>
    </w:p>
    <w:p w:rsidR="00000000" w:rsidDel="00000000" w:rsidP="00000000" w:rsidRDefault="00000000" w:rsidRPr="00000000" w14:paraId="000001E0">
      <w:pPr>
        <w:jc w:val="center"/>
        <w:rPr>
          <w:color w:val="ff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7"/>
          <w:szCs w:val="17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17"/>
          <w:szCs w:val="17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36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TERMO DE CONCORDÂNCIA PARA MIGRAÇÃO CURRICULAR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line="3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Eu,_____________________________________________________________________________ Matrícula nº___________________________, CPF nº ___________________________________, matriculado no Curso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Xxxxxxx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 IFRS, estou de acordo com a minha migração curricular e ciente das alterações previstas no novo Projeto Pedagógico de Curso, bem como da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IRREVERSIBILIDADE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deste 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_____________________________________________________</w:t>
      </w:r>
    </w:p>
    <w:p w:rsidR="00000000" w:rsidDel="00000000" w:rsidP="00000000" w:rsidRDefault="00000000" w:rsidRPr="00000000" w14:paraId="000001EA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Assinatura do(a) estudante</w:t>
      </w:r>
    </w:p>
    <w:p w:rsidR="00000000" w:rsidDel="00000000" w:rsidP="00000000" w:rsidRDefault="00000000" w:rsidRPr="00000000" w14:paraId="000001EB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______ de _________________ de 20_____.</w:t>
      </w:r>
    </w:p>
    <w:p w:rsidR="00000000" w:rsidDel="00000000" w:rsidP="00000000" w:rsidRDefault="00000000" w:rsidRPr="00000000" w14:paraId="000001EE">
      <w:pPr>
        <w:spacing w:line="360" w:lineRule="auto"/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widowControl w:val="0"/>
        <w:jc w:val="center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widowControl w:val="0"/>
        <w:jc w:val="center"/>
        <w:rPr>
          <w:rFonts w:ascii="Calibri" w:cs="Calibri" w:eastAsia="Calibri" w:hAnsi="Calibri"/>
          <w:color w:val="ff0000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9" w:type="default"/>
      <w:type w:val="nextPage"/>
      <w:pgSz w:h="16838" w:w="11906" w:orient="portrait"/>
      <w:pgMar w:bottom="1134" w:top="1426" w:left="1134" w:right="1134" w:header="850" w:footer="0"/>
      <w:pgNumType w:start="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iberation Sans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3">
    <w:p w:rsidR="00000000" w:rsidDel="00000000" w:rsidP="00000000" w:rsidRDefault="00000000" w:rsidRPr="00000000" w14:paraId="000001F2">
      <w:pPr>
        <w:rPr>
          <w:sz w:val="14"/>
          <w:szCs w:val="1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sz w:val="14"/>
          <w:szCs w:val="14"/>
          <w:rtl w:val="0"/>
        </w:rPr>
        <w:t xml:space="preserve">Documento para controle do campus, não sendo necessário anexar ao processo de alteração do PPC.</w:t>
      </w:r>
    </w:p>
  </w:footnote>
  <w:footnote w:id="0">
    <w:p w:rsidR="00000000" w:rsidDel="00000000" w:rsidP="00000000" w:rsidRDefault="00000000" w:rsidRPr="00000000" w14:paraId="000001F3">
      <w:pPr>
        <w:jc w:val="both"/>
        <w:rPr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  <w:rtl w:val="0"/>
        </w:rPr>
        <w:t xml:space="preserve">É importante que sejam listados os componentes sem equivalência de uma matriz para a outra e vice-versa, para que o aluno saiba que ao migrar pode perder componentes cursados como também ganhar componentes a mais para cursar.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F4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Recomenda-se especial atenção às equivalências de componentes compartilhados com outros cursos, a fim de evitar inconsistências decorrentes de diferenças nos pré-requisitos entre as matrizes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curriculares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</w:t>
      </w:r>
    </w:p>
  </w:footnote>
  <w:footnote w:id="2">
    <w:p w:rsidR="00000000" w:rsidDel="00000000" w:rsidP="00000000" w:rsidRDefault="00000000" w:rsidRPr="00000000" w14:paraId="000001F5">
      <w:pPr>
        <w:jc w:val="both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Para os componentes optativos, as equivalências deverão indicar o nome do componente na matriz em extinção e o correspondente na nova matriz, não sendo suficiente a identificação por "Optativo I", "Optativo II" 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b w:val="1"/>
      <w:bCs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6019FA"/>
    <w:pPr>
      <w:keepNext w:val="1"/>
      <w:keepLines w:val="1"/>
      <w:spacing w:before="240"/>
      <w:outlineLvl w:val="0"/>
    </w:pPr>
    <w:rPr>
      <w:rFonts w:ascii="Calibri" w:cs="Mangal" w:hAnsi="Calibri" w:eastAsiaTheme="majorEastAsia"/>
      <w:b w:val="1"/>
      <w:color w:val="000000" w:themeColor="text1"/>
      <w:sz w:val="28"/>
      <w:szCs w:val="29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6019FA"/>
    <w:pPr>
      <w:keepNext w:val="1"/>
      <w:keepLines w:val="1"/>
      <w:spacing w:before="40"/>
      <w:outlineLvl w:val="1"/>
    </w:pPr>
    <w:rPr>
      <w:rFonts w:ascii="Calibri" w:cs="Mangal" w:hAnsi="Calibri" w:eastAsiaTheme="majorEastAsia"/>
      <w:color w:val="000000" w:themeColor="text1"/>
      <w:szCs w:val="23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Vnculodendice" w:customStyle="1">
    <w:name w:val="Vínculo de índice"/>
    <w:qFormat w:val="1"/>
  </w:style>
  <w:style w:type="character" w:styleId="Hyperlink">
    <w:name w:val="Hyperlink"/>
    <w:uiPriority w:val="99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Sumrio3">
    <w:name w:val="toc 3"/>
    <w:basedOn w:val="ndice"/>
    <w:pPr>
      <w:tabs>
        <w:tab w:val="right" w:leader="dot" w:pos="9071"/>
      </w:tabs>
      <w:ind w:left="567"/>
    </w:pPr>
  </w:style>
  <w:style w:type="paragraph" w:styleId="Ttulodendiceremissivo">
    <w:name w:val="index heading"/>
    <w:basedOn w:val="Ttulo"/>
    <w:pPr>
      <w:suppressLineNumbers w:val="1"/>
    </w:pPr>
    <w:rPr>
      <w:b w:val="1"/>
      <w:bCs w:val="1"/>
      <w:sz w:val="32"/>
      <w:szCs w:val="32"/>
    </w:rPr>
  </w:style>
  <w:style w:type="paragraph" w:styleId="CabealhodoSumrio">
    <w:name w:val="TOC Heading"/>
    <w:basedOn w:val="Ttulodendiceremissivo"/>
    <w:uiPriority w:val="39"/>
    <w:qFormat w:val="1"/>
  </w:style>
  <w:style w:type="paragraph" w:styleId="Sumrio1">
    <w:name w:val="toc 1"/>
    <w:basedOn w:val="ndice"/>
    <w:uiPriority w:val="39"/>
    <w:pPr>
      <w:tabs>
        <w:tab w:val="right" w:leader="dot" w:pos="9071"/>
      </w:tabs>
    </w:pPr>
  </w:style>
  <w:style w:type="paragraph" w:styleId="Sumrio2">
    <w:name w:val="toc 2"/>
    <w:basedOn w:val="ndice"/>
    <w:uiPriority w:val="39"/>
    <w:pPr>
      <w:tabs>
        <w:tab w:val="right" w:leader="dot" w:pos="9071"/>
      </w:tabs>
      <w:ind w:left="283"/>
    </w:pPr>
  </w:style>
  <w:style w:type="paragraph" w:styleId="Sumrio4">
    <w:name w:val="toc 4"/>
    <w:basedOn w:val="ndice"/>
    <w:pPr>
      <w:tabs>
        <w:tab w:val="right" w:leader="dot" w:pos="9071"/>
      </w:tabs>
      <w:ind w:left="850"/>
    </w:pPr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Ttulodetabela" w:customStyle="1">
    <w:name w:val="Título de tabela"/>
    <w:basedOn w:val="Contedodatabela"/>
    <w:qFormat w:val="1"/>
    <w:pPr>
      <w:jc w:val="center"/>
    </w:pPr>
    <w:rPr>
      <w:b w:val="1"/>
      <w:bCs w:val="1"/>
    </w:r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character" w:styleId="Ttulo1Char" w:customStyle="1">
    <w:name w:val="Título 1 Char"/>
    <w:basedOn w:val="Fontepargpadro"/>
    <w:link w:val="Ttulo1"/>
    <w:uiPriority w:val="9"/>
    <w:rsid w:val="006019FA"/>
    <w:rPr>
      <w:rFonts w:ascii="Calibri" w:cs="Mangal" w:hAnsi="Calibri" w:eastAsiaTheme="majorEastAsia"/>
      <w:b w:val="1"/>
      <w:color w:val="000000" w:themeColor="text1"/>
      <w:sz w:val="28"/>
      <w:szCs w:val="29"/>
    </w:rPr>
  </w:style>
  <w:style w:type="character" w:styleId="Ttulo2Char" w:customStyle="1">
    <w:name w:val="Título 2 Char"/>
    <w:basedOn w:val="Fontepargpadro"/>
    <w:link w:val="Ttulo2"/>
    <w:uiPriority w:val="9"/>
    <w:rsid w:val="006019FA"/>
    <w:rPr>
      <w:rFonts w:ascii="Calibri" w:cs="Mangal" w:hAnsi="Calibri" w:eastAsiaTheme="majorEastAsia"/>
      <w:color w:val="000000" w:themeColor="text1"/>
      <w:szCs w:val="23"/>
    </w:rPr>
  </w:style>
  <w:style w:type="paragraph" w:styleId="Rodap">
    <w:name w:val="footer"/>
    <w:basedOn w:val="Normal"/>
    <w:link w:val="RodapChar"/>
    <w:uiPriority w:val="99"/>
    <w:unhideWhenUsed w:val="1"/>
    <w:rsid w:val="00AE3CB9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AE3CB9"/>
    <w:rPr>
      <w:rFonts w:cs="Mangal"/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oBDYGFNwqJFp62SmnX22bafxmA==">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2024-09-28T14:11:00Z</dcterms:created>
  <dc:creator>Tatiane Cislaghi</dc:creator>
</cp:coreProperties>
</file>