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tabs>
          <w:tab w:val="left" w:leader="none" w:pos="5142"/>
        </w:tabs>
        <w:spacing w:line="360" w:lineRule="auto"/>
        <w:ind w:left="720" w:right="-557.795275590551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equipe responsável pela avaliação da II Mostra Audiovisual será encarregada de classificar os vídeos com base nos seguintes critérios:</w:t>
      </w:r>
    </w:p>
    <w:p w:rsidR="00000000" w:rsidDel="00000000" w:rsidP="00000000" w:rsidRDefault="00000000" w:rsidRPr="00000000" w14:paraId="00000004">
      <w:pPr>
        <w:widowControl w:val="0"/>
        <w:numPr>
          <w:ilvl w:val="1"/>
          <w:numId w:val="1"/>
        </w:numPr>
        <w:tabs>
          <w:tab w:val="left" w:leader="none" w:pos="5142"/>
        </w:tabs>
        <w:spacing w:line="360" w:lineRule="auto"/>
        <w:ind w:left="1440" w:right="-557.795275590551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Ficção:</w:t>
      </w:r>
    </w:p>
    <w:p w:rsidR="00000000" w:rsidDel="00000000" w:rsidP="00000000" w:rsidRDefault="00000000" w:rsidRPr="00000000" w14:paraId="00000005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Originalidade da narrativa apresentada, bem como a criatividade na sua estruturação;</w:t>
      </w:r>
    </w:p>
    <w:p w:rsidR="00000000" w:rsidDel="00000000" w:rsidP="00000000" w:rsidRDefault="00000000" w:rsidRPr="00000000" w14:paraId="00000006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uso inovador de técnicas cinematográficas que contribuam para a originalidade e a singularidade da obra;</w:t>
      </w:r>
    </w:p>
    <w:p w:rsidR="00000000" w:rsidDel="00000000" w:rsidP="00000000" w:rsidRDefault="00000000" w:rsidRPr="00000000" w14:paraId="00000007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Consistência na aplicação do estilo visual, narrativo e temático ao longo do audiovisual;</w:t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consistência e a clareza da mensagem transmitida, bem como sua relevância para o contexto contemporâneo;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potencial do audiovisual em influenciar a cultura local e o meio audiovisual, seja através de suas referências culturais, seu legado estético ou sua capacidade de inspirar outras obras de arte;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tabs>
          <w:tab w:val="left" w:leader="none" w:pos="5142"/>
        </w:tabs>
        <w:spacing w:line="360" w:lineRule="auto"/>
        <w:ind w:left="1440" w:right="-557.7952755905517" w:hanging="306.141732283464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Não Ficção:</w:t>
      </w:r>
    </w:p>
    <w:p w:rsidR="00000000" w:rsidDel="00000000" w:rsidP="00000000" w:rsidRDefault="00000000" w:rsidRPr="00000000" w14:paraId="0000000B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Relevância e atualidade dos temas abordados no contexto do debate público e compreensão de questões sociais, políticas ou culturais;</w:t>
      </w:r>
    </w:p>
    <w:p w:rsidR="00000000" w:rsidDel="00000000" w:rsidP="00000000" w:rsidRDefault="00000000" w:rsidRPr="00000000" w14:paraId="0000000C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diversidade de perspectivas, incluindo diferentes pontos de vista sobre o assunto abordado e vozes sub-representadas;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Potencial do audiovisual em gerar impacto e provocar mudanças na sociedade;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Estabelecimento de uma narrativa coesa a partir de eventos reais e histórias de vida;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Consistência na aplicação do estilo visual, narrativo e temático ao longo do audiovisual;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tabs>
          <w:tab w:val="left" w:leader="none" w:pos="5142"/>
        </w:tabs>
        <w:spacing w:line="360" w:lineRule="auto"/>
        <w:ind w:left="1440" w:right="-557.7952755905517" w:hanging="306.141732283464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Ambas categorias: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Caráter transversal e inovador, promovendo a integração de várias áreas do conhecimento, da vida social e da comunidade;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Incorporação de aspectos culturais, sociais, econômicos, territoriais e regionais da comunidade IFRS;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Potencialidade de impacto no desenvolvimento artístico-cultural e alinhamento com os Objetivos de Desenvolvimento Sustentável (ODS);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Abordagem de temáticas relacionadas à diversidade racial, cultural, social, de gênero e de orientação sexual;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tabs>
          <w:tab w:val="left" w:leader="none" w:pos="5142"/>
        </w:tabs>
        <w:spacing w:line="360" w:lineRule="auto"/>
        <w:ind w:left="2160" w:right="-557.7952755905517" w:hanging="1026.1417322834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Relevância para o desenvolvimento da cadeia produtiva do audiovisual.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1D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