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propostas de artes visuais, música, teatro, dança e performance serão avaliadas com base nos seguintes critérios: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Aspectos estéticos: Análise da atualidade e relevância poética, estética e educativa da proposta artística apresentada.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Aspectos técnicos: Avaliação da qualidade técnica da obra, considerando a precisão na execução, a originalidade/inovação e a coerência com a fundamentação teórica proposta.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c) Aspectos contextuais: Coerência com ações educativas, artísticas, de ensino, pesquisa ou extensão desenvolvidas no IFRS e reconhecidas pela instituição, valorizando a utilização das linguagens artísticas como formas de reflexão e expressão estética.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d) Representação da arte na formação dos sujeitos: Observação do modo como a proposta expressa a arte como produtora de sentidos e saberes, contribuindo para a formação integral dos indivíduos envolvidos.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e) Relevância e inserção educativo-comunitária: Análise da articulação entre a proposta artística e o contexto dos campi e/ou das comunidades locais, considerando o envolvimento cultural e as relações estabelecidas com o cotidiano educativo.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5142"/>
        </w:tabs>
        <w:spacing w:line="360" w:lineRule="auto"/>
        <w:ind w:right="-557.7952755905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5142"/>
        </w:tabs>
        <w:spacing w:line="360" w:lineRule="auto"/>
        <w:ind w:right="-557.7952755905517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widowControl w:val="0"/>
      <w:spacing w:line="360" w:lineRule="auto"/>
      <w:ind w:right="-557.7952755905517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0" distT="0" distL="0" distR="0">
          <wp:extent cx="1361470" cy="7360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1470" cy="736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XIII MOSTRA DE ARTE</w:t>
    </w:r>
  </w:p>
  <w:p w:rsidR="00000000" w:rsidDel="00000000" w:rsidP="00000000" w:rsidRDefault="00000000" w:rsidRPr="00000000" w14:paraId="00000018">
    <w:pPr>
      <w:widowControl w:val="0"/>
      <w:spacing w:line="360" w:lineRule="auto"/>
      <w:ind w:right="-557.7952755905517"/>
      <w:jc w:val="center"/>
      <w:rPr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  <w:rtl w:val="0"/>
      </w:rPr>
      <w:t xml:space="preserve">IV MOSTRA DE AUDIOVISUAL 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