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63" w:rsidRDefault="00564963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564963" w:rsidRDefault="00EF5B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– FICHA DE AVALIAÇÃO DE TÍTULOS</w:t>
      </w:r>
    </w:p>
    <w:p w:rsidR="00564963" w:rsidRDefault="00564963">
      <w:pPr>
        <w:spacing w:after="0" w:line="240" w:lineRule="auto"/>
        <w:jc w:val="center"/>
        <w:rPr>
          <w:b/>
        </w:rPr>
      </w:pPr>
    </w:p>
    <w:tbl>
      <w:tblPr>
        <w:tblStyle w:val="aff0"/>
        <w:tblW w:w="9540" w:type="dxa"/>
        <w:tblInd w:w="-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1560"/>
        <w:gridCol w:w="1605"/>
        <w:gridCol w:w="1845"/>
        <w:gridCol w:w="1380"/>
      </w:tblGrid>
      <w:tr w:rsidR="00564963">
        <w:trPr>
          <w:trHeight w:val="420"/>
        </w:trPr>
        <w:tc>
          <w:tcPr>
            <w:tcW w:w="95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2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Candidato: </w:t>
            </w:r>
          </w:p>
        </w:tc>
      </w:tr>
      <w:tr w:rsidR="00564963">
        <w:trPr>
          <w:trHeight w:val="420"/>
        </w:trPr>
        <w:tc>
          <w:tcPr>
            <w:tcW w:w="95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2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para a classificação:</w:t>
            </w:r>
          </w:p>
        </w:tc>
      </w:tr>
      <w:tr w:rsidR="00564963">
        <w:trPr>
          <w:trHeight w:val="1569"/>
        </w:trPr>
        <w:tc>
          <w:tcPr>
            <w:tcW w:w="3150" w:type="dxa"/>
            <w:tcBorders>
              <w:top w:val="single" w:sz="4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1560" w:type="dxa"/>
            <w:tcBorders>
              <w:top w:val="single" w:sz="4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1605" w:type="dxa"/>
            <w:tcBorders>
              <w:top w:val="single" w:sz="4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00" w:type="dxa"/>
            </w:tcMar>
          </w:tcPr>
          <w:p w:rsidR="00564963" w:rsidRDefault="00EF5B61">
            <w:pPr>
              <w:spacing w:before="120" w:after="240" w:line="240" w:lineRule="auto"/>
              <w:ind w:left="-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Pretendida</w:t>
            </w:r>
            <w:r>
              <w:rPr>
                <w:sz w:val="20"/>
                <w:szCs w:val="20"/>
              </w:rPr>
              <w:t xml:space="preserve"> (Preenchimento pelo/a candidato/a)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00" w:type="dxa"/>
            </w:tcMar>
          </w:tcPr>
          <w:p w:rsidR="00564963" w:rsidRDefault="00EF5B61">
            <w:pPr>
              <w:spacing w:before="120" w:after="240" w:line="240" w:lineRule="auto"/>
              <w:jc w:val="center"/>
            </w:pPr>
            <w:r>
              <w:rPr>
                <w:b/>
              </w:rPr>
              <w:t xml:space="preserve">Pontuação Aferida </w:t>
            </w:r>
            <w:r>
              <w:t>(Preenchimento pelo IFRS)</w:t>
            </w:r>
          </w:p>
        </w:tc>
      </w:tr>
      <w:tr w:rsidR="00564963">
        <w:trPr>
          <w:trHeight w:val="375"/>
        </w:trPr>
        <w:tc>
          <w:tcPr>
            <w:tcW w:w="3150" w:type="dxa"/>
            <w:vMerge w:val="restart"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 de Conclusão de Curso sobre a temática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615"/>
        </w:trPr>
        <w:tc>
          <w:tcPr>
            <w:tcW w:w="3150" w:type="dxa"/>
            <w:vMerge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375"/>
        </w:trPr>
        <w:tc>
          <w:tcPr>
            <w:tcW w:w="3150" w:type="dxa"/>
            <w:vMerge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831"/>
        </w:trPr>
        <w:tc>
          <w:tcPr>
            <w:tcW w:w="3150" w:type="dxa"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coletivos e movimentos sociais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projetos de ensino, extensão e pesquisa sobre relações étnico-raciais.</w:t>
            </w:r>
          </w:p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Bolsista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375"/>
        </w:trPr>
        <w:tc>
          <w:tcPr>
            <w:tcW w:w="3150" w:type="dxa"/>
            <w:vMerge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35"/>
        </w:trPr>
        <w:tc>
          <w:tcPr>
            <w:tcW w:w="3150" w:type="dxa"/>
            <w:vMerge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35"/>
        </w:trPr>
        <w:tc>
          <w:tcPr>
            <w:tcW w:w="3150" w:type="dxa"/>
            <w:tcBorders>
              <w:top w:val="single" w:sz="8" w:space="0" w:color="263238"/>
              <w:left w:val="single" w:sz="8" w:space="0" w:color="263238"/>
              <w:bottom w:val="single" w:sz="8" w:space="0" w:color="000000"/>
              <w:right w:val="single" w:sz="8" w:space="0" w:color="263238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Participação no Núcleo de Estudos Afro-Brasileiros e Indígenas (NEAB ou NEABI)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cada ano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35"/>
        </w:trPr>
        <w:tc>
          <w:tcPr>
            <w:tcW w:w="315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acadêmicas (resumos, artigos, livros, palestras etc) relacionado às temáticas étnico-raciais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cada atividade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35"/>
        </w:trPr>
        <w:tc>
          <w:tcPr>
            <w:tcW w:w="315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em verificação racial no IFRS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cada Processo Seletivo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35"/>
        </w:trPr>
        <w:tc>
          <w:tcPr>
            <w:tcW w:w="315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Experiência em verificação racial em outras instituições 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cada Banca de Verificação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963">
        <w:trPr>
          <w:trHeight w:val="435"/>
        </w:trPr>
        <w:tc>
          <w:tcPr>
            <w:tcW w:w="315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Outras atividades afins</w:t>
            </w:r>
          </w:p>
        </w:tc>
        <w:tc>
          <w:tcPr>
            <w:tcW w:w="156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cada atividade</w:t>
            </w:r>
          </w:p>
        </w:tc>
        <w:tc>
          <w:tcPr>
            <w:tcW w:w="160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EF5B6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4963" w:rsidRDefault="00564963">
            <w:pPr>
              <w:spacing w:before="120" w:after="0"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263238"/>
              <w:left w:val="single" w:sz="8" w:space="0" w:color="263238"/>
              <w:bottom w:val="single" w:sz="8" w:space="0" w:color="263238"/>
              <w:right w:val="single" w:sz="8" w:space="0" w:color="263238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4963" w:rsidRDefault="0056496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64963" w:rsidRDefault="00EF5B61">
      <w:pP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Observação: </w:t>
      </w:r>
      <w:r>
        <w:rPr>
          <w:b/>
          <w:sz w:val="20"/>
          <w:szCs w:val="20"/>
        </w:rPr>
        <w:t>A Ficha de Avaliação de Títulos deverá ser preenchida pelo/a candidato/a, com exceção da coluna de Pontuação Aferida que é de preenchimento exclusivo do IFRS.</w:t>
      </w:r>
    </w:p>
    <w:sectPr w:rsidR="00564963">
      <w:headerReference w:type="even" r:id="rId7"/>
      <w:headerReference w:type="default" r:id="rId8"/>
      <w:footerReference w:type="default" r:id="rId9"/>
      <w:pgSz w:w="11906" w:h="16838"/>
      <w:pgMar w:top="1700" w:right="1133" w:bottom="1133" w:left="17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61" w:rsidRDefault="00EF5B61">
      <w:pPr>
        <w:spacing w:after="0" w:line="240" w:lineRule="auto"/>
      </w:pPr>
      <w:r>
        <w:separator/>
      </w:r>
    </w:p>
  </w:endnote>
  <w:endnote w:type="continuationSeparator" w:id="0">
    <w:p w:rsidR="00EF5B61" w:rsidRDefault="00EF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63" w:rsidRDefault="00EF5B61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Rua Gen. Osório, 348 – Centro – Bento Gonçalves/RS – CEP 95.700-086</w:t>
    </w:r>
  </w:p>
  <w:p w:rsidR="00564963" w:rsidRDefault="00EF5B6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sz w:val="16"/>
        <w:szCs w:val="16"/>
      </w:rPr>
      <w:t xml:space="preserve">Telefone:(54) 3449.3300 – </w:t>
    </w:r>
    <w:hyperlink r:id="rId1">
      <w:r>
        <w:rPr>
          <w:color w:val="0563C1"/>
          <w:sz w:val="16"/>
          <w:szCs w:val="16"/>
          <w:u w:val="single"/>
        </w:rPr>
        <w:t>www.ifrs.edu.br</w:t>
      </w:r>
    </w:hyperlink>
    <w:r>
      <w:rPr>
        <w:sz w:val="16"/>
        <w:szCs w:val="16"/>
      </w:rPr>
      <w:t xml:space="preserve"> – E-mail: ingresso.etnicoracial@ifrs.edu.br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61" w:rsidRDefault="00EF5B61">
      <w:pPr>
        <w:spacing w:after="0" w:line="240" w:lineRule="auto"/>
      </w:pPr>
      <w:r>
        <w:separator/>
      </w:r>
    </w:p>
  </w:footnote>
  <w:footnote w:type="continuationSeparator" w:id="0">
    <w:p w:rsidR="00EF5B61" w:rsidRDefault="00EF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63" w:rsidRDefault="005649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63" w:rsidRDefault="00EF5B6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4963" w:rsidRDefault="0056496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564963" w:rsidRDefault="0056496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4"/>
        <w:szCs w:val="24"/>
      </w:rPr>
    </w:pPr>
  </w:p>
  <w:p w:rsidR="00564963" w:rsidRDefault="00564963">
    <w:pPr>
      <w:spacing w:after="0" w:line="240" w:lineRule="auto"/>
      <w:jc w:val="center"/>
      <w:rPr>
        <w:sz w:val="20"/>
        <w:szCs w:val="20"/>
      </w:rPr>
    </w:pPr>
  </w:p>
  <w:p w:rsidR="00564963" w:rsidRDefault="00EF5B61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564963" w:rsidRDefault="00EF5B61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564963" w:rsidRDefault="00EF5B61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564963" w:rsidRDefault="00EF5B61">
    <w:pPr>
      <w:spacing w:after="0" w:line="240" w:lineRule="auto"/>
      <w:jc w:val="center"/>
      <w:rPr>
        <w:sz w:val="16"/>
        <w:szCs w:val="16"/>
      </w:rPr>
    </w:pPr>
    <w:r>
      <w:rPr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63"/>
    <w:rsid w:val="00564963"/>
    <w:rsid w:val="00B503D0"/>
    <w:rsid w:val="00E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22729-F4B6-4C31-8DA0-6A1E1F29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E3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3B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3B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3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3B0B"/>
    <w:rPr>
      <w:b/>
      <w:bCs/>
      <w:sz w:val="20"/>
      <w:szCs w:val="20"/>
    </w:r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s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WRvpIt35CXeXWdTQ8i0MX/Zow==">CgMxLjA4AHIhMTZkVkN1bjBuX2Y4MU0zWVRwUzRtNzFxZ2RDdGNEeHQw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Santos Oliveira</dc:creator>
  <cp:lastModifiedBy>Sandra Ligia Agnolin</cp:lastModifiedBy>
  <cp:revision>2</cp:revision>
  <dcterms:created xsi:type="dcterms:W3CDTF">2025-10-15T18:23:00Z</dcterms:created>
  <dcterms:modified xsi:type="dcterms:W3CDTF">2025-10-15T18:23:00Z</dcterms:modified>
</cp:coreProperties>
</file>