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- PLANO DE DISSEMINAÇÃO</w:t>
      </w:r>
    </w:p>
    <w:p w:rsidR="00000000" w:rsidDel="00000000" w:rsidP="00000000" w:rsidRDefault="00000000" w:rsidRPr="00000000" w14:paraId="00000002">
      <w:pPr>
        <w:spacing w:after="100" w:before="1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LOCAL(AIS) ONDE SERÁ APLICADO O PLANO DE DISSEMINAÇÃO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ESPECÍFICOS DO PLANO DE DISSEMINAÇÃO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DAS ATIVIDADES DE DISSEMINAÇÃO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ESPERADOS</w:t>
      </w:r>
    </w:p>
    <w:p w:rsidR="00000000" w:rsidDel="00000000" w:rsidP="00000000" w:rsidRDefault="00000000" w:rsidRPr="00000000" w14:paraId="00000010">
      <w:pPr>
        <w:spacing w:after="100" w:before="10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700.7874015748032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2605405</wp:posOffset>
          </wp:positionH>
          <wp:positionV relativeFrom="page">
            <wp:posOffset>188595</wp:posOffset>
          </wp:positionV>
          <wp:extent cx="506730" cy="539750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0" w:line="240" w:lineRule="auto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0" w:line="240" w:lineRule="auto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line="240" w:lineRule="auto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Pró-reitoria de Pesquisa, Pós-graduação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142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0aUELe/FUq0UXF5uwRENRKpPTQ==">CgMxLjA4AHIhMVN4cGcxVlVxMVNVejVRRWdDVWZMN1J2cVFmVnVqeE42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