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 - Formulário de Solicitação de Reserva</w:t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Informações do(a) solicitante: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completo: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 institucional: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 para contato (com DDD):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Unidade de origem: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Finalidade geral da gravação: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Participantes da gravação (inclusive o proponente):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Informe nome completo, vínculo (servidor, estudante, externo) e e-mail de cada participante:</w:t>
      </w:r>
    </w:p>
    <w:tbl>
      <w:tblPr>
        <w:tblStyle w:val="Table1"/>
        <w:tblW w:w="905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9.6666666666665"/>
        <w:gridCol w:w="3019.6666666666665"/>
        <w:gridCol w:w="3019.6666666666665"/>
        <w:tblGridChange w:id="0">
          <w:tblGrid>
            <w:gridCol w:w="3019.6666666666665"/>
            <w:gridCol w:w="3019.6666666666665"/>
            <w:gridCol w:w="301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Vínculo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Estúdios desejados: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( ) Estúdio com chroma key</w:t>
        <w:br w:type="textWrapping"/>
        <w:t xml:space="preserve"> ( ) Estúdio com fundo institucional (logo IFRS)</w:t>
        <w:br w:type="textWrapping"/>
        <w:t xml:space="preserve"> ( ) Estúdio com TV, mesa e banqueta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Sugestões de datas e horários para a gravação: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Informe três possibilidades com data e horário de início e término estimado.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Primeira opção: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Segunda opção: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Terceira opção: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Deseja que a edição dos vídeos seja feita pela CEaD?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( ) Sim</w:t>
        <w:br w:type="textWrapping"/>
        <w:t xml:space="preserve"> ( ) Não, será realizada pelo solicitante</w:t>
        <w:br w:type="textWrapping"/>
        <w:t xml:space="preserve"> ( ) Ainda não definido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Observações adicionais:</w:t>
      </w:r>
    </w:p>
    <w:p w:rsidR="00000000" w:rsidDel="00000000" w:rsidP="00000000" w:rsidRDefault="00000000" w:rsidRPr="00000000" w14:paraId="0000001F">
      <w:pPr>
        <w:pageBreakBefore w:val="0"/>
        <w:spacing w:before="240" w:line="276" w:lineRule="auto"/>
        <w:jc w:val="left"/>
        <w:rPr>
          <w:strike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spacing w:before="12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2543810</wp:posOffset>
          </wp:positionH>
          <wp:positionV relativeFrom="paragraph">
            <wp:posOffset>123825</wp:posOffset>
          </wp:positionV>
          <wp:extent cx="650160" cy="698040"/>
          <wp:effectExtent b="0" l="0" r="0" t="0"/>
          <wp:wrapSquare wrapText="bothSides" distB="0" distT="0" distL="114935" distR="114935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160" cy="6980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ageBreakBefore w:val="0"/>
      <w:spacing w:before="12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spacing w:before="12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spacing w:before="12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spacing w:before="12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pageBreakBefore w:val="0"/>
      <w:spacing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6">
    <w:pPr>
      <w:pageBreakBefore w:val="0"/>
      <w:spacing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7">
    <w:pPr>
      <w:pageBreakBefore w:val="0"/>
      <w:spacing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