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DE IDENTIFICAÇÃO DO SERVIDOR 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7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1985"/>
        <w:gridCol w:w="709"/>
        <w:gridCol w:w="2701"/>
        <w:gridCol w:w="9"/>
        <w:gridCol w:w="1042"/>
        <w:gridCol w:w="2910"/>
        <w:tblGridChange w:id="0">
          <w:tblGrid>
            <w:gridCol w:w="1985"/>
            <w:gridCol w:w="709"/>
            <w:gridCol w:w="2701"/>
            <w:gridCol w:w="9"/>
            <w:gridCol w:w="1042"/>
            <w:gridCol w:w="291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Matrícula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 completo                 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Fixo           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     )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Celular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     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OBTIDOS COM A PARTICIPAÇÃO NO EVENTO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DECLARO PARA OS DEVIDOS, QUE PARTICIPEI DA 10º EDIÇÃO DOS JOGOS DO IFRS.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ASSINATURA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(Nome do servidor e assinatura)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/>
      <w:drawing>
        <wp:inline distB="0" distT="0" distL="114300" distR="114300">
          <wp:extent cx="506730" cy="50038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003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4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