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DA CHEFIA IMEDIATA</w:t>
      </w:r>
    </w:p>
    <w:p w:rsidR="00000000" w:rsidDel="00000000" w:rsidP="00000000" w:rsidRDefault="00000000" w:rsidRPr="00000000" w14:paraId="00000003">
      <w:pPr>
        <w:spacing w:line="276" w:lineRule="auto"/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(Edital Proen Nº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16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/2025 – Projeto Ações em Gênero e Sexualidade)</w:t>
      </w:r>
    </w:p>
    <w:p w:rsidR="00000000" w:rsidDel="00000000" w:rsidP="00000000" w:rsidRDefault="00000000" w:rsidRPr="00000000" w14:paraId="00000005">
      <w:pPr>
        <w:spacing w:line="276" w:lineRule="auto"/>
        <w:ind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263"/>
        </w:tabs>
        <w:spacing w:line="352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ﬁns, que não há incompatibilidade de horário entre as atividades realizadas   pelo(a)   servidor(a) __________________________________________________, lotado(a)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________________________________, com as atividades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bolsista do Projeto em Ações Gênero e Sexualidade da PROEN - coleta e análise de dados</w:t>
      </w:r>
      <w:r w:rsidDel="00000000" w:rsidR="00000000" w:rsidRPr="00000000">
        <w:rPr>
          <w:sz w:val="24"/>
          <w:szCs w:val="24"/>
          <w:rtl w:val="0"/>
        </w:rPr>
        <w:t xml:space="preserve">. As referidas atividades são realizadas em horário distinto daquele em que o(a) servidor(a) desempenha suas funções regulares, e para além da sua jornada de trabalho, não havendo comprometimento de suas atividades.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51" w:line="240" w:lineRule="auto"/>
        <w:ind w:right="131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Cheﬁa imediata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20" w:w="11900" w:orient="portrait"/>
      <w:pgMar w:bottom="1133.8582677165355" w:top="2834.645669291339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9050" distT="19050" distL="19050" distR="19050">
          <wp:extent cx="717550" cy="76193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550" cy="7619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15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6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7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