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white"/>
          <w:rtl w:val="0"/>
        </w:rPr>
        <w:t xml:space="preserve">Itens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white"/>
          <w:rtl w:val="0"/>
        </w:rPr>
        <w:t xml:space="preserve"> obrigatórios no plano de Transição e Migração Curricular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Este plano deve conter obrigatoriamente o detalhamento dos itens abaixo: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Prever possibilidade de migração por opção;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Prever condições que caracterizam a migração por indução (migração compulsória);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Definição do período de transição curricular ao final do qual todos os alunos deverão migrar compulsoriamente para a nova matriz;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Cronograma de ofertas previstas de componentes da matriz curricular em extinção;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Matriz de equivalências, com carga horária, dos componentes;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Apresentação de componentes sem equivalência da matriz antiga para a nova;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Apresentação de componentes sem equivalência da matriz nova para a antiga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Casos omissos.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modelo a seguir já contempla os itens exigidos, basta completar com as informações pertinentes ao curso.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2697960</wp:posOffset>
            </wp:positionH>
            <wp:positionV relativeFrom="paragraph">
              <wp:posOffset>0</wp:posOffset>
            </wp:positionV>
            <wp:extent cx="720090" cy="72009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MINISTÉRIO DA EDUCAÇÃO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color w:val="ff0000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i w:val="1"/>
          <w:sz w:val="17"/>
          <w:szCs w:val="17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17"/>
          <w:szCs w:val="17"/>
          <w:rtl w:val="0"/>
        </w:rPr>
        <w:t xml:space="preserve">XXXXX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PLANO DE TRANSIÇÃO E MIGRAÇÃO CURRICULAR 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 CURSO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XXXXXXXX</w:t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Cidade, 20xx</w:t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38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DISPOSIÇÕES PRELIMINARES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TRANSIÇÃO E MIGRAÇÃO CURRICULAR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PLANEJAMENTO DA TRANSIÇÃO CURRICULAR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MATRIZ DE EQUIVALÊNCIA DE COMPONENTES CURRICULARES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COMPONENTES CURRICULARES SEM EQUIVALÊNCIA ENTRE MATRIZES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CASOS OMISSOS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APÊNDICE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238" w:line="360" w:lineRule="auto"/>
        <w:ind w:left="0" w:right="0" w:firstLine="0"/>
        <w:jc w:val="center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1134" w:left="1134" w:right="1134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DISPOSIÇÕES PRELIMINARES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 constitui o Plano de Transição e Migração Curricular do Curso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Instituto Federal de Educação, Ciência e Tecnologia do Rio Grande do Sul (IFRS), elaborado pela Comissão de Atualização/Revisão do Projeto Pedagógico de Curso, pelo Colegiado do Curso e pelo Núcleo Docente Estruturante do Curso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(se curso de graduação)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participação das unidades acadêmicas envolvidas. O documento se propõe a definir o plano de trabalho para atendimento dos estudantes em decorrência da reestruturação do Projeto Pedagógico de Curso (PPC).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a realização das equivalências entre os componentes curriculares, deve ser levado em consideração os critérios de aproveitamento de estudos definidos na OD vigente do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2 TRANSIÇÃO E MIGRAÇÃO CURRICULAR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Considera-se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transição curricular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período temporal entre a implantação de uma nova matriz curricular e a extinção da matriz curricular do PPC vigente.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migração curricular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sua vez, consiste na mudança do estudante da matriz curricular em extinção para a nova matriz curricular durante o período de transição curricular,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não podendo ser revertida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transição curricular do PPC pode implicar nas seguintes situações: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migração do estudante para a nova matriz curricular;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ingresso do estudante na nova matriz, sem necessidade de adequações curriculares;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permanência do estudante na matriz curricular em extinção.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Nesse contexto, a migração do estudante para a nova matriz curricular do Curso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u w:val="single"/>
          <w:rtl w:val="0"/>
        </w:rPr>
        <w:t xml:space="preserve">Xxxxxxx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ocorrerá de duas formas: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I. por opção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mediante o preenchimento de Termo de Concordância para Migração Curricular (Apêndice I), que expressa seu acordo de migração para a nova matriz curricular, não podendo ser revertido;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compulsória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aplicada aos estudantes: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que não optaram pela migração, mas não se matricularam ou reprovaram em componentes curriculares extintos e sem equivalência na nova matriz curricular;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que, após trancamento de matrícula, retornem ao curso;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transferidos, portadores de diploma ou reingresso no 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que não integralizaram a matriz curricular dentro do tempo estabelecido para transição.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2.2 PLANEJAMENTO DA TRANSIÇÃO CURRICULAR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 Implantação da Nova Matriz Curricular</w:t>
      </w:r>
    </w:p>
    <w:p w:rsidR="00000000" w:rsidDel="00000000" w:rsidP="00000000" w:rsidRDefault="00000000" w:rsidRPr="00000000" w14:paraId="00000081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data de implantação da nova matriz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curricular do Curso 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inicia no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primeiro semestre letivo de 20xx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 processo de transição curricular, entretanto, será realizado dentro do intervalo definido para transição, conforme abaixo.</w:t>
      </w:r>
    </w:p>
    <w:p w:rsidR="00000000" w:rsidDel="00000000" w:rsidP="00000000" w:rsidRDefault="00000000" w:rsidRPr="00000000" w14:paraId="00000082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 Extinção da Matriz Curricular Antiga</w:t>
      </w:r>
    </w:p>
    <w:p w:rsidR="00000000" w:rsidDel="00000000" w:rsidP="00000000" w:rsidRDefault="00000000" w:rsidRPr="00000000" w14:paraId="00000084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extinção da matriz curricular antiga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consequente oferta dos seus componentes curriculares, ocorre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 término do segundo semestre letivo de 20xx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Sendo assim, o intervalo de transição para a nova matriz curricular é 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 semestres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consecutivos.</w:t>
      </w:r>
    </w:p>
    <w:p w:rsidR="00000000" w:rsidDel="00000000" w:rsidP="00000000" w:rsidRDefault="00000000" w:rsidRPr="00000000" w14:paraId="0000008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os estudantes que não migraram para a nova matriz, será realizada oferta dos componentes descritos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cronograma, que está vinculado ao prazo de transição.</w:t>
      </w:r>
    </w:p>
    <w:p w:rsidR="00000000" w:rsidDel="00000000" w:rsidP="00000000" w:rsidRDefault="00000000" w:rsidRPr="00000000" w14:paraId="00000086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1. Cronograma das ofertas previstas para a matriz curricular em extinção.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10"/>
          <w:szCs w:val="10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5.0" w:type="dxa"/>
        <w:tblLayout w:type="fixed"/>
        <w:tblLook w:val="0400"/>
      </w:tblPr>
      <w:tblGrid>
        <w:gridCol w:w="2835"/>
        <w:gridCol w:w="2552"/>
        <w:gridCol w:w="4241"/>
        <w:tblGridChange w:id="0">
          <w:tblGrid>
            <w:gridCol w:w="2835"/>
            <w:gridCol w:w="2552"/>
            <w:gridCol w:w="42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 da matriz curricular em extinção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 da matriz curricular em extinção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° semestre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Empreendedorismo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Ano/Semestre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Semestre da matriz curricular em extinção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Componente curricular da matriz curricular em extinção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20xx/2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6°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Filosofia e Ética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sz w:val="10"/>
          <w:szCs w:val="1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 componentes curriculares optativos serão ofertados mediante verificação pelo Colegiado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e NDE (quando curso de graduação)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sobre a demanda dos estudantes e a disponibilidade do corpo docente.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Ainda, caso o estudante não realize a matrícula ou reprove em componente curricular extinto e sem equivalência na matriz curricular nova, não está prevista a possibilidade de oferta de componentes curriculares isolados. Em caráter excepcional, após apreciação do Núcleo Docente Estruturante (NDE)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(se curso de graduação)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Colegiado do Curso, será possível a oferta de componente curricular isolado mais uma única vez, exceto aqueles que tenham equivalência na nova matriz curricular, de acordo com o período regular de oferta dos semestres do curso, desde que seja constatada demanda que justifique a sua realização e a capacidade de oferta pela Instituição.</w:t>
      </w:r>
    </w:p>
    <w:p w:rsidR="00000000" w:rsidDel="00000000" w:rsidP="00000000" w:rsidRDefault="00000000" w:rsidRPr="00000000" w14:paraId="000000A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rPr/>
      </w:pPr>
      <w:bookmarkStart w:colFirst="0" w:colLast="0" w:name="_heading=h.tyjcwt" w:id="3"/>
      <w:bookmarkEnd w:id="3"/>
      <w:r w:rsidDel="00000000" w:rsidR="00000000" w:rsidRPr="00000000">
        <w:rPr>
          <w:rtl w:val="0"/>
        </w:rPr>
        <w:t xml:space="preserve">2.3 MATRIZ DE EQUIVALÊNCIA DE COMPONENTES CURRICULARES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equivalência entre componentes curriculares pertencentes a PPCs distintos representa o reconhecimento formal de que estas possuem conteúdo e carga horária semelhantes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 matriz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equivalência de componentes curriculares, por sua vez, indica quais componentes da matriz curricular em extinção correspondem aos da nova matriz curricular, conforme análise realizada pela Comissão de Atualização/Revisão do Projeto Pedagógico de Curso, pelo Colegiado do Curso e pelo Núcleo Docente Estruturante do Curso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(se curso de graduação)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acordo com os critérios da OD vigente do IFRS.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 a equivalência dos componentes curriculares obrigatórios da matriz curricular em extinção em relação com a nova matriz curricular.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Equivalência dos componentes curriculares obrigatórios da matriz curricular em extinção com a nova matriz.</w:t>
      </w: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5.0" w:type="dxa"/>
        <w:tblLayout w:type="fixed"/>
        <w:tblLook w:val="0400"/>
      </w:tblPr>
      <w:tblGrid>
        <w:gridCol w:w="567"/>
        <w:gridCol w:w="3261"/>
        <w:gridCol w:w="708"/>
        <w:gridCol w:w="142"/>
        <w:gridCol w:w="567"/>
        <w:gridCol w:w="3771"/>
        <w:gridCol w:w="614"/>
        <w:tblGridChange w:id="0">
          <w:tblGrid>
            <w:gridCol w:w="567"/>
            <w:gridCol w:w="3261"/>
            <w:gridCol w:w="708"/>
            <w:gridCol w:w="142"/>
            <w:gridCol w:w="567"/>
            <w:gridCol w:w="3771"/>
            <w:gridCol w:w="61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 curricular em extinção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Nova matriz curricular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Gestão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Teoria das Organizações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Economia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Fundamentos de Economia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Logística de Distribuição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Operações Logísticas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 a equivalência dos componentes curriculares optativos da matriz curricular em extinção em 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nova matriz curricular.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1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Equivalência dos componentes curriculares optativos da matriz curricular em extinção com a nova matriz curricular.</w:t>
      </w: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5.0" w:type="dxa"/>
        <w:tblLayout w:type="fixed"/>
        <w:tblLook w:val="0400"/>
      </w:tblPr>
      <w:tblGrid>
        <w:gridCol w:w="678"/>
        <w:gridCol w:w="3449"/>
        <w:gridCol w:w="621"/>
        <w:gridCol w:w="130"/>
        <w:gridCol w:w="624"/>
        <w:gridCol w:w="3512"/>
        <w:gridCol w:w="614"/>
        <w:tblGridChange w:id="0">
          <w:tblGrid>
            <w:gridCol w:w="678"/>
            <w:gridCol w:w="3449"/>
            <w:gridCol w:w="621"/>
            <w:gridCol w:w="130"/>
            <w:gridCol w:w="624"/>
            <w:gridCol w:w="3512"/>
            <w:gridCol w:w="61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 curricular em extinção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Nova matriz curricular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Seminários em Economia</w:t>
              <w:tab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Seminário em Economia</w:t>
              <w:tab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jc w:val="both"/>
        <w:rPr/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  <w:t xml:space="preserve">2.4 COMPONENTES CURRICULARES SEM EQUIVALÊNCIA ENTRE MATRIZES</w:t>
      </w:r>
    </w:p>
    <w:p w:rsidR="00000000" w:rsidDel="00000000" w:rsidP="00000000" w:rsidRDefault="00000000" w:rsidRPr="00000000" w14:paraId="0000019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caso, os componentes curriculares sem equivalência são aqueles que estão na matriz curricular do estudante (como obrigatória ou optativa), mas a nova matriz curricular não contém componente curricular que tenha compatibilidade com este conteúdo e/ou carga horária.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4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apresenta os componentes curriculares obrigatórios e optativos da matriz em extinção sem equivalência com a nova matriz. Sendo que os componentes curriculares cursados nessa situação constarão no histórico do aluno que migrou como componentes extracurriculares.</w:t>
      </w:r>
    </w:p>
    <w:p w:rsidR="00000000" w:rsidDel="00000000" w:rsidP="00000000" w:rsidRDefault="00000000" w:rsidRPr="00000000" w14:paraId="0000019C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4. Componentes curriculares obrigatórios e optativos da matriz em extinção sem equivalência com a nova matriz curricular.</w:t>
      </w:r>
    </w:p>
    <w:tbl>
      <w:tblPr>
        <w:tblStyle w:val="Table4"/>
        <w:tblW w:w="7200.0" w:type="dxa"/>
        <w:jc w:val="center"/>
        <w:tblLayout w:type="fixed"/>
        <w:tblLook w:val="0400"/>
      </w:tblPr>
      <w:tblGrid>
        <w:gridCol w:w="678"/>
        <w:gridCol w:w="5331"/>
        <w:gridCol w:w="1191"/>
        <w:tblGridChange w:id="0">
          <w:tblGrid>
            <w:gridCol w:w="678"/>
            <w:gridCol w:w="5331"/>
            <w:gridCol w:w="1191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 curricular em extinção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Álgebra Linear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line="360" w:lineRule="auto"/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360" w:lineRule="auto"/>
        <w:ind w:firstLine="7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apresenta os componentes curriculares obrigatórios e optativos da matriz nova sem equivalência com a matriz antiga.</w:t>
      </w:r>
    </w:p>
    <w:p w:rsidR="00000000" w:rsidDel="00000000" w:rsidP="00000000" w:rsidRDefault="00000000" w:rsidRPr="00000000" w14:paraId="000001B6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5. Componentes curriculares obrigatórios e optativos da matriz nova sem equivalência com a matriz curricular em extinção.</w:t>
      </w:r>
    </w:p>
    <w:tbl>
      <w:tblPr>
        <w:tblStyle w:val="Table5"/>
        <w:tblW w:w="7200.0" w:type="dxa"/>
        <w:jc w:val="center"/>
        <w:tblLayout w:type="fixed"/>
        <w:tblLook w:val="0400"/>
      </w:tblPr>
      <w:tblGrid>
        <w:gridCol w:w="678"/>
        <w:gridCol w:w="5331"/>
        <w:gridCol w:w="1191"/>
        <w:tblGridChange w:id="0">
          <w:tblGrid>
            <w:gridCol w:w="678"/>
            <w:gridCol w:w="5331"/>
            <w:gridCol w:w="119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Matriz curricular nova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Temas Emergentes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Style w:val="Heading1"/>
        <w:rPr/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  <w:t xml:space="preserve">3 CASOS OMISSOS</w:t>
      </w:r>
    </w:p>
    <w:p w:rsidR="00000000" w:rsidDel="00000000" w:rsidP="00000000" w:rsidRDefault="00000000" w:rsidRPr="00000000" w14:paraId="000001D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Os casos não previstos por este Plano de Transição e Migração Curricular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serão resolvidos pelo Colegiado e NDE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(se curso de graduação)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juntamente com a Direção de Ensino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Style w:val="Heading1"/>
        <w:rPr/>
      </w:pPr>
      <w:bookmarkStart w:colFirst="0" w:colLast="0" w:name="_heading=h.2s8eyo1" w:id="6"/>
      <w:bookmarkEnd w:id="6"/>
      <w:r w:rsidDel="00000000" w:rsidR="00000000" w:rsidRPr="00000000">
        <w:rPr>
          <w:rtl w:val="0"/>
        </w:rPr>
        <w:t xml:space="preserve">5 APÊNDICE</w:t>
      </w:r>
    </w:p>
    <w:p w:rsidR="00000000" w:rsidDel="00000000" w:rsidP="00000000" w:rsidRDefault="00000000" w:rsidRPr="00000000" w14:paraId="000001D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D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Apêndice I - Termo de Concordância para Migração Curricular.</w:t>
      </w:r>
    </w:p>
    <w:p w:rsidR="00000000" w:rsidDel="00000000" w:rsidP="00000000" w:rsidRDefault="00000000" w:rsidRPr="00000000" w14:paraId="000001D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2700019</wp:posOffset>
            </wp:positionH>
            <wp:positionV relativeFrom="paragraph">
              <wp:posOffset>635</wp:posOffset>
            </wp:positionV>
            <wp:extent cx="720090" cy="720090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B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MINISTÉRIO DA EDUCAÇÃO</w:t>
      </w:r>
    </w:p>
    <w:p w:rsidR="00000000" w:rsidDel="00000000" w:rsidP="00000000" w:rsidRDefault="00000000" w:rsidRPr="00000000" w14:paraId="000001DE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DF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1E0">
      <w:pPr>
        <w:jc w:val="center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sz w:val="17"/>
          <w:szCs w:val="17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17"/>
          <w:szCs w:val="17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CONCORDÂNCIA PARA MIGRAÇÃO CURRICULAR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36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Eu,_____________________________________________________________________________ Matrícula nº___________________________, CPF nº ___________________________________, matriculado no Curso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IFRS, estou de acordo com a minha migração curricular e ciente das alterações previstas no novo Projeto Pedagógico de Curso, bem como da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IRREVERSIBILIDADE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deste 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1EA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Assinatura do(a) estudante</w:t>
      </w:r>
    </w:p>
    <w:p w:rsidR="00000000" w:rsidDel="00000000" w:rsidP="00000000" w:rsidRDefault="00000000" w:rsidRPr="00000000" w14:paraId="000001E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______ de _________________ de 20_____.</w:t>
      </w:r>
    </w:p>
    <w:p w:rsidR="00000000" w:rsidDel="00000000" w:rsidP="00000000" w:rsidRDefault="00000000" w:rsidRPr="00000000" w14:paraId="000001EE">
      <w:pPr>
        <w:spacing w:line="360" w:lineRule="auto"/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jc w:val="center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jc w:val="center"/>
        <w:rPr>
          <w:rFonts w:ascii="Calibri" w:cs="Calibri" w:eastAsia="Calibri" w:hAnsi="Calibri"/>
          <w:color w:val="ff0000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1134" w:top="1426" w:left="1134" w:right="1134" w:header="850" w:footer="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eration Sans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1F2">
      <w:pPr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Documento para controle do campus, não sendo necessário anexar ao processo de alteração do PPC.</w:t>
      </w:r>
    </w:p>
  </w:footnote>
  <w:footnote w:id="0">
    <w:p w:rsidR="00000000" w:rsidDel="00000000" w:rsidP="00000000" w:rsidRDefault="00000000" w:rsidRPr="00000000" w14:paraId="000001F3">
      <w:pPr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É importante que sejam listados os componentes sem equivalência de uma matriz para a outra e vice-versa, para que o aluno saiba que ao migrar pode perder componentes cursados como também ganhar componentes a mais para cursar.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6019FA"/>
    <w:pPr>
      <w:keepNext w:val="1"/>
      <w:keepLines w:val="1"/>
      <w:spacing w:before="240"/>
      <w:outlineLvl w:val="0"/>
    </w:pPr>
    <w:rPr>
      <w:rFonts w:ascii="Calibri" w:cs="Mangal" w:hAnsi="Calibri" w:eastAsiaTheme="majorEastAsia"/>
      <w:b w:val="1"/>
      <w:color w:val="000000" w:themeColor="text1"/>
      <w:sz w:val="28"/>
      <w:szCs w:val="29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6019FA"/>
    <w:pPr>
      <w:keepNext w:val="1"/>
      <w:keepLines w:val="1"/>
      <w:spacing w:before="40"/>
      <w:outlineLvl w:val="1"/>
    </w:pPr>
    <w:rPr>
      <w:rFonts w:ascii="Calibri" w:cs="Mangal" w:hAnsi="Calibri" w:eastAsiaTheme="majorEastAsia"/>
      <w:color w:val="000000" w:themeColor="text1"/>
      <w:szCs w:val="2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Vnculodendice" w:customStyle="1">
    <w:name w:val="Vínculo de índice"/>
    <w:qFormat w:val="1"/>
  </w:style>
  <w:style w:type="character" w:styleId="Hyperlink">
    <w:name w:val="Hyperlink"/>
    <w:uiPriority w:val="99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Sumrio3">
    <w:name w:val="toc 3"/>
    <w:basedOn w:val="ndice"/>
    <w:pPr>
      <w:tabs>
        <w:tab w:val="right" w:leader="dot" w:pos="9071"/>
      </w:tabs>
      <w:ind w:left="567"/>
    </w:pPr>
  </w:style>
  <w:style w:type="paragraph" w:styleId="Ttulodendiceremissivo">
    <w:name w:val="index heading"/>
    <w:basedOn w:val="Ttulo"/>
    <w:pPr>
      <w:suppressLineNumbers w:val="1"/>
    </w:pPr>
    <w:rPr>
      <w:b w:val="1"/>
      <w:bCs w:val="1"/>
      <w:sz w:val="32"/>
      <w:szCs w:val="32"/>
    </w:rPr>
  </w:style>
  <w:style w:type="paragraph" w:styleId="CabealhodoSumrio">
    <w:name w:val="TOC Heading"/>
    <w:basedOn w:val="Ttulodendiceremissivo"/>
    <w:uiPriority w:val="39"/>
    <w:qFormat w:val="1"/>
  </w:style>
  <w:style w:type="paragraph" w:styleId="Sumrio1">
    <w:name w:val="toc 1"/>
    <w:basedOn w:val="ndice"/>
    <w:uiPriority w:val="39"/>
    <w:pPr>
      <w:tabs>
        <w:tab w:val="right" w:leader="dot" w:pos="9071"/>
      </w:tabs>
    </w:pPr>
  </w:style>
  <w:style w:type="paragraph" w:styleId="Sumrio2">
    <w:name w:val="toc 2"/>
    <w:basedOn w:val="ndice"/>
    <w:uiPriority w:val="39"/>
    <w:pPr>
      <w:tabs>
        <w:tab w:val="right" w:leader="dot" w:pos="9071"/>
      </w:tabs>
      <w:ind w:left="283"/>
    </w:pPr>
  </w:style>
  <w:style w:type="paragraph" w:styleId="Sumrio4">
    <w:name w:val="toc 4"/>
    <w:basedOn w:val="ndice"/>
    <w:pPr>
      <w:tabs>
        <w:tab w:val="right" w:leader="dot" w:pos="9071"/>
      </w:tabs>
      <w:ind w:left="850"/>
    </w:p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character" w:styleId="Ttulo1Char" w:customStyle="1">
    <w:name w:val="Título 1 Char"/>
    <w:basedOn w:val="Fontepargpadro"/>
    <w:link w:val="Ttulo1"/>
    <w:uiPriority w:val="9"/>
    <w:rsid w:val="006019FA"/>
    <w:rPr>
      <w:rFonts w:ascii="Calibri" w:cs="Mangal" w:hAnsi="Calibri" w:eastAsiaTheme="majorEastAsia"/>
      <w:b w:val="1"/>
      <w:color w:val="000000" w:themeColor="text1"/>
      <w:sz w:val="28"/>
      <w:szCs w:val="29"/>
    </w:rPr>
  </w:style>
  <w:style w:type="character" w:styleId="Ttulo2Char" w:customStyle="1">
    <w:name w:val="Título 2 Char"/>
    <w:basedOn w:val="Fontepargpadro"/>
    <w:link w:val="Ttulo2"/>
    <w:uiPriority w:val="9"/>
    <w:rsid w:val="006019FA"/>
    <w:rPr>
      <w:rFonts w:ascii="Calibri" w:cs="Mangal" w:hAnsi="Calibri" w:eastAsiaTheme="majorEastAsia"/>
      <w:color w:val="000000" w:themeColor="text1"/>
      <w:szCs w:val="23"/>
    </w:rPr>
  </w:style>
  <w:style w:type="paragraph" w:styleId="Rodap">
    <w:name w:val="footer"/>
    <w:basedOn w:val="Normal"/>
    <w:link w:val="RodapChar"/>
    <w:uiPriority w:val="99"/>
    <w:unhideWhenUsed w:val="1"/>
    <w:rsid w:val="00AE3CB9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AE3CB9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BDYGFNwqJFp62SmnX22bafxmA==">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2024-09-28T14:11:00Z</dcterms:created>
  <dc:creator>Tatiane Cislaghi</dc:creator>
</cp:coreProperties>
</file>