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8D" w:rsidRDefault="00FA3341">
      <w:pPr>
        <w:pStyle w:val="Ttulo"/>
        <w:ind w:firstLine="734"/>
        <w:rPr>
          <w:color w:val="000000"/>
        </w:rPr>
      </w:pPr>
      <w:r>
        <w:t>DECLARAÇÃO DE DISPONIBILIDADE ORÇAMENTÁRIA</w:t>
      </w:r>
    </w:p>
    <w:p w:rsidR="002B518D" w:rsidRDefault="002B518D">
      <w:pPr>
        <w:pBdr>
          <w:top w:val="nil"/>
          <w:left w:val="nil"/>
          <w:bottom w:val="nil"/>
          <w:right w:val="nil"/>
          <w:between w:val="nil"/>
        </w:pBdr>
        <w:spacing w:before="34" w:after="1"/>
        <w:rPr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"/>
        <w:tblW w:w="10530" w:type="dxa"/>
        <w:tblInd w:w="124" w:type="dxa"/>
        <w:tblBorders>
          <w:top w:val="single" w:sz="6" w:space="0" w:color="646464"/>
          <w:left w:val="single" w:sz="6" w:space="0" w:color="646464"/>
          <w:bottom w:val="single" w:sz="6" w:space="0" w:color="646464"/>
          <w:right w:val="single" w:sz="6" w:space="0" w:color="646464"/>
          <w:insideH w:val="single" w:sz="6" w:space="0" w:color="646464"/>
          <w:insideV w:val="single" w:sz="6" w:space="0" w:color="646464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7935"/>
      </w:tblGrid>
      <w:tr w:rsidR="002B518D">
        <w:trPr>
          <w:trHeight w:val="299"/>
        </w:trPr>
        <w:tc>
          <w:tcPr>
            <w:tcW w:w="2595" w:type="dxa"/>
          </w:tcPr>
          <w:p w:rsidR="002B518D" w:rsidRDefault="00FA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Assunto</w:t>
            </w:r>
          </w:p>
        </w:tc>
        <w:tc>
          <w:tcPr>
            <w:tcW w:w="7935" w:type="dxa"/>
          </w:tcPr>
          <w:p w:rsidR="002B518D" w:rsidRDefault="00FA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137"/>
              <w:rPr>
                <w:color w:val="000000"/>
              </w:rPr>
            </w:pPr>
            <w:r>
              <w:t xml:space="preserve">Declaração </w:t>
            </w:r>
            <w:r>
              <w:rPr>
                <w:color w:val="000000"/>
              </w:rPr>
              <w:t>de Disponibilidade Orçamentária</w:t>
            </w:r>
          </w:p>
        </w:tc>
      </w:tr>
      <w:tr w:rsidR="002B518D">
        <w:trPr>
          <w:trHeight w:val="299"/>
        </w:trPr>
        <w:tc>
          <w:tcPr>
            <w:tcW w:w="2595" w:type="dxa"/>
          </w:tcPr>
          <w:p w:rsidR="002B518D" w:rsidRDefault="00FA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Instituição</w:t>
            </w:r>
          </w:p>
        </w:tc>
        <w:tc>
          <w:tcPr>
            <w:tcW w:w="7935" w:type="dxa"/>
          </w:tcPr>
          <w:p w:rsidR="002B518D" w:rsidRDefault="00FA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64" w:lineRule="auto"/>
              <w:ind w:left="87"/>
              <w:rPr>
                <w:color w:val="000000"/>
              </w:rPr>
            </w:pPr>
            <w:r>
              <w:t>IFRS - Reitoria</w:t>
            </w:r>
          </w:p>
        </w:tc>
      </w:tr>
      <w:tr w:rsidR="002B518D">
        <w:trPr>
          <w:trHeight w:val="569"/>
        </w:trPr>
        <w:tc>
          <w:tcPr>
            <w:tcW w:w="2595" w:type="dxa"/>
          </w:tcPr>
          <w:p w:rsidR="002B518D" w:rsidRDefault="00FA3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Referências (se houver)</w:t>
            </w:r>
          </w:p>
        </w:tc>
        <w:tc>
          <w:tcPr>
            <w:tcW w:w="7935" w:type="dxa"/>
          </w:tcPr>
          <w:p w:rsidR="002B518D" w:rsidRDefault="002B5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87" w:right="3194" w:firstLine="49"/>
              <w:rPr>
                <w:color w:val="000000"/>
              </w:rPr>
            </w:pPr>
          </w:p>
        </w:tc>
      </w:tr>
    </w:tbl>
    <w:p w:rsidR="002B518D" w:rsidRDefault="00FA3341">
      <w:pPr>
        <w:pStyle w:val="Ttulo1"/>
        <w:numPr>
          <w:ilvl w:val="0"/>
          <w:numId w:val="2"/>
        </w:numPr>
        <w:tabs>
          <w:tab w:val="left" w:pos="1647"/>
        </w:tabs>
        <w:spacing w:before="119"/>
      </w:pPr>
      <w:r>
        <w:t>BASE LEGAL</w:t>
      </w:r>
    </w:p>
    <w:p w:rsidR="002B518D" w:rsidRDefault="00FA334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2"/>
        <w:jc w:val="both"/>
        <w:rPr>
          <w:color w:val="000000"/>
          <w:sz w:val="24"/>
          <w:szCs w:val="24"/>
        </w:rPr>
      </w:pPr>
      <w:hyperlink r:id="rId8">
        <w:r>
          <w:rPr>
            <w:color w:val="541A8B"/>
            <w:sz w:val="24"/>
            <w:szCs w:val="24"/>
            <w:u w:val="single"/>
          </w:rPr>
          <w:t>Lei Com</w:t>
        </w:r>
      </w:hyperlink>
      <w:hyperlink r:id="rId9">
        <w:r>
          <w:rPr>
            <w:color w:val="541A8B"/>
            <w:sz w:val="24"/>
            <w:szCs w:val="24"/>
          </w:rPr>
          <w:t>p</w:t>
        </w:r>
      </w:hyperlink>
      <w:hyperlink r:id="rId10">
        <w:r>
          <w:rPr>
            <w:color w:val="541A8B"/>
            <w:sz w:val="24"/>
            <w:szCs w:val="24"/>
            <w:u w:val="single"/>
          </w:rPr>
          <w:t>lementar nº 101, de 04 de maio de 2000</w:t>
        </w:r>
      </w:hyperlink>
      <w:r>
        <w:rPr>
          <w:color w:val="541A8B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;</w:t>
      </w:r>
    </w:p>
    <w:p w:rsidR="002B518D" w:rsidRDefault="00FA3341">
      <w:pPr>
        <w:pStyle w:val="Ttulo1"/>
        <w:numPr>
          <w:ilvl w:val="0"/>
          <w:numId w:val="2"/>
        </w:numPr>
        <w:tabs>
          <w:tab w:val="left" w:pos="1647"/>
        </w:tabs>
      </w:pPr>
      <w:r>
        <w:t>IDENTIFICAÇÃO DA DEMANDA</w:t>
      </w:r>
    </w:p>
    <w:p w:rsidR="002B518D" w:rsidRDefault="00FA334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left="229" w:right="22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Trata-se da emissão de </w:t>
      </w:r>
      <w:r>
        <w:rPr>
          <w:sz w:val="24"/>
          <w:szCs w:val="24"/>
        </w:rPr>
        <w:t>Declaração</w:t>
      </w:r>
      <w:r>
        <w:rPr>
          <w:color w:val="000000"/>
          <w:sz w:val="24"/>
          <w:szCs w:val="24"/>
        </w:rPr>
        <w:t xml:space="preserve"> de Disponibilidade Orçamentária (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DO), referente à ___________________________, </w:t>
      </w:r>
      <w:r>
        <w:rPr>
          <w:color w:val="000000"/>
          <w:sz w:val="24"/>
          <w:szCs w:val="24"/>
        </w:rPr>
        <w:t xml:space="preserve">a ser </w:t>
      </w:r>
      <w:r>
        <w:rPr>
          <w:sz w:val="24"/>
          <w:szCs w:val="24"/>
        </w:rPr>
        <w:t>suportado</w:t>
      </w:r>
      <w:r>
        <w:rPr>
          <w:color w:val="000000"/>
          <w:sz w:val="24"/>
          <w:szCs w:val="24"/>
        </w:rPr>
        <w:t xml:space="preserve"> neste exercício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com orçamento consignado na Lei Orçamentária Anual,</w:t>
      </w:r>
      <w:r>
        <w:rPr>
          <w:b/>
          <w:color w:val="000000"/>
          <w:sz w:val="24"/>
          <w:szCs w:val="24"/>
        </w:rPr>
        <w:t xml:space="preserve"> </w:t>
      </w:r>
      <w:hyperlink r:id="rId11">
        <w:r>
          <w:rPr>
            <w:b/>
            <w:color w:val="541A8B"/>
            <w:sz w:val="24"/>
            <w:szCs w:val="24"/>
            <w:u w:val="single"/>
          </w:rPr>
          <w:t>Lei nº 14.822</w:t>
        </w:r>
      </w:hyperlink>
      <w:hyperlink r:id="rId12">
        <w:r>
          <w:rPr>
            <w:b/>
            <w:color w:val="541A8B"/>
            <w:sz w:val="24"/>
            <w:szCs w:val="24"/>
          </w:rPr>
          <w:t>,</w:t>
        </w:r>
      </w:hyperlink>
      <w:hyperlink r:id="rId13">
        <w:r>
          <w:rPr>
            <w:rFonts w:ascii="Times New Roman" w:eastAsia="Times New Roman" w:hAnsi="Times New Roman" w:cs="Times New Roman"/>
            <w:color w:val="541A8B"/>
            <w:sz w:val="24"/>
            <w:szCs w:val="24"/>
            <w:u w:val="single"/>
          </w:rPr>
          <w:t xml:space="preserve"> </w:t>
        </w:r>
      </w:hyperlink>
      <w:hyperlink r:id="rId14">
        <w:r>
          <w:rPr>
            <w:b/>
            <w:color w:val="541A8B"/>
            <w:sz w:val="24"/>
            <w:szCs w:val="24"/>
            <w:u w:val="single"/>
          </w:rPr>
          <w:t>de 22 de janeiro de 2024</w:t>
        </w:r>
      </w:hyperlink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do Instituto Federal do RS - Reitoria ou campus _______________________,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conforme detalhamento a seguir:</w:t>
      </w:r>
    </w:p>
    <w:p w:rsidR="002B518D" w:rsidRDefault="002B518D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right="222"/>
        <w:jc w:val="both"/>
        <w:rPr>
          <w:sz w:val="24"/>
          <w:szCs w:val="24"/>
        </w:rPr>
      </w:pPr>
    </w:p>
    <w:p w:rsidR="002B518D" w:rsidRDefault="00FA3341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right="2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Objeto:</w:t>
      </w:r>
    </w:p>
    <w:p w:rsidR="002B518D" w:rsidRDefault="00FA3341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right="2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Item:</w:t>
      </w:r>
    </w:p>
    <w:p w:rsidR="002B518D" w:rsidRDefault="00FA3341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right="2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Ação Orçamentária:</w:t>
      </w:r>
    </w:p>
    <w:p w:rsidR="002B518D" w:rsidRDefault="00FA3341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right="2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Classificação Orçamentária (até o subelemento):</w:t>
      </w:r>
    </w:p>
    <w:p w:rsidR="002B518D" w:rsidRDefault="00FA3341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right="2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Fonte:</w:t>
      </w:r>
    </w:p>
    <w:p w:rsidR="002B518D" w:rsidRDefault="00FA3341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right="2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Plano de Trabalho Resumido (PTRES):</w:t>
      </w:r>
    </w:p>
    <w:p w:rsidR="002B518D" w:rsidRDefault="00FA3341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right="2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Plano Interno (PI):</w:t>
      </w:r>
    </w:p>
    <w:p w:rsidR="002B518D" w:rsidRDefault="00FA3341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right="2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UGR (se houver):</w:t>
      </w:r>
    </w:p>
    <w:p w:rsidR="002B518D" w:rsidRDefault="00FA3341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right="222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Valor</w:t>
      </w:r>
      <w:r>
        <w:rPr>
          <w:sz w:val="24"/>
          <w:szCs w:val="24"/>
        </w:rPr>
        <w:t>: R$_______,__ (_______________________________).</w:t>
      </w:r>
    </w:p>
    <w:p w:rsidR="002B518D" w:rsidRDefault="002B518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1"/>
          <w:szCs w:val="11"/>
        </w:rPr>
      </w:pPr>
    </w:p>
    <w:p w:rsidR="002B518D" w:rsidRDefault="00FA334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1" w:line="232" w:lineRule="auto"/>
        <w:ind w:left="229" w:right="22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emissão de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DO visa certificar a disponibilidade orçamentária para o exercício corrente, cuja validade expirar-se-á no final do prazo de empenho contidos no Decreto de Programação Orçamentária e Financeira para cada exercício.</w:t>
      </w:r>
    </w:p>
    <w:p w:rsidR="002B518D" w:rsidRDefault="00FA334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23" w:line="232" w:lineRule="auto"/>
        <w:ind w:left="229" w:right="22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provisão decorrente d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DO emitid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cons</w:t>
      </w:r>
      <w:r>
        <w:rPr>
          <w:color w:val="000000"/>
          <w:sz w:val="24"/>
          <w:szCs w:val="24"/>
        </w:rPr>
        <w:t xml:space="preserve">titui um documento de natureza atestadora de movimentação do orçamento devidamente previsto na Lei Orçamentária </w:t>
      </w:r>
      <w:r>
        <w:rPr>
          <w:sz w:val="24"/>
          <w:szCs w:val="24"/>
        </w:rPr>
        <w:t xml:space="preserve">Anual, competindo ao (a) ordenador(a) de despesas avaliar a conformidade dos atos às normas contidas nas legislações aplicáveis. </w:t>
      </w:r>
    </w:p>
    <w:p w:rsidR="002B518D" w:rsidRDefault="00FA334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23" w:line="232" w:lineRule="auto"/>
        <w:ind w:left="229" w:right="222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or seu caráte</w:t>
      </w:r>
      <w:r>
        <w:rPr>
          <w:color w:val="000000"/>
          <w:sz w:val="24"/>
          <w:szCs w:val="24"/>
        </w:rPr>
        <w:t>r cumulativo, est</w:t>
      </w:r>
      <w:r>
        <w:rPr>
          <w:sz w:val="24"/>
          <w:szCs w:val="24"/>
        </w:rPr>
        <w:t>a declaração</w:t>
      </w:r>
      <w:r>
        <w:rPr>
          <w:color w:val="000000"/>
          <w:sz w:val="24"/>
          <w:szCs w:val="24"/>
        </w:rPr>
        <w:t xml:space="preserve"> substitui tod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e qualquer 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>DO emitid</w:t>
      </w: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anteriormente para a finalidade acima descrita, à conta das dotações orçamentárias vigentes.</w:t>
      </w:r>
    </w:p>
    <w:p w:rsidR="002B518D" w:rsidRDefault="00FA3341">
      <w:pPr>
        <w:pStyle w:val="Ttulo1"/>
        <w:numPr>
          <w:ilvl w:val="0"/>
          <w:numId w:val="2"/>
        </w:numPr>
        <w:tabs>
          <w:tab w:val="left" w:pos="1647"/>
        </w:tabs>
        <w:spacing w:before="114"/>
      </w:pPr>
      <w:r>
        <w:t>COMPATIBILIDADE ORÇAMENTÁRIA</w:t>
      </w:r>
    </w:p>
    <w:p w:rsidR="002B518D" w:rsidRDefault="00FA33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2"/>
        </w:tabs>
        <w:spacing w:before="119" w:line="232" w:lineRule="auto"/>
        <w:ind w:left="229" w:right="22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atenção à </w:t>
      </w:r>
      <w:hyperlink r:id="rId15">
        <w:r>
          <w:rPr>
            <w:color w:val="541A8B"/>
            <w:sz w:val="24"/>
            <w:szCs w:val="24"/>
            <w:u w:val="single"/>
          </w:rPr>
          <w:t>Lei Com</w:t>
        </w:r>
      </w:hyperlink>
      <w:hyperlink r:id="rId16">
        <w:r>
          <w:rPr>
            <w:color w:val="541A8B"/>
            <w:sz w:val="24"/>
            <w:szCs w:val="24"/>
          </w:rPr>
          <w:t>p</w:t>
        </w:r>
      </w:hyperlink>
      <w:hyperlink r:id="rId17">
        <w:r>
          <w:rPr>
            <w:color w:val="541A8B"/>
            <w:sz w:val="24"/>
            <w:szCs w:val="24"/>
            <w:u w:val="single"/>
          </w:rPr>
          <w:t>lementar nº 101, de 04 de maio de 2000</w:t>
        </w:r>
      </w:hyperlink>
      <w:r>
        <w:rPr>
          <w:color w:val="541A8B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(Lei de Responsabilidade Fiscal - LRF), informamos que a presente despesa tem adequação orçamentária e financeira com a Lei Orçamentária anual (LOA), compatibilidade com o Plano Plurianual (PPA) e com a Lei de Diretri</w:t>
      </w:r>
      <w:r>
        <w:rPr>
          <w:color w:val="000000"/>
          <w:sz w:val="24"/>
          <w:szCs w:val="24"/>
        </w:rPr>
        <w:t>zes Orçamentárias (LDO), não ultrapassando os limites estabelecidos para o presente exercício, cumprindo o disposto nos artigos 15 e 16 da referida LRF.</w:t>
      </w:r>
    </w:p>
    <w:p w:rsidR="002B518D" w:rsidRDefault="00FA33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23" w:line="232" w:lineRule="auto"/>
        <w:ind w:left="229" w:right="22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Importante registrar que a execução do crédito orçamentário </w:t>
      </w:r>
      <w:r>
        <w:rPr>
          <w:color w:val="000000"/>
          <w:sz w:val="24"/>
          <w:szCs w:val="24"/>
          <w:u w:val="single"/>
        </w:rPr>
        <w:t>está condicionada aos limites e re</w:t>
      </w:r>
      <w:r>
        <w:rPr>
          <w:color w:val="000000"/>
          <w:sz w:val="24"/>
          <w:szCs w:val="24"/>
        </w:rPr>
        <w:t>g</w:t>
      </w:r>
      <w:r>
        <w:rPr>
          <w:color w:val="000000"/>
          <w:sz w:val="24"/>
          <w:szCs w:val="24"/>
          <w:u w:val="single"/>
        </w:rPr>
        <w:t>ras</w:t>
      </w:r>
      <w:r>
        <w:rPr>
          <w:color w:val="000000"/>
          <w:sz w:val="24"/>
          <w:szCs w:val="24"/>
        </w:rPr>
        <w:t xml:space="preserve"> esta</w:t>
      </w:r>
      <w:r>
        <w:rPr>
          <w:color w:val="000000"/>
          <w:sz w:val="24"/>
          <w:szCs w:val="24"/>
        </w:rPr>
        <w:t>belecidos pela Lei de Diretrizes Orçamentárias - LDO e pelo Decreto de Programação Orçamentária e Financeira vigente, conforme previsto nos artigos 8º e 9º da LRF.</w:t>
      </w:r>
    </w:p>
    <w:p w:rsidR="002B518D" w:rsidRDefault="00FA33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53"/>
        </w:tabs>
        <w:spacing w:before="123" w:line="232" w:lineRule="auto"/>
        <w:ind w:left="229" w:right="22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Nesses termos, </w:t>
      </w:r>
      <w:r>
        <w:rPr>
          <w:sz w:val="24"/>
          <w:szCs w:val="24"/>
        </w:rPr>
        <w:t>salientamos</w:t>
      </w:r>
      <w:r>
        <w:rPr>
          <w:color w:val="000000"/>
          <w:sz w:val="24"/>
          <w:szCs w:val="24"/>
        </w:rPr>
        <w:t xml:space="preserve"> que a liberação orçamentária </w:t>
      </w:r>
      <w:r>
        <w:rPr>
          <w:color w:val="000000"/>
          <w:sz w:val="24"/>
          <w:szCs w:val="24"/>
        </w:rPr>
        <w:t>somente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 efetivará após a comprovação de regularidade do forneced</w:t>
      </w:r>
      <w:r>
        <w:rPr>
          <w:sz w:val="24"/>
          <w:szCs w:val="24"/>
        </w:rPr>
        <w:t>or ou prestador do serviço e com a emissão da Nota de Empenho.</w:t>
      </w:r>
    </w:p>
    <w:p w:rsidR="002B518D" w:rsidRDefault="00FA3341">
      <w:pPr>
        <w:pStyle w:val="Ttulo1"/>
        <w:numPr>
          <w:ilvl w:val="0"/>
          <w:numId w:val="2"/>
        </w:numPr>
        <w:tabs>
          <w:tab w:val="left" w:pos="1647"/>
        </w:tabs>
        <w:spacing w:before="115"/>
        <w:jc w:val="both"/>
      </w:pPr>
      <w:r>
        <w:t>ENCAMINHAMENTO</w:t>
      </w:r>
    </w:p>
    <w:p w:rsidR="002B518D" w:rsidRDefault="00FA334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spacing w:before="119" w:line="232" w:lineRule="auto"/>
        <w:ind w:left="229" w:right="22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Encaminhe-se ao setor competente.</w:t>
      </w:r>
    </w:p>
    <w:sectPr w:rsidR="002B518D">
      <w:footerReference w:type="default" r:id="rId18"/>
      <w:pgSz w:w="11900" w:h="16840"/>
      <w:pgMar w:top="520" w:right="560" w:bottom="460" w:left="580" w:header="284" w:footer="2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41" w:rsidRDefault="00FA3341">
      <w:r>
        <w:separator/>
      </w:r>
    </w:p>
  </w:endnote>
  <w:endnote w:type="continuationSeparator" w:id="0">
    <w:p w:rsidR="00FA3341" w:rsidRDefault="00FA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18D" w:rsidRDefault="00FA334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-76199</wp:posOffset>
              </wp:positionH>
              <wp:positionV relativeFrom="paragraph">
                <wp:posOffset>10375900</wp:posOffset>
              </wp:positionV>
              <wp:extent cx="6650990" cy="148590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25268" y="3710468"/>
                        <a:ext cx="6641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518D" w:rsidRDefault="002B518D">
                          <w:pPr>
                            <w:spacing w:before="13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10375900</wp:posOffset>
              </wp:positionV>
              <wp:extent cx="6650990" cy="148590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50990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6692900</wp:posOffset>
              </wp:positionH>
              <wp:positionV relativeFrom="paragraph">
                <wp:posOffset>10375900</wp:posOffset>
              </wp:positionV>
              <wp:extent cx="201930" cy="14859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9798" y="3710468"/>
                        <a:ext cx="1924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B518D" w:rsidRDefault="00FA3341">
                          <w:pPr>
                            <w:spacing w:before="13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PAGE 1/ NUMPAGES 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6692900</wp:posOffset>
              </wp:positionH>
              <wp:positionV relativeFrom="paragraph">
                <wp:posOffset>10375900</wp:posOffset>
              </wp:positionV>
              <wp:extent cx="201930" cy="14859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1930" cy="1485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41" w:rsidRDefault="00FA3341">
      <w:r>
        <w:separator/>
      </w:r>
    </w:p>
  </w:footnote>
  <w:footnote w:type="continuationSeparator" w:id="0">
    <w:p w:rsidR="00FA3341" w:rsidRDefault="00FA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3E5E"/>
    <w:multiLevelType w:val="multilevel"/>
    <w:tmpl w:val="E0441B58"/>
    <w:lvl w:ilvl="0">
      <w:start w:val="1"/>
      <w:numFmt w:val="decimal"/>
      <w:lvlText w:val="%1."/>
      <w:lvlJc w:val="left"/>
      <w:pPr>
        <w:ind w:left="1647" w:hanging="1418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647" w:hanging="1418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653" w:hanging="1418"/>
      </w:pPr>
    </w:lvl>
    <w:lvl w:ilvl="3">
      <w:numFmt w:val="bullet"/>
      <w:lvlText w:val="•"/>
      <w:lvlJc w:val="left"/>
      <w:pPr>
        <w:ind w:left="3666" w:hanging="1418"/>
      </w:pPr>
    </w:lvl>
    <w:lvl w:ilvl="4">
      <w:numFmt w:val="bullet"/>
      <w:lvlText w:val="•"/>
      <w:lvlJc w:val="left"/>
      <w:pPr>
        <w:ind w:left="4679" w:hanging="1418"/>
      </w:pPr>
    </w:lvl>
    <w:lvl w:ilvl="5">
      <w:numFmt w:val="bullet"/>
      <w:lvlText w:val="•"/>
      <w:lvlJc w:val="left"/>
      <w:pPr>
        <w:ind w:left="5692" w:hanging="1418"/>
      </w:pPr>
    </w:lvl>
    <w:lvl w:ilvl="6">
      <w:numFmt w:val="bullet"/>
      <w:lvlText w:val="•"/>
      <w:lvlJc w:val="left"/>
      <w:pPr>
        <w:ind w:left="6706" w:hanging="1418"/>
      </w:pPr>
    </w:lvl>
    <w:lvl w:ilvl="7">
      <w:numFmt w:val="bullet"/>
      <w:lvlText w:val="•"/>
      <w:lvlJc w:val="left"/>
      <w:pPr>
        <w:ind w:left="7719" w:hanging="1418"/>
      </w:pPr>
    </w:lvl>
    <w:lvl w:ilvl="8">
      <w:numFmt w:val="bullet"/>
      <w:lvlText w:val="•"/>
      <w:lvlJc w:val="left"/>
      <w:pPr>
        <w:ind w:left="8732" w:hanging="1417"/>
      </w:pPr>
    </w:lvl>
  </w:abstractNum>
  <w:abstractNum w:abstractNumId="1" w15:restartNumberingAfterBreak="0">
    <w:nsid w:val="78B80071"/>
    <w:multiLevelType w:val="multilevel"/>
    <w:tmpl w:val="41AA8FCC"/>
    <w:lvl w:ilvl="0">
      <w:start w:val="3"/>
      <w:numFmt w:val="decimal"/>
      <w:lvlText w:val="%1"/>
      <w:lvlJc w:val="left"/>
      <w:pPr>
        <w:ind w:left="230" w:hanging="1483"/>
      </w:pPr>
    </w:lvl>
    <w:lvl w:ilvl="1">
      <w:start w:val="1"/>
      <w:numFmt w:val="decimal"/>
      <w:lvlText w:val="%1.%2"/>
      <w:lvlJc w:val="left"/>
      <w:pPr>
        <w:ind w:left="230" w:hanging="1483"/>
      </w:pPr>
      <w:rPr>
        <w:rFonts w:ascii="Calibri" w:eastAsia="Calibri" w:hAnsi="Calibri" w:cs="Calibri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327" w:hanging="1483"/>
      </w:pPr>
    </w:lvl>
    <w:lvl w:ilvl="3">
      <w:numFmt w:val="bullet"/>
      <w:lvlText w:val="•"/>
      <w:lvlJc w:val="left"/>
      <w:pPr>
        <w:ind w:left="3381" w:hanging="1483"/>
      </w:pPr>
    </w:lvl>
    <w:lvl w:ilvl="4">
      <w:numFmt w:val="bullet"/>
      <w:lvlText w:val="•"/>
      <w:lvlJc w:val="left"/>
      <w:pPr>
        <w:ind w:left="4435" w:hanging="1483"/>
      </w:pPr>
    </w:lvl>
    <w:lvl w:ilvl="5">
      <w:numFmt w:val="bullet"/>
      <w:lvlText w:val="•"/>
      <w:lvlJc w:val="left"/>
      <w:pPr>
        <w:ind w:left="5489" w:hanging="1483"/>
      </w:pPr>
    </w:lvl>
    <w:lvl w:ilvl="6">
      <w:numFmt w:val="bullet"/>
      <w:lvlText w:val="•"/>
      <w:lvlJc w:val="left"/>
      <w:pPr>
        <w:ind w:left="6543" w:hanging="1483"/>
      </w:pPr>
    </w:lvl>
    <w:lvl w:ilvl="7">
      <w:numFmt w:val="bullet"/>
      <w:lvlText w:val="•"/>
      <w:lvlJc w:val="left"/>
      <w:pPr>
        <w:ind w:left="7597" w:hanging="1482"/>
      </w:pPr>
    </w:lvl>
    <w:lvl w:ilvl="8">
      <w:numFmt w:val="bullet"/>
      <w:lvlText w:val="•"/>
      <w:lvlJc w:val="left"/>
      <w:pPr>
        <w:ind w:left="8651" w:hanging="14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8D"/>
    <w:rsid w:val="002B518D"/>
    <w:rsid w:val="007112E9"/>
    <w:rsid w:val="00E30A8D"/>
    <w:rsid w:val="00FA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6C2D1-6310-4CEE-AC6C-9789D28D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12"/>
      <w:ind w:left="1647" w:hanging="141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734" w:right="729"/>
      <w:jc w:val="center"/>
    </w:pPr>
    <w:rPr>
      <w:sz w:val="26"/>
      <w:szCs w:val="2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229" w:right="2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0"/>
    </w:pPr>
  </w:style>
  <w:style w:type="paragraph" w:styleId="Cabealho">
    <w:name w:val="header"/>
    <w:basedOn w:val="Normal"/>
    <w:link w:val="CabealhoChar"/>
    <w:uiPriority w:val="99"/>
    <w:unhideWhenUsed/>
    <w:rsid w:val="00BA58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589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A58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589A"/>
    <w:rPr>
      <w:rFonts w:ascii="Calibri" w:eastAsia="Calibri" w:hAnsi="Calibri" w:cs="Calibri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01.htm" TargetMode="External"/><Relationship Id="rId13" Type="http://schemas.openxmlformats.org/officeDocument/2006/relationships/hyperlink" Target="https://www.planalto.gov.br/ccivil_03/_ato2023-2026/2024/lei/L14822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alto.gov.br/ccivil_03/_ato2023-2026/2024/lei/L14822.htm" TargetMode="External"/><Relationship Id="rId17" Type="http://schemas.openxmlformats.org/officeDocument/2006/relationships/hyperlink" Target="https://www.planalto.gov.br/ccivil_03/leis/lcp/lcp10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analto.gov.br/ccivil_03/leis/lcp/lcp101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_ato2023-2026/2024/lei/L14822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lanalto.gov.br/ccivil_03/leis/lcp/lcp101.htm" TargetMode="External"/><Relationship Id="rId10" Type="http://schemas.openxmlformats.org/officeDocument/2006/relationships/hyperlink" Target="https://www.planalto.gov.br/ccivil_03/leis/lcp/lcp101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leis/lcp/lcp101.htm" TargetMode="External"/><Relationship Id="rId14" Type="http://schemas.openxmlformats.org/officeDocument/2006/relationships/hyperlink" Target="https://www.planalto.gov.br/ccivil_03/_ato2023-2026/2024/lei/L14822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oc+qqaSivPDPkQfIumlkBdgcw==">CgMxLjA4AHIhMTdCVVZoM3E5MjUwVGpfcmZPWlNZcGMwQUlaNVpleHhT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Elisangela Maciel</cp:lastModifiedBy>
  <cp:revision>3</cp:revision>
  <dcterms:created xsi:type="dcterms:W3CDTF">2024-09-25T16:59:00Z</dcterms:created>
  <dcterms:modified xsi:type="dcterms:W3CDTF">2024-09-25T17:01:00Z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2024-08-28T00:00:00Z</vt:lpwstr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lpwstr>2024-08-28T00:00:00Z</vt:lpwstr>
  </property>
  <property fmtid="{D5CDD505-2E9C-101B-9397-08002B2CF9AE}" pid="5" name="Producer">
    <vt:lpwstr>Skia/PDF m128</vt:lpwstr>
  </property>
</Properties>
</file>