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B1F24" w:rsidRDefault="00905E1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RELATÓRIO</w:t>
      </w:r>
    </w:p>
    <w:p w14:paraId="00000002" w14:textId="76F635C2" w:rsidR="002B1F24" w:rsidRDefault="00905E10">
      <w:pPr>
        <w:spacing w:before="240" w:after="240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Trata-se do Processo Administrativo nº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xxxxxxxxxx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referente à Inexigibilidade de Licitação n°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  <w:proofErr w:type="spellEnd"/>
      <w:r w:rsidR="00A62085">
        <w:rPr>
          <w:rFonts w:ascii="Calibri" w:eastAsia="Calibri" w:hAnsi="Calibri" w:cs="Calibri"/>
          <w:sz w:val="24"/>
          <w:szCs w:val="24"/>
        </w:rPr>
        <w:t xml:space="preserve">/2023, que tem como objeto a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xxxxxxxxxxxxxxx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O valor total da contratação/aquisição é de R$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xxxxxxx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xxxxxxxxxxxxx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a favor da empresa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xxxxxxx</w:t>
      </w:r>
      <w:r>
        <w:rPr>
          <w:rFonts w:ascii="Calibri" w:eastAsia="Calibri" w:hAnsi="Calibri" w:cs="Calibri"/>
          <w:sz w:val="24"/>
          <w:szCs w:val="24"/>
        </w:rPr>
        <w:t>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inscrita no CNPJ nº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xxxxxxx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Conforme mencionado no Termo de Referência do processo, o CATSER/PDM a ser utilizado junto ao Sistema de Divulgação de Contratações é o nº </w:t>
      </w:r>
      <w:r>
        <w:rPr>
          <w:rFonts w:ascii="Calibri" w:eastAsia="Calibri" w:hAnsi="Calibri" w:cs="Calibri"/>
          <w:sz w:val="24"/>
          <w:szCs w:val="24"/>
          <w:highlight w:val="yellow"/>
        </w:rPr>
        <w:t>XXX</w:t>
      </w:r>
      <w:r>
        <w:rPr>
          <w:rFonts w:ascii="Calibri" w:eastAsia="Calibri" w:hAnsi="Calibri" w:cs="Calibri"/>
          <w:sz w:val="24"/>
          <w:szCs w:val="24"/>
        </w:rPr>
        <w:t xml:space="preserve">, nomeado como </w:t>
      </w:r>
      <w:r>
        <w:rPr>
          <w:rFonts w:ascii="Calibri" w:eastAsia="Calibri" w:hAnsi="Calibri" w:cs="Calibri"/>
          <w:sz w:val="24"/>
          <w:szCs w:val="24"/>
          <w:highlight w:val="yellow"/>
        </w:rPr>
        <w:t>XXXXXX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03" w14:textId="77777777" w:rsidR="002B1F24" w:rsidRDefault="00905E1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ab/>
        <w:t>Quanto às práticas e/ou critérios de sustentabil</w:t>
      </w:r>
      <w:r>
        <w:rPr>
          <w:rFonts w:ascii="Calibri" w:eastAsia="Calibri" w:hAnsi="Calibri" w:cs="Calibri"/>
          <w:sz w:val="24"/>
          <w:szCs w:val="24"/>
        </w:rPr>
        <w:t xml:space="preserve">idade dispostas no Guia Nacional de Contratações Sustentáveis da AGU, informamos que, conforme informações repassadas pelo Setor Requisitante no Termo de Referência, </w:t>
      </w:r>
      <w:r>
        <w:rPr>
          <w:rFonts w:ascii="Calibri" w:eastAsia="Calibri" w:hAnsi="Calibri" w:cs="Calibri"/>
          <w:sz w:val="24"/>
          <w:szCs w:val="24"/>
          <w:highlight w:val="yellow"/>
        </w:rPr>
        <w:t>não há critérios de sustentabilidade específicos a serem aplicados ao caso concreto que nã</w:t>
      </w:r>
      <w:r>
        <w:rPr>
          <w:rFonts w:ascii="Calibri" w:eastAsia="Calibri" w:hAnsi="Calibri" w:cs="Calibri"/>
          <w:sz w:val="24"/>
          <w:szCs w:val="24"/>
          <w:highlight w:val="yellow"/>
        </w:rPr>
        <w:t>o os básicos previstos no referido guia. SE HOUVER REQUISITOS ESPECÍFICOS, ESCREVER AQUI E APAGAR A FRASE ANTERIOR EM AMARELO.</w:t>
      </w:r>
    </w:p>
    <w:p w14:paraId="00000004" w14:textId="77777777" w:rsidR="002B1F24" w:rsidRDefault="00905E10">
      <w:pPr>
        <w:spacing w:before="240" w:after="240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Informamos, outrossim, que após verificar os documentos entregues e o teor do processo supracitado, o procedimento se enquadra no</w:t>
      </w:r>
      <w:r>
        <w:rPr>
          <w:rFonts w:ascii="Calibri" w:eastAsia="Calibri" w:hAnsi="Calibri" w:cs="Calibri"/>
          <w:sz w:val="24"/>
          <w:szCs w:val="24"/>
        </w:rPr>
        <w:t xml:space="preserve"> art. 74, 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inciso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  <w:proofErr w:type="spellEnd"/>
      <w:r>
        <w:rPr>
          <w:rFonts w:ascii="Calibri" w:eastAsia="Calibri" w:hAnsi="Calibri" w:cs="Calibri"/>
          <w:sz w:val="24"/>
          <w:szCs w:val="24"/>
        </w:rPr>
        <w:t>, da Lei nº 14.133, de 1º de abril de 2021.</w:t>
      </w:r>
    </w:p>
    <w:p w14:paraId="00000005" w14:textId="77777777" w:rsidR="002B1F24" w:rsidRDefault="00905E10">
      <w:pPr>
        <w:spacing w:before="240" w:after="240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Conforme IN 81/2022 § 3º a não utilização dos modelos de termo de referência que trata o § 2º, deverá ser justificada em atenção ao § 2º do art. 19 da Lei nº 14.133, de 2021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06" w14:textId="77777777" w:rsidR="002B1F24" w:rsidRDefault="00905E10">
      <w:pPr>
        <w:spacing w:before="240" w:after="240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Informação do uso </w:t>
      </w:r>
      <w:r>
        <w:rPr>
          <w:rFonts w:ascii="Calibri" w:eastAsia="Calibri" w:hAnsi="Calibri" w:cs="Calibri"/>
          <w:sz w:val="24"/>
          <w:szCs w:val="24"/>
          <w:highlight w:val="yellow"/>
        </w:rPr>
        <w:t>ou justificativa para não utilização de catálogo eletrônico de padronização conforme art. 19 e art. 40 da Lei 14133/21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FF0000"/>
          <w:sz w:val="24"/>
          <w:szCs w:val="24"/>
        </w:rPr>
        <w:t>(Justifica-se a não utilização de catálogo eletrônico de padronização, em atendimento ao art. 19 § 2º e art. 40 da Lei 14133/21, visto q</w:t>
      </w:r>
      <w:r>
        <w:rPr>
          <w:rFonts w:ascii="Calibri" w:eastAsia="Calibri" w:hAnsi="Calibri" w:cs="Calibri"/>
          <w:color w:val="FF0000"/>
          <w:sz w:val="24"/>
          <w:szCs w:val="24"/>
        </w:rPr>
        <w:t>ue, em consulta ao Portal Nacional de Contratações Públicas (PNCP) não consta o item da presente contratação.)</w:t>
      </w:r>
    </w:p>
    <w:p w14:paraId="00000007" w14:textId="77777777" w:rsidR="002B1F24" w:rsidRDefault="00905E10">
      <w:pPr>
        <w:spacing w:before="240" w:after="240"/>
        <w:ind w:firstLine="700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Justificativa para não utilização de sistema de registro de preços.</w:t>
      </w:r>
    </w:p>
    <w:p w14:paraId="00000008" w14:textId="77777777" w:rsidR="002B1F24" w:rsidRDefault="00905E10">
      <w:pPr>
        <w:spacing w:before="240" w:after="240"/>
        <w:ind w:firstLine="700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sz w:val="24"/>
          <w:szCs w:val="24"/>
          <w:highlight w:val="yellow"/>
        </w:rPr>
        <w:t>Informação do uso ou justificativa para não utilização de catálogo eletrônico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 de padronização conforme art. 19 e art. 40 da Lei 14133/21</w:t>
      </w:r>
      <w:r>
        <w:rPr>
          <w:rFonts w:ascii="Calibri" w:eastAsia="Calibri" w:hAnsi="Calibri" w:cs="Calibri"/>
          <w:sz w:val="24"/>
          <w:szCs w:val="24"/>
        </w:rPr>
        <w:t>. (</w:t>
      </w:r>
      <w:r>
        <w:rPr>
          <w:rFonts w:ascii="Calibri" w:eastAsia="Calibri" w:hAnsi="Calibri" w:cs="Calibri"/>
          <w:color w:val="FF0000"/>
          <w:highlight w:val="white"/>
        </w:rPr>
        <w:t>Justifica-se a não utilização de catálogo eletrônico de padronização, em atendimento ao art. 19, § 2º, e art. 40, ambos da Lei nº 14.133/21, visto que, em consulta ao Portal Nacional de Contrata</w:t>
      </w:r>
      <w:r>
        <w:rPr>
          <w:rFonts w:ascii="Calibri" w:eastAsia="Calibri" w:hAnsi="Calibri" w:cs="Calibri"/>
          <w:color w:val="FF0000"/>
          <w:highlight w:val="white"/>
        </w:rPr>
        <w:t>ções Públicas (PNCP) não consta o item da presente contratação.</w:t>
      </w:r>
    </w:p>
    <w:p w14:paraId="00000009" w14:textId="77777777" w:rsidR="002B1F24" w:rsidRDefault="00905E10">
      <w:pPr>
        <w:spacing w:before="240" w:after="240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Certifica-se que os serviços a serem contratados se enquadram como as atividades materiais acessórias, instrumentais ou complementares aos assuntos que constituam área de competência legal des</w:t>
      </w:r>
      <w:r>
        <w:rPr>
          <w:rFonts w:ascii="Calibri" w:eastAsia="Calibri" w:hAnsi="Calibri" w:cs="Calibri"/>
          <w:sz w:val="24"/>
          <w:szCs w:val="24"/>
        </w:rPr>
        <w:t xml:space="preserve">ta entidade, em atendimento ao art. 48 da Lei nº 14.133/21.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(Verificar)</w:t>
      </w:r>
    </w:p>
    <w:p w14:paraId="0000000A" w14:textId="77777777" w:rsidR="002B1F24" w:rsidRDefault="00905E10">
      <w:pPr>
        <w:spacing w:before="240" w:after="240"/>
        <w:ind w:firstLine="70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 acordo com o Despacho n. 0005/2023/PF/IFRS/PFIFRIO GRANDE DO SUL/PGF/AGU, o art. 53 § 5º da Lei 14.133/2021 e ON AGU 69/2021 estabelecem: “Não é obrigatória manifestação jurídica nas contratações diretas de pequeno valor com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fundamento no art. 75, I ou </w:t>
      </w:r>
      <w:r>
        <w:rPr>
          <w:rFonts w:ascii="Calibri" w:eastAsia="Calibri" w:hAnsi="Calibri" w:cs="Calibri"/>
          <w:sz w:val="24"/>
          <w:szCs w:val="24"/>
        </w:rPr>
        <w:t>II, e § 3º da lei nº 14.133, de 1º de abril de 2021, salvo se houver celebração de contrato administrativo e este não for padronizado pelo órgão de assessoramento jurídico, ou nas hipóteses em que o administrador tenha suscitado dúvida a respeito da legali</w:t>
      </w:r>
      <w:r>
        <w:rPr>
          <w:rFonts w:ascii="Calibri" w:eastAsia="Calibri" w:hAnsi="Calibri" w:cs="Calibri"/>
          <w:sz w:val="24"/>
          <w:szCs w:val="24"/>
        </w:rPr>
        <w:t xml:space="preserve">dade da dispensa de licitação. Aplica-se o mesmo entendimento às contratações diretas fundadas no art. 74, da lei nº 14.133, de 2021, desde que seus valores não ultrapassem os limites previstos nos incisos I e II do art. 75, da lei nº 14.133, de </w:t>
      </w:r>
      <w:proofErr w:type="gramStart"/>
      <w:r>
        <w:rPr>
          <w:rFonts w:ascii="Calibri" w:eastAsia="Calibri" w:hAnsi="Calibri" w:cs="Calibri"/>
          <w:sz w:val="24"/>
          <w:szCs w:val="24"/>
        </w:rPr>
        <w:t>2021.”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Des</w:t>
      </w:r>
      <w:r>
        <w:rPr>
          <w:rFonts w:ascii="Calibri" w:eastAsia="Calibri" w:hAnsi="Calibri" w:cs="Calibri"/>
          <w:sz w:val="24"/>
          <w:szCs w:val="24"/>
        </w:rPr>
        <w:t>ta forma, justifica-se o não envio do presente processo para a análise individualizada pela Procuradoria Federal junto ao IFRS</w:t>
      </w:r>
      <w:r>
        <w:rPr>
          <w:rFonts w:ascii="Calibri" w:eastAsia="Calibri" w:hAnsi="Calibri" w:cs="Calibri"/>
          <w:color w:val="FF0000"/>
          <w:sz w:val="24"/>
          <w:szCs w:val="24"/>
        </w:rPr>
        <w:t>. (SE O PROCESSO FOR PARA O JURÍDICO, SUPRIMIR ESSE TEXTO E ESCREVER: Tendo em vista a necessidade de análise deste processo por p</w:t>
      </w:r>
      <w:r>
        <w:rPr>
          <w:rFonts w:ascii="Calibri" w:eastAsia="Calibri" w:hAnsi="Calibri" w:cs="Calibri"/>
          <w:color w:val="FF0000"/>
          <w:sz w:val="24"/>
          <w:szCs w:val="24"/>
        </w:rPr>
        <w:t>arte da Procuradoria Jurídica junto ao IFRS, enviaremos o presente procedimento para fins de emissão de parecer jurídico).</w:t>
      </w:r>
    </w:p>
    <w:p w14:paraId="0000000B" w14:textId="77777777" w:rsidR="002B1F24" w:rsidRDefault="00905E10">
      <w:pP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sequência, enviaremos o processo para a autorização da autoridade competente, observadas as formalidades de que trata o inciso VII</w:t>
      </w:r>
      <w:r>
        <w:rPr>
          <w:rFonts w:ascii="Calibri" w:eastAsia="Calibri" w:hAnsi="Calibri" w:cs="Calibri"/>
          <w:sz w:val="24"/>
          <w:szCs w:val="24"/>
        </w:rPr>
        <w:t>I do art. 72 da Lei nº 14.133/2021.</w:t>
      </w:r>
    </w:p>
    <w:p w14:paraId="0000000C" w14:textId="77777777" w:rsidR="002B1F24" w:rsidRDefault="002B1F24">
      <w:pPr>
        <w:ind w:firstLine="700"/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2B1F24" w:rsidRDefault="00905E10">
      <w:pP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fim, lançaremos o presente procedimento nos sistemas pertinentes, bem como daremos a mais ampla publicidade, notadamente junto ao PNCP.</w:t>
      </w:r>
    </w:p>
    <w:p w14:paraId="0000000E" w14:textId="77777777" w:rsidR="002B1F24" w:rsidRDefault="002B1F24">
      <w:pPr>
        <w:ind w:firstLine="700"/>
        <w:rPr>
          <w:rFonts w:ascii="Calibri" w:eastAsia="Calibri" w:hAnsi="Calibri" w:cs="Calibri"/>
          <w:sz w:val="24"/>
          <w:szCs w:val="24"/>
        </w:rPr>
      </w:pPr>
    </w:p>
    <w:p w14:paraId="0000000F" w14:textId="0CB67FDB" w:rsidR="002B1F24" w:rsidRDefault="00A62085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XXXX</w:t>
      </w:r>
    </w:p>
    <w:p w14:paraId="00000010" w14:textId="77777777" w:rsidR="002B1F24" w:rsidRDefault="00905E10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Coordenadora de Licitações e Compras</w:t>
      </w:r>
    </w:p>
    <w:p w14:paraId="00000011" w14:textId="64D52244" w:rsidR="002B1F24" w:rsidRDefault="00905E1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Portaria n° </w:t>
      </w:r>
      <w:r w:rsidR="00A62085">
        <w:rPr>
          <w:rFonts w:ascii="Calibri" w:eastAsia="Calibri" w:hAnsi="Calibri" w:cs="Calibri"/>
          <w:sz w:val="24"/>
          <w:szCs w:val="24"/>
        </w:rPr>
        <w:t>XXXX</w:t>
      </w:r>
    </w:p>
    <w:p w14:paraId="00000012" w14:textId="77777777" w:rsidR="002B1F24" w:rsidRDefault="002B1F24">
      <w:pPr>
        <w:rPr>
          <w:rFonts w:ascii="Calibri" w:eastAsia="Calibri" w:hAnsi="Calibri" w:cs="Calibri"/>
          <w:sz w:val="24"/>
          <w:szCs w:val="24"/>
        </w:rPr>
      </w:pPr>
    </w:p>
    <w:p w14:paraId="00000013" w14:textId="77777777" w:rsidR="002B1F24" w:rsidRDefault="002B1F24">
      <w:pPr>
        <w:rPr>
          <w:rFonts w:ascii="Calibri" w:eastAsia="Calibri" w:hAnsi="Calibri" w:cs="Calibri"/>
          <w:sz w:val="24"/>
          <w:szCs w:val="24"/>
        </w:rPr>
      </w:pPr>
    </w:p>
    <w:p w14:paraId="00000014" w14:textId="77777777" w:rsidR="002B1F24" w:rsidRDefault="002B1F24">
      <w:pPr>
        <w:tabs>
          <w:tab w:val="left" w:pos="107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B" w14:textId="5F907DB7" w:rsidR="002B1F24" w:rsidRDefault="002B1F24">
      <w:pPr>
        <w:tabs>
          <w:tab w:val="left" w:pos="1077"/>
        </w:tabs>
        <w:jc w:val="center"/>
        <w:rPr>
          <w:rFonts w:ascii="Calibri" w:eastAsia="Calibri" w:hAnsi="Calibri" w:cs="Calibri"/>
          <w:sz w:val="24"/>
          <w:szCs w:val="24"/>
        </w:rPr>
      </w:pPr>
      <w:bookmarkStart w:id="1" w:name="_GoBack"/>
      <w:bookmarkEnd w:id="1"/>
    </w:p>
    <w:sectPr w:rsidR="002B1F24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BB70B" w14:textId="77777777" w:rsidR="00905E10" w:rsidRDefault="00905E10">
      <w:pPr>
        <w:spacing w:line="240" w:lineRule="auto"/>
      </w:pPr>
      <w:r>
        <w:separator/>
      </w:r>
    </w:p>
  </w:endnote>
  <w:endnote w:type="continuationSeparator" w:id="0">
    <w:p w14:paraId="0FA13A13" w14:textId="77777777" w:rsidR="00905E10" w:rsidRDefault="00905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2B1F24" w:rsidRDefault="00905E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Atualizado em</w:t>
    </w:r>
    <w:r>
      <w:rPr>
        <w:sz w:val="20"/>
        <w:szCs w:val="20"/>
      </w:rPr>
      <w:t xml:space="preserve"> maio/2024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47F8" w14:textId="77777777" w:rsidR="00905E10" w:rsidRDefault="00905E10">
      <w:pPr>
        <w:spacing w:line="240" w:lineRule="auto"/>
      </w:pPr>
      <w:r>
        <w:separator/>
      </w:r>
    </w:p>
  </w:footnote>
  <w:footnote w:type="continuationSeparator" w:id="0">
    <w:p w14:paraId="51075449" w14:textId="77777777" w:rsidR="00905E10" w:rsidRDefault="00905E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24"/>
    <w:rsid w:val="002B1F24"/>
    <w:rsid w:val="00905E10"/>
    <w:rsid w:val="00A6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365D"/>
  <w15:docId w15:val="{F1294C93-4099-4981-8BA6-9078EFCC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31C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C3A"/>
  </w:style>
  <w:style w:type="paragraph" w:styleId="Rodap">
    <w:name w:val="footer"/>
    <w:basedOn w:val="Normal"/>
    <w:link w:val="RodapChar"/>
    <w:uiPriority w:val="99"/>
    <w:unhideWhenUsed/>
    <w:rsid w:val="00231C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p3eZWnjPTJM9XT4yMgGGQNLucQ==">CgMxLjAyCWguMzBqMHpsbDIIaC5namRneHM4AHIhMXVuRGU1WXY1ODVPTUJhaDNWZ2xyYk83aXdudXZTQndN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Casagrande Fornasier</dc:creator>
  <cp:lastModifiedBy>User</cp:lastModifiedBy>
  <cp:revision>2</cp:revision>
  <dcterms:created xsi:type="dcterms:W3CDTF">2024-05-13T21:07:00Z</dcterms:created>
  <dcterms:modified xsi:type="dcterms:W3CDTF">2024-05-13T21:07:00Z</dcterms:modified>
</cp:coreProperties>
</file>