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ESTRUTURA DO PROJETO PEDAGÓGICO DE CURSO DE GRADUAÇÃO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ind w:left="991" w:hanging="28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Capa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nome da Instituição – campus, logotipo, denominação do curso, cidade, mês e 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numPr>
          <w:ilvl w:val="0"/>
          <w:numId w:val="4"/>
        </w:numPr>
        <w:tabs>
          <w:tab w:val="left" w:leader="none" w:pos="930"/>
        </w:tabs>
        <w:spacing w:before="165" w:lineRule="auto"/>
        <w:ind w:left="991" w:hanging="28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Composição Gestora da Instituição – Reitoria/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ind w:left="991" w:hanging="28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Nominata da Comissão de Elaboração do PP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Nominar NDE, se já constituído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ind w:left="991" w:hanging="28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</w:tabs>
        <w:ind w:left="991" w:hanging="28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Dados de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73"/>
        </w:tabs>
        <w:ind w:left="1366" w:firstLine="3.00000000000011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Denominação do curso</w:t>
      </w:r>
    </w:p>
    <w:p w:rsidR="00000000" w:rsidDel="00000000" w:rsidP="00000000" w:rsidRDefault="00000000" w:rsidRPr="00000000" w14:paraId="00000015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773"/>
        </w:tabs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numPr>
          <w:ilvl w:val="0"/>
          <w:numId w:val="8"/>
        </w:numPr>
        <w:tabs>
          <w:tab w:val="left" w:leader="none" w:pos="2346"/>
          <w:tab w:val="left" w:leader="none" w:pos="2347"/>
          <w:tab w:val="left" w:leader="none" w:pos="1773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Observar o Catálogo Nacional Nacional de Cursos Superiores de Tecnologia  e as Diretrizes Nacionais dos Cursos Superiores.)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tabs>
          <w:tab w:val="left" w:leader="none" w:pos="1773"/>
        </w:tabs>
        <w:ind w:left="1440" w:hanging="360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No caso dos bacharelados e licenciaturas não é necessário escrever:  Curso de Licenciatura em… /Curso de Bacharelado em…</w:t>
      </w:r>
    </w:p>
    <w:p w:rsidR="00000000" w:rsidDel="00000000" w:rsidP="00000000" w:rsidRDefault="00000000" w:rsidRPr="00000000" w14:paraId="00000018">
      <w:pPr>
        <w:tabs>
          <w:tab w:val="left" w:leader="none" w:pos="1773"/>
        </w:tabs>
        <w:ind w:left="1354" w:firstLine="0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  Escrever, por exemplo: Engenharia Mecânica; Ciências Biológicas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4" w:lineRule="auto"/>
        <w:ind w:left="1366" w:right="807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70"/>
        </w:tabs>
        <w:ind w:left="1770" w:hanging="404.00000000000006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Modalidade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(Presencial ou a distância)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70"/>
        </w:tabs>
        <w:spacing w:before="1" w:lineRule="auto"/>
        <w:ind w:left="1770" w:hanging="4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(bacharel, tecnólogo ou licenciado)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770"/>
        </w:tabs>
        <w:spacing w:before="1" w:lineRule="auto"/>
        <w:ind w:left="1440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Não se aplica aos cursos de formação pedagógica de docentes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70"/>
        </w:tabs>
        <w:ind w:left="1770" w:hanging="4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conferido ao concluinte </w:t>
      </w:r>
    </w:p>
    <w:p w:rsidR="00000000" w:rsidDel="00000000" w:rsidP="00000000" w:rsidRDefault="00000000" w:rsidRPr="00000000" w14:paraId="00000020">
      <w:pPr>
        <w:pStyle w:val="Heading2"/>
        <w:pageBreakBefore w:val="0"/>
        <w:numPr>
          <w:ilvl w:val="0"/>
          <w:numId w:val="5"/>
        </w:numPr>
        <w:tabs>
          <w:tab w:val="left" w:leader="none" w:pos="2346"/>
          <w:tab w:val="left" w:leader="none" w:pos="2347"/>
          <w:tab w:val="left" w:leader="none" w:pos="1770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Observar a Lei nº 12.605, de 3 de abril de 2012 que determina o emprego obrigatório da flexão de gênero para nomear profissão ou grau em diplomas. </w:t>
      </w:r>
    </w:p>
    <w:p w:rsidR="00000000" w:rsidDel="00000000" w:rsidP="00000000" w:rsidRDefault="00000000" w:rsidRPr="00000000" w14:paraId="00000021">
      <w:pPr>
        <w:pStyle w:val="Heading2"/>
        <w:pageBreakBefore w:val="0"/>
        <w:numPr>
          <w:ilvl w:val="0"/>
          <w:numId w:val="5"/>
        </w:numPr>
        <w:tabs>
          <w:tab w:val="left" w:leader="none" w:pos="2346"/>
          <w:tab w:val="left" w:leader="none" w:pos="2347"/>
          <w:tab w:val="left" w:leader="none" w:pos="1770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Nos Cursos de Formação Pedagógica para Graduados não Licenciados, deverá constar a seguinte frase: “O egresso estará apto à docência na Educação Básica Profissional”  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1770"/>
        </w:tabs>
        <w:ind w:left="1354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68"/>
        </w:tabs>
        <w:spacing w:before="93" w:lineRule="auto"/>
        <w:ind w:left="1767" w:hanging="4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de oferta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(IFRS e 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ampus específico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768"/>
        </w:tabs>
        <w:spacing w:before="93" w:lineRule="auto"/>
        <w:ind w:left="135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Nos casos de cursos de Educação a Distância (EaD), citar o campus e o(s) Polo(s)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1768"/>
        </w:tabs>
        <w:ind w:left="135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70"/>
        </w:tabs>
        <w:spacing w:before="1" w:lineRule="auto"/>
        <w:ind w:left="1770" w:hanging="4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Eixo tecnológico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(Apenas para os Cursos Superiores de Tecnologia)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770"/>
        </w:tabs>
        <w:spacing w:before="1" w:lineRule="auto"/>
        <w:ind w:left="144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Mencionar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o eixo tecnológico ao qual o curso está vinculado, de acordo com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 Catálogo Nacional dos Cursos Superiores de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68"/>
        </w:tabs>
        <w:ind w:left="1767" w:hanging="4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vagas anuais autorizadas </w:t>
      </w:r>
    </w:p>
    <w:p w:rsidR="00000000" w:rsidDel="00000000" w:rsidP="00000000" w:rsidRDefault="00000000" w:rsidRPr="00000000" w14:paraId="0000002A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768"/>
        </w:tabs>
        <w:ind w:left="1440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Quando a oferta for semestral, em seguida, indicar o número de vagas para cada semestre e o respectivo turno de oferta</w:t>
      </w:r>
    </w:p>
    <w:p w:rsidR="00000000" w:rsidDel="00000000" w:rsidP="00000000" w:rsidRDefault="00000000" w:rsidRPr="00000000" w14:paraId="0000002B">
      <w:pPr>
        <w:tabs>
          <w:tab w:val="left" w:leader="none" w:pos="1768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68"/>
        </w:tabs>
        <w:ind w:left="1767" w:hanging="4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Turno de funcionamento: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(ma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tutino, vespertino, noturno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ou integral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768"/>
        </w:tabs>
        <w:ind w:left="1440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No caso de turno integral, indicar os turnos em que haverá atividades curriculares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x.: Integral – manhã e tarde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770"/>
        </w:tabs>
        <w:ind w:left="1770" w:hanging="404.0000000000000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Periodicidade de oferta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emestral ou anual.)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1770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02"/>
        </w:tabs>
        <w:ind w:left="1902" w:hanging="53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Carga horária total </w:t>
      </w:r>
    </w:p>
    <w:p w:rsidR="00000000" w:rsidDel="00000000" w:rsidP="00000000" w:rsidRDefault="00000000" w:rsidRPr="00000000" w14:paraId="00000032">
      <w:pPr>
        <w:pStyle w:val="Heading2"/>
        <w:pageBreakBefore w:val="0"/>
        <w:numPr>
          <w:ilvl w:val="0"/>
          <w:numId w:val="3"/>
        </w:numPr>
        <w:tabs>
          <w:tab w:val="left" w:leader="none" w:pos="2346"/>
          <w:tab w:val="left" w:leader="none" w:pos="2347"/>
          <w:tab w:val="left" w:leader="none" w:pos="1902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Atentar para o previsto nas diretrizes curriculares nacionais e legislações correlatas. </w:t>
      </w:r>
    </w:p>
    <w:p w:rsidR="00000000" w:rsidDel="00000000" w:rsidP="00000000" w:rsidRDefault="00000000" w:rsidRPr="00000000" w14:paraId="00000033">
      <w:pPr>
        <w:pStyle w:val="Heading2"/>
        <w:pageBreakBefore w:val="0"/>
        <w:numPr>
          <w:ilvl w:val="0"/>
          <w:numId w:val="3"/>
        </w:numPr>
        <w:tabs>
          <w:tab w:val="left" w:leader="none" w:pos="2346"/>
          <w:tab w:val="left" w:leader="none" w:pos="2347"/>
          <w:tab w:val="left" w:leader="none" w:pos="1902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 carga horária total do curso devem ser computados todos os componentes curriculares previstos no PPC, inclusive estágio, trabalho de conclusão de curso, atividades curriculares complementares e carga horária obrigatória de componentes optativos, considerando sempre a carga horária em hora-relógio</w:t>
      </w:r>
    </w:p>
    <w:p w:rsidR="00000000" w:rsidDel="00000000" w:rsidP="00000000" w:rsidRDefault="00000000" w:rsidRPr="00000000" w14:paraId="00000034">
      <w:pPr>
        <w:pStyle w:val="Heading2"/>
        <w:pageBreakBefore w:val="0"/>
        <w:numPr>
          <w:ilvl w:val="0"/>
          <w:numId w:val="3"/>
        </w:numPr>
        <w:tabs>
          <w:tab w:val="left" w:leader="none" w:pos="2346"/>
          <w:tab w:val="left" w:leader="none" w:pos="2347"/>
          <w:tab w:val="left" w:leader="none" w:pos="1902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No caso das optativas, atentar para a carga horária conforme o número de optativas. Se a oferta for de duas ao longo do curso, a carga horária  será de duas. Por exemplo: o cursos prevê  dez optativas de 33 horas, mas o estudante deve cursar obrigatoriamente duas, por tanto, na soma da carga horária total do curso contabiliza-se somente as horas do que está previsto como obrigatório, neste caso do exemplo, seriam 66h para contabilizar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1902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02"/>
        </w:tabs>
        <w:ind w:left="1902" w:hanging="53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Duração da hora aula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(conforme a Organização Didática do IFRS)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1902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02"/>
        </w:tabs>
        <w:ind w:left="1902" w:hanging="53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Mantida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(Instituto Federal de Educação, Ciência e Tecnologia do Rio Grande do Sul)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02"/>
        </w:tabs>
        <w:ind w:left="1902" w:hanging="53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Tempo de integralização </w:t>
      </w:r>
    </w:p>
    <w:p w:rsidR="00000000" w:rsidDel="00000000" w:rsidP="00000000" w:rsidRDefault="00000000" w:rsidRPr="00000000" w14:paraId="0000003B">
      <w:pPr>
        <w:pStyle w:val="Heading2"/>
        <w:pageBreakBefore w:val="0"/>
        <w:numPr>
          <w:ilvl w:val="0"/>
          <w:numId w:val="9"/>
        </w:numPr>
        <w:tabs>
          <w:tab w:val="left" w:leader="none" w:pos="2346"/>
          <w:tab w:val="left" w:leader="none" w:pos="2347"/>
          <w:tab w:val="left" w:leader="none" w:pos="1902"/>
        </w:tabs>
        <w:ind w:left="144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Período de duração do curso, incluindo o estágio obrigatório, nos casos em que houver.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67"/>
        </w:tabs>
        <w:ind w:left="1966" w:hanging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Tempo máximo de integralização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(dobro do tempo regular do 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53"/>
        </w:tabs>
        <w:spacing w:before="1" w:line="360" w:lineRule="auto"/>
        <w:ind w:left="1366" w:right="28.9370078740159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Atos de autorização, reconhecimento, renovação do Curso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exclusivo para os casos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de alteração do PPC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4"/>
        </w:numPr>
        <w:tabs>
          <w:tab w:val="left" w:leader="none" w:pos="1953"/>
        </w:tabs>
        <w:ind w:left="1417.3228346456694" w:right="28.9370078740159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Órgão de registro profissional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exclusivo para os casos em que há registro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left" w:leader="none" w:pos="1953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70"/>
        </w:tabs>
        <w:ind w:left="1969" w:hanging="602.000000000000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Diretor de Ensino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(Nome e contato - e-mail e telefone)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leader="none" w:pos="1970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1970"/>
        </w:tabs>
        <w:ind w:left="1969" w:hanging="602.000000000000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Coordenação do Curso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(Nome e contato, e-mail e telefone)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5" w:lineRule="auto"/>
        <w:ind w:left="1433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numPr>
          <w:ilvl w:val="0"/>
          <w:numId w:val="4"/>
        </w:numPr>
        <w:tabs>
          <w:tab w:val="left" w:leader="none" w:pos="854"/>
        </w:tabs>
        <w:ind w:left="853" w:hanging="202.0000000000000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Apresentação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pageBreakBefore w:val="0"/>
        <w:tabs>
          <w:tab w:val="left" w:leader="none" w:pos="854"/>
        </w:tabs>
        <w:ind w:left="991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Breve apresentação da proposta do curso em questão, contextualizando-o no âmbito do IFRS e do respectivo campus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; relevância do curso para o público alvo e para a comunidade.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pageBreakBefore w:val="0"/>
        <w:numPr>
          <w:ilvl w:val="0"/>
          <w:numId w:val="4"/>
        </w:numPr>
        <w:tabs>
          <w:tab w:val="left" w:leader="none" w:pos="825"/>
        </w:tabs>
        <w:ind w:left="824" w:hanging="202.0000000000000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Histórico e caracterização 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Campus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pageBreakBefore w:val="0"/>
        <w:tabs>
          <w:tab w:val="left" w:leader="none" w:pos="825"/>
        </w:tabs>
        <w:ind w:left="991" w:firstLine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Relato sucinto do histórico do IFRS e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e caracterização do c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ontexto local, regional, social, ambiental, cultural, econômico, político, áreas de atuação, inserção regional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relacionados à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natureza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left" w:leader="none" w:pos="825"/>
        </w:tabs>
        <w:ind w:left="99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4"/>
        </w:numPr>
        <w:tabs>
          <w:tab w:val="left" w:leader="none" w:pos="825"/>
        </w:tabs>
        <w:ind w:left="991" w:hanging="28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Perfil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leader="none" w:pos="825"/>
        </w:tabs>
        <w:ind w:left="991" w:firstLine="0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Contextualizar o curso de modo a apresentar uma síntese da sua forma de organização, enfocando: características da oferta - anual, semestral, por eixos estruturantes; tempos mínimo e máximo de integralização; turno de realização das atividades; carga horária anual; características do percurso formativo; componentes curriculares básicos e optativos etc, destacar como o curso contempla as diretrizes curriculares nacionais e materializa as concepções do projeto institucional, relacionando com o perfil do egresso.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pageBreakBefore w:val="0"/>
        <w:numPr>
          <w:ilvl w:val="0"/>
          <w:numId w:val="4"/>
        </w:numPr>
        <w:tabs>
          <w:tab w:val="left" w:leader="none" w:pos="851"/>
        </w:tabs>
        <w:spacing w:before="164" w:lineRule="auto"/>
        <w:ind w:left="850" w:hanging="20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Justificativa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pageBreakBefore w:val="0"/>
        <w:tabs>
          <w:tab w:val="left" w:leader="none" w:pos="851"/>
        </w:tabs>
        <w:spacing w:before="164" w:lineRule="auto"/>
        <w:ind w:left="99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Justificar sobre a importância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da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oferta do curso no município e região, a partir de indicadores de natureza educacional e socioeconômicos. Informações constantes no PDI vigente podem contribuir para  construção do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pageBreakBefore w:val="0"/>
        <w:numPr>
          <w:ilvl w:val="0"/>
          <w:numId w:val="4"/>
        </w:numPr>
        <w:tabs>
          <w:tab w:val="left" w:leader="none" w:pos="998"/>
        </w:tabs>
        <w:spacing w:before="165" w:lineRule="auto"/>
        <w:ind w:left="997" w:hanging="348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Proposta político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37" w:lineRule="auto"/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 geral: </w:t>
      </w:r>
    </w:p>
    <w:p w:rsidR="00000000" w:rsidDel="00000000" w:rsidP="00000000" w:rsidRDefault="00000000" w:rsidRPr="00000000" w14:paraId="00000052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37" w:lineRule="auto"/>
        <w:ind w:left="135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Meta de maior abrangência, que define o propósito do curso, articulado com o perfil profissional do egresso, estrutura curricular e contexto educacional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específicos: </w:t>
      </w:r>
    </w:p>
    <w:p w:rsidR="00000000" w:rsidDel="00000000" w:rsidP="00000000" w:rsidRDefault="00000000" w:rsidRPr="00000000" w14:paraId="00000055">
      <w:pPr>
        <w:pStyle w:val="Heading2"/>
        <w:pageBreakBefore w:val="0"/>
        <w:numPr>
          <w:ilvl w:val="0"/>
          <w:numId w:val="16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Detalhamento do objetivo geral através de ações pontuais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; </w:t>
      </w:r>
    </w:p>
    <w:p w:rsidR="00000000" w:rsidDel="00000000" w:rsidP="00000000" w:rsidRDefault="00000000" w:rsidRPr="00000000" w14:paraId="00000056">
      <w:pPr>
        <w:pStyle w:val="Heading2"/>
        <w:pageBreakBefore w:val="0"/>
        <w:numPr>
          <w:ilvl w:val="0"/>
          <w:numId w:val="2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 dos objetivos específicos deve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estar relacionado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à utilização das Tecnologias de Informação e Comunicação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 outro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às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questões rela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tivas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à acessibilidade, inclusão e temas transversais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" w:lineRule="auto"/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Perfil do egresso</w:t>
      </w:r>
    </w:p>
    <w:p w:rsidR="00000000" w:rsidDel="00000000" w:rsidP="00000000" w:rsidRDefault="00000000" w:rsidRPr="00000000" w14:paraId="00000059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" w:lineRule="auto"/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Explicitar as competências a serem formadas pelo egresso de forma coerente com o proposto nas Diretrizes Curriculares Nacionais e com o referencial teórico-metodológico da instituição. Explicitar como o curso atua para formar o egresso anunciado no perfil. Ressalta-se que na avaliação in loco o perfil do egresso tem sido o primeiro indicador a ser analisado, pois os demais indicadores devem convergir para que este perfil seja alcançado.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Rule="auto"/>
        <w:ind w:left="1354" w:right="804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93" w:lineRule="auto"/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Diretrizes e atos oficiais</w:t>
      </w:r>
    </w:p>
    <w:p w:rsidR="00000000" w:rsidDel="00000000" w:rsidP="00000000" w:rsidRDefault="00000000" w:rsidRPr="00000000" w14:paraId="0000005C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93" w:lineRule="auto"/>
        <w:ind w:left="1440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Apresentar as disposições legais, observando as especificidades da legislação que normatiza o referido curso, de acordo com a forma de oferta.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346"/>
          <w:tab w:val="left" w:leader="none" w:pos="2347"/>
        </w:tabs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after="0" w:before="93" w:lineRule="auto"/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Formas de acesso ao Curso: </w:t>
      </w:r>
    </w:p>
    <w:p w:rsidR="00000000" w:rsidDel="00000000" w:rsidP="00000000" w:rsidRDefault="00000000" w:rsidRPr="00000000" w14:paraId="0000005F">
      <w:pPr>
        <w:pStyle w:val="Heading2"/>
        <w:pageBreakBefore w:val="0"/>
        <w:numPr>
          <w:ilvl w:val="0"/>
          <w:numId w:val="12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after="0" w:before="0" w:lineRule="auto"/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Deve estar 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 conformidade com a legislação nacio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nal,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 Política de Ações Afirmativas e a Política  de Ingresso Discente do IFRS.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pageBreakBefore w:val="0"/>
        <w:numPr>
          <w:ilvl w:val="0"/>
          <w:numId w:val="12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after="0" w:before="0" w:lineRule="auto"/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Descrever as formas de ingresso realizadas por meio do Processo Seletivo próprio do IFRS e/ou utilizando exclusivamente as notas obtidas pelos candidatos no Exame Nacional do Ensino Médio (ENEM) e as demais formas de ingresso.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pageBreakBefore w:val="0"/>
        <w:numPr>
          <w:ilvl w:val="0"/>
          <w:numId w:val="12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0" w:lineRule="auto"/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Descrever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equisitos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ingresso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354" w:right="2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Princípios filosóficos e pedagógicos do curso</w:t>
      </w:r>
    </w:p>
    <w:p w:rsidR="00000000" w:rsidDel="00000000" w:rsidP="00000000" w:rsidRDefault="00000000" w:rsidRPr="00000000" w14:paraId="00000064">
      <w:pPr>
        <w:pStyle w:val="Heading2"/>
        <w:pageBreakBefore w:val="0"/>
        <w:numPr>
          <w:ilvl w:val="0"/>
          <w:numId w:val="1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440" w:right="28" w:hanging="360"/>
        <w:jc w:val="both"/>
        <w:rPr>
          <w:rFonts w:ascii="Calibri" w:cs="Calibri" w:eastAsia="Calibri" w:hAnsi="Calibri"/>
          <w:i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Devem ter relação com o Pro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jeto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Pedagógico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Instituciona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Plano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Desenvolvimento Institucional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Organização Didática do IFRS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pageBreakBefore w:val="0"/>
        <w:numPr>
          <w:ilvl w:val="0"/>
          <w:numId w:val="10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440" w:right="28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Recomenda-se incluir um tópico referente aos temas transversais.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Representação gráfica do perfil de formação</w:t>
      </w:r>
    </w:p>
    <w:p w:rsidR="00000000" w:rsidDel="00000000" w:rsidP="00000000" w:rsidRDefault="00000000" w:rsidRPr="00000000" w14:paraId="00000068">
      <w:pPr>
        <w:pStyle w:val="Heading2"/>
        <w:pageBreakBefore w:val="0"/>
        <w:numPr>
          <w:ilvl w:val="0"/>
          <w:numId w:val="6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epresentação da possibilidade formativa do curso, contemplando todo o itinerário formativo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do Curso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pageBreakBefore w:val="0"/>
        <w:numPr>
          <w:ilvl w:val="0"/>
          <w:numId w:val="18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Devem cons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tar todos os componentes curriculares, inclusive, quando previstos, Trabalho de Conclusão de Curso, Estágio e Atividades Curriculares Complementares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pageBreakBefore w:val="0"/>
        <w:numPr>
          <w:ilvl w:val="1"/>
          <w:numId w:val="4"/>
        </w:numPr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" w:line="360" w:lineRule="auto"/>
        <w:ind w:left="1354" w:right="79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Orientação para a construção da organização curricular do Curso:</w:t>
      </w:r>
    </w:p>
    <w:p w:rsidR="00000000" w:rsidDel="00000000" w:rsidP="00000000" w:rsidRDefault="00000000" w:rsidRPr="00000000" w14:paraId="0000006C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" w:line="360" w:lineRule="auto"/>
        <w:ind w:left="1354" w:right="79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Deverão ser considerados os seguintes aportes legais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8334.0" w:type="dxa"/>
        <w:jc w:val="left"/>
        <w:tblInd w:w="9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34"/>
        <w:tblGridChange w:id="0">
          <w:tblGrid>
            <w:gridCol w:w="8334"/>
          </w:tblGrid>
        </w:tblGridChange>
      </w:tblGrid>
      <w:tr>
        <w:trPr>
          <w:cantSplit w:val="0"/>
          <w:trHeight w:val="65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Para todos os cursos de graduação:</w:t>
            </w:r>
          </w:p>
          <w:p w:rsidR="00000000" w:rsidDel="00000000" w:rsidP="00000000" w:rsidRDefault="00000000" w:rsidRPr="00000000" w14:paraId="0000006E">
            <w:pP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nº 9.394, de 20 de dezembro de 1996. Estabelece as diretrizes e bases da Educação Nacional (atualizada);</w:t>
            </w:r>
          </w:p>
          <w:p w:rsidR="00000000" w:rsidDel="00000000" w:rsidP="00000000" w:rsidRDefault="00000000" w:rsidRPr="00000000" w14:paraId="00000070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118" w:lineRule="auto"/>
              <w:ind w:right="10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Diretrizes Nacionais do respectivo Curso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(quando houver);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Instrumento de avaliação de cursos de graduação (INEP);</w:t>
            </w:r>
          </w:p>
          <w:p w:rsidR="00000000" w:rsidDel="00000000" w:rsidP="00000000" w:rsidRDefault="00000000" w:rsidRPr="00000000" w14:paraId="00000074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n. 13.005, de 25 de junho de 2014, que aprova o Plano Nacional de Educação (PNE) 2014-2024 e dá outras providências</w:t>
            </w:r>
          </w:p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CNE/CP n. 7, de 18 de dezembro de 2018, que estabelece as diretrizes para a Extensão na Educação Superior Brasileira.</w:t>
            </w:r>
          </w:p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Política Nacional de Extensão Universitária/FORPROEX (2012).</w:t>
            </w:r>
          </w:p>
          <w:p w:rsidR="00000000" w:rsidDel="00000000" w:rsidP="00000000" w:rsidRDefault="00000000" w:rsidRPr="00000000" w14:paraId="0000007A">
            <w:pPr>
              <w:ind w:left="0" w:right="1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right="1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Decreto nº 5.626, de 22 de dezembro de 2005. Lei n° 10.436, de 24 de abril de 2002, que dispõe sobre a Língua Brasileira de Sinais;</w:t>
            </w:r>
          </w:p>
          <w:p w:rsidR="00000000" w:rsidDel="00000000" w:rsidP="00000000" w:rsidRDefault="00000000" w:rsidRPr="00000000" w14:paraId="0000007C">
            <w:pPr>
              <w:ind w:left="0" w:righ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righ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nº 9.795, de 27 de abril de 1999. Institui a Política Nacional de Educação Ambiental e dá outras providências;</w:t>
            </w:r>
          </w:p>
          <w:p w:rsidR="00000000" w:rsidDel="00000000" w:rsidP="00000000" w:rsidRDefault="00000000" w:rsidRPr="00000000" w14:paraId="0000007E">
            <w:pPr>
              <w:ind w:left="0" w:right="103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0" w:right="103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CNE/CP nº 2, de 15 de junho  de 2012. Estabelece as Diretrizes   Curriculares Nacionais para a Educação Ambiental;</w:t>
            </w:r>
          </w:p>
          <w:p w:rsidR="00000000" w:rsidDel="00000000" w:rsidP="00000000" w:rsidRDefault="00000000" w:rsidRPr="00000000" w14:paraId="00000080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CNE/CP nº 1, de 30 de maio de 2012. Estabelece Diretrizes Nacionais para a Educação em Direitos Humanos;</w:t>
            </w:r>
          </w:p>
          <w:p w:rsidR="00000000" w:rsidDel="00000000" w:rsidP="00000000" w:rsidRDefault="00000000" w:rsidRPr="00000000" w14:paraId="00000082">
            <w:pPr>
              <w:ind w:left="0" w:right="9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0" w:right="9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Diretrizes Curriculares Nacionais para Educação das Relações Étnico-Raciais e para </w:t>
            </w:r>
          </w:p>
          <w:p w:rsidR="00000000" w:rsidDel="00000000" w:rsidP="00000000" w:rsidRDefault="00000000" w:rsidRPr="00000000" w14:paraId="00000084">
            <w:pPr>
              <w:ind w:left="0" w:right="9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Ensino de História e Cultura Afro-Brasileira, Africana e Indígena. Conforme Lei nº 9.394/96, com redação dada pelas Leis nº 10.639/2003 e nº 11.645/2008 e pela Resolução nº 1, de 17 de junho de 2004;</w:t>
            </w:r>
          </w:p>
          <w:p w:rsidR="00000000" w:rsidDel="00000000" w:rsidP="00000000" w:rsidRDefault="00000000" w:rsidRPr="00000000" w14:paraId="00000085">
            <w:pPr>
              <w:ind w:left="105" w:right="9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right="10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n° 10.861, de 14 de abril de 2004. Estabelece que o ENADE é componente curricular obrigatório dos cursos de graduação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exceto para os curso de Formação Pedagógica de Docentes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), informação esta que deve constar como nota de rodapé na matriz curricular;</w:t>
            </w:r>
          </w:p>
          <w:p w:rsidR="00000000" w:rsidDel="00000000" w:rsidP="00000000" w:rsidRDefault="00000000" w:rsidRPr="00000000" w14:paraId="00000087">
            <w:pPr>
              <w:ind w:left="105" w:right="10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right="1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nº 12.764, de 27 de dezembro de 2012. Institui a Política Nacional de Proteção dos Direitos da Pessoa com Transtorno do Espectro Autista;</w:t>
            </w:r>
          </w:p>
          <w:p w:rsidR="00000000" w:rsidDel="00000000" w:rsidP="00000000" w:rsidRDefault="00000000" w:rsidRPr="00000000" w14:paraId="00000089">
            <w:pPr>
              <w:ind w:left="105" w:right="10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nº 11.788, de 25 de setembro de 2008. Dispõe sobre o estágio de estudantes;</w:t>
            </w:r>
          </w:p>
          <w:p w:rsidR="00000000" w:rsidDel="00000000" w:rsidP="00000000" w:rsidRDefault="00000000" w:rsidRPr="00000000" w14:paraId="0000008B">
            <w:pPr>
              <w:ind w:left="10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n. 13.425, de 30 de março de 2017 que estabelece diretrizes gerais e ações complementares sobre prevenção e combate a incêndio e a desastres em estabelecimentos,edificações e áreas de reunião de público</w:t>
            </w:r>
          </w:p>
          <w:p w:rsidR="00000000" w:rsidDel="00000000" w:rsidP="00000000" w:rsidRDefault="00000000" w:rsidRPr="00000000" w14:paraId="0000008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 n. 12.605, de 03 de abril de 2012 que determina o emprego obrigatório da flexão de gênero para nomear profissão ou grau em diplomas</w:t>
            </w:r>
          </w:p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Cursos Superiores de Tecnologia:</w:t>
            </w:r>
          </w:p>
          <w:p w:rsidR="00000000" w:rsidDel="00000000" w:rsidP="00000000" w:rsidRDefault="00000000" w:rsidRPr="00000000" w14:paraId="00000091">
            <w:pPr>
              <w:spacing w:before="118" w:lineRule="auto"/>
              <w:ind w:right="104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esolução CNE/CP nº 1/2021</w:t>
            </w:r>
            <w:r w:rsidDel="00000000" w:rsidR="00000000" w:rsidRPr="00000000">
              <w:rPr>
                <w:rFonts w:ascii="Calibri" w:cs="Calibri" w:eastAsia="Calibri" w:hAnsi="Calibri"/>
                <w:color w:val="17293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 5 janeiro de 2021- </w:t>
            </w:r>
            <w:r w:rsidDel="00000000" w:rsidR="00000000" w:rsidRPr="00000000">
              <w:rPr>
                <w:rFonts w:ascii="Calibri" w:cs="Calibri" w:eastAsia="Calibri" w:hAnsi="Calibri"/>
                <w:color w:val="17293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Define as Diretrizes Curriculares Nacionais Gerais para a Educação Profissional e Tecnológica;</w:t>
            </w:r>
          </w:p>
          <w:p w:rsidR="00000000" w:rsidDel="00000000" w:rsidP="00000000" w:rsidRDefault="00000000" w:rsidRPr="00000000" w14:paraId="00000092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Catálogo Nacional dos Cursos Superiores de Tecnologia.</w:t>
            </w:r>
          </w:p>
          <w:p w:rsidR="00000000" w:rsidDel="00000000" w:rsidP="00000000" w:rsidRDefault="00000000" w:rsidRPr="00000000" w14:paraId="00000093">
            <w:pPr>
              <w:ind w:left="0" w:right="10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Cursos de Licenciatura: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CNE/CP nº 02, de 20 de dezembro de 2019;</w:t>
            </w:r>
          </w:p>
          <w:p w:rsidR="00000000" w:rsidDel="00000000" w:rsidP="00000000" w:rsidRDefault="00000000" w:rsidRPr="00000000" w14:paraId="00000096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CNE/CP nº 1/2006 DCN Pedagogia (somente para os Cursos de Pedagogia)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105" w:right="104" w:firstLine="0"/>
              <w:jc w:val="both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Cursos de Bacharelado: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Resolução CNE/CES nº 2, de 18 de junho de 2007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Dispõe sobre carga horária mínima e procedimentos relativos à integralização e duração dos cursos de graduação, bacharelados, na modalidade presencial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Cursos de Formação Pedagógica de docentes:</w:t>
            </w:r>
          </w:p>
          <w:p w:rsidR="00000000" w:rsidDel="00000000" w:rsidP="00000000" w:rsidRDefault="00000000" w:rsidRPr="00000000" w14:paraId="0000009C">
            <w:pP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CNE/CP 02, de 20 de dezembro de 2019;</w:t>
            </w:r>
          </w:p>
          <w:p w:rsidR="00000000" w:rsidDel="00000000" w:rsidP="00000000" w:rsidRDefault="00000000" w:rsidRPr="00000000" w14:paraId="0000009D">
            <w:pP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Cursos Presenciais com carga horária a distância: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MEC Nº 2.117, de 6 de dezembro de 2019 - Dispõe sobre a oferta de carga horária na modalidade de Ensino a Distância - EaD em cursos de graduação presenciais ofertados por Instituições de Educação Superior - IES pertencentes ao Sistema Federal de Ensino.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Cursos a Distância: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Nº 1, de 11 de março de 2016 - Estabelece Diretrizes e Normas Nacionais para a Oferta de Programas e Cursos de Educação Superior na Modalidade a Distância.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Decreto Nº 9.057, de 25 de maio de 2017 - Regulamenta o art. 80 da Lei nº 9.394, de 20 de dezembro de 1996, que estabelece as diretrizes e bases da educação nacional.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Normativa MEC Nº 11, de 20 de junho de 2017 - Estabelece normas para o credenciamento de instituições e a oferta de cursos superiores a distância, em conformidade com oDecreto no 9.057, de 25 de maio de 2017.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Normativa MEC Nº 20, de 21 de dezembro de 2017 - Dispõe sobre os procedimentos e o padrão decisório dos processos de credenciamento, recredenciamento, autorização, reconhecimento e renovação de reconhecimento de cursos superiores, bem como seus aditamentos, nas modalidades presencial e a distância, das instituições de educação superior do sistema federal de ensino.</w:t>
            </w:r>
          </w:p>
          <w:p w:rsidR="00000000" w:rsidDel="00000000" w:rsidP="00000000" w:rsidRDefault="00000000" w:rsidRPr="00000000" w14:paraId="000000A6">
            <w:pPr>
              <w:spacing w:before="118" w:lineRule="auto"/>
              <w:ind w:right="10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Normativa MEC Nº 23, de 21 de dezembro de 2017 - Dispõe sobre os fluxos dos processos de credenciamento e recredenciamento de instituições de educação superior e de autorização, reconhecimento e renovação de reconhecimento de cursos superiores, bem como seus aditamentos.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Normativa MEC Nº 741, de 2 de agosto de 2018 - Altera a Portaria Normativa MEC nº 20, de 21 de dezembro de 2017, que dispõe sobre os procedimentos e o padrão decisório dos processos de credenciamento, recredenciamento, autorização, reconhecimento e renovação de reconhecimento de cursos superiores, bem como seus aditamentos, nas modalidades presencial e a distância, das instituições de educação superior do sistema federal de ensino.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Portaria Normativa MEC Nº 742, de 2 de agosto de 2018 - Altera a Portaria Normativa nº 23, de 21 de dezembro de 2017, que dispõe sobre os fluxos dos processos de credenciamento e recredenciamento de instituições de educação superior e de autorização, reconhecimento e renovação de reconhecimento de cursos superiores, bem como seus aditamentos.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0" w:right="104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Resolução Nº 7, de 18 de dezembro de 2018 - Estabelece as Diretrizes para a Extensão na Educação Superior Brasileira 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regimenta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disposto na Meta 12.7 da Lei nº 13.005/2014, que aprova o Plano Nacional de Educação - PNE 2014-2024 e daì outras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*Atentar para a necessidade de observar diretrizes específicas de cada curso, área, quando houver.</w:t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74" w:right="593" w:firstLine="0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3762"/>
          <w:tab w:val="left" w:leader="none" w:pos="3763"/>
        </w:tabs>
        <w:spacing w:before="93" w:lineRule="auto"/>
        <w:ind w:left="1417.322834645669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10.8.1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Matriz Curricular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pageBreakBefore w:val="0"/>
        <w:numPr>
          <w:ilvl w:val="0"/>
          <w:numId w:val="7"/>
        </w:numPr>
        <w:tabs>
          <w:tab w:val="left" w:leader="none" w:pos="2346"/>
          <w:tab w:val="left" w:leader="none" w:pos="2347"/>
          <w:tab w:val="left" w:leader="none" w:pos="3762"/>
          <w:tab w:val="left" w:leader="none" w:pos="3763"/>
        </w:tabs>
        <w:spacing w:after="0" w:before="93" w:lineRule="auto"/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Apresentar o itinerário formativo do curso, contemplando: componente curricular, carga horária apresentada em hora-relógio e em hora-aula, total da carga horária semestr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 carga horária total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pageBreakBefore w:val="0"/>
        <w:numPr>
          <w:ilvl w:val="0"/>
          <w:numId w:val="17"/>
        </w:numPr>
        <w:tabs>
          <w:tab w:val="left" w:leader="none" w:pos="2346"/>
          <w:tab w:val="left" w:leader="none" w:pos="2347"/>
          <w:tab w:val="left" w:leader="none" w:pos="3762"/>
          <w:tab w:val="left" w:leader="none" w:pos="3763"/>
        </w:tabs>
        <w:spacing w:before="0" w:lineRule="auto"/>
        <w:ind w:left="1440" w:hanging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 que diz respeito à oferta de carga horária a distância dos cursos superiores, a matriz curricular do curso deverá atender o que prevê a Instrução Normativa Proen vigente, que dispõe sobre as normas para a oferta de componentes curriculares na modalidade semipresencial nos cursos técnicos e de nível médio e de graduação, ver em: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https://ifrs.edu.br/ensino/ead/documentos/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tabs>
          <w:tab w:val="left" w:leader="none" w:pos="3762"/>
          <w:tab w:val="left" w:leader="none" w:pos="3763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19"/>
        </w:numPr>
        <w:ind w:left="720" w:hanging="360"/>
        <w:jc w:val="center"/>
        <w:rPr>
          <w:rFonts w:ascii="Calibri" w:cs="Calibri" w:eastAsia="Calibri" w:hAnsi="Calibri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u w:val="single"/>
          <w:rtl w:val="0"/>
        </w:rPr>
        <w:t xml:space="preserve">Ver modelos de matrizes disponíveis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ind w:left="1440" w:firstLine="0"/>
        <w:jc w:val="center"/>
        <w:rPr>
          <w:rFonts w:ascii="Calibri" w:cs="Calibri" w:eastAsia="Calibri" w:hAnsi="Calibri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9"/>
        </w:numPr>
        <w:ind w:left="720" w:hanging="360"/>
        <w:jc w:val="center"/>
        <w:rPr>
          <w:rFonts w:ascii="Calibri" w:cs="Calibri" w:eastAsia="Calibri" w:hAnsi="Calibri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Ver orientação sobre a organização das cargas horárias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aqui</w:t>
        </w:r>
      </w:hyperlink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5">
      <w:pPr>
        <w:pageBreakBefore w:val="0"/>
        <w:jc w:val="lef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lef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3762"/>
          <w:tab w:val="left" w:leader="none" w:pos="3763"/>
        </w:tabs>
        <w:ind w:left="1417.3228346456694" w:right="28.9370078740159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10.8.2 Prática Profissional </w:t>
      </w:r>
    </w:p>
    <w:p w:rsidR="00000000" w:rsidDel="00000000" w:rsidP="00000000" w:rsidRDefault="00000000" w:rsidRPr="00000000" w14:paraId="000000B8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3762"/>
          <w:tab w:val="left" w:leader="none" w:pos="3763"/>
        </w:tabs>
        <w:ind w:left="1417.3228346456694" w:right="28.93700787401599" w:firstLine="0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Conside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rar o previsto na legislação relativa ao respectivo curso e na OD/IFRS, com relação à prática profissional nos cursos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18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10.9 Programa por Componentes Curriculares: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5"/>
        <w:gridCol w:w="4605"/>
        <w:tblGridChange w:id="0">
          <w:tblGrid>
            <w:gridCol w:w="4725"/>
            <w:gridCol w:w="4605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Componente Curricular: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4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Carga Horária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(hora-relógio)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 presencial (hora-relógio)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4" w:firstLine="0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 à distância (hora -relógio)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quando houver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 prática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(somente para os cursos de licenciatura, quando houver)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 de extensão (hora-relógio)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quando houver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Pré-requisitos e/ou Co-requisito (s) (se houver):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8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Objetivo geral do componente curricular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8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onforme a proposta do componente curricular tendo como base a utilização dos critérios finais dos quais resultam progressivamente as respostas de aprendizagem esperadas.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Objetivo único iniciado por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verbo no infinitivo.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Descrição dos conteúdos programáticos a serem abordados pelo componente curricular no período letivo, bem como a concepção e o contexto no qual será trabalhado. A ementa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u w:val="single"/>
                <w:rtl w:val="0"/>
              </w:rPr>
              <w:t xml:space="preserve">não deve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iniciar com verbo no infinitivo. Os componentes optativos, o estágio e o Trabalho de Conclusão de Curso (TCC) também precisam apresentar o seu respectivo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programa.)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9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Referências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9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Básica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A bibliografia básica para cada componente curricular deve abarcar, no mínimo, 3 títulos.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u w:val="single"/>
                <w:rtl w:val="0"/>
              </w:rPr>
              <w:t xml:space="preserve">Complementar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: A bibliografia complementar deve indicar, no mínimo, cinco títulos por unidade curricular.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9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Pré-requisitos e co-requisitos: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Quando houver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u w:val="single"/>
                <w:rtl w:val="0"/>
              </w:rPr>
              <w:t xml:space="preserve">Pré-requisitos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: componentes curriculares que deverão ter sido cursados pelo estudante por desenvolverem conteúdos básicos. 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u w:val="single"/>
                <w:rtl w:val="0"/>
              </w:rPr>
              <w:t xml:space="preserve">Co-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u w:val="single"/>
                <w:rtl w:val="0"/>
              </w:rPr>
              <w:t xml:space="preserve">requisitos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: componentes curriculares que deverão ser cursados concomitantemente pelo estudante, por apresentarem complementaridade no processo de construção do conhecimento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ou relações interdisciplinares.)</w:t>
            </w:r>
          </w:p>
        </w:tc>
      </w:tr>
    </w:tbl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10.10 Curricularização da Extensão</w:t>
      </w:r>
    </w:p>
    <w:p w:rsidR="00000000" w:rsidDel="00000000" w:rsidP="00000000" w:rsidRDefault="00000000" w:rsidRPr="00000000" w14:paraId="000000D8">
      <w:pPr>
        <w:tabs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Abordar o papel da extensão no currículo destacando seu potencial para a promoção de uma relação discente-docente-sociedade, ao favorecer a diversificação de cenários e metodologias de aprendizagem, implementando novos espaços de discussão, análise e reflexão das práticas no cotidiano do trabalho e nos referenciais teóricos e pedagógicos; </w:t>
      </w:r>
    </w:p>
    <w:p w:rsidR="00000000" w:rsidDel="00000000" w:rsidP="00000000" w:rsidRDefault="00000000" w:rsidRPr="00000000" w14:paraId="000000D9">
      <w:pPr>
        <w:tabs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Contextualizar e justificar a forma como foi organizada a inserção das atividades de extensão no currículo, relacionando com os objetivos do curso e  perfil do egresso. </w:t>
      </w:r>
    </w:p>
    <w:p w:rsidR="00000000" w:rsidDel="00000000" w:rsidP="00000000" w:rsidRDefault="00000000" w:rsidRPr="00000000" w14:paraId="000000DB">
      <w:pPr>
        <w:tabs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1"/>
        <w:spacing w:line="276" w:lineRule="auto"/>
        <w:ind w:left="144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curricularização da extensão tem como um dos seus principais objetivos promover uma interação dialógica dos estudantes com a comunidade da região onde o campus está inserido, para que possam aprofundar sua compreensão sobre a realidade, entre outras finalidades. Para a elaboração do texto deste tópico, orienta-se tomar como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base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Resolução/Consup/IFRS n.º 53/2022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e a </w:t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Política e Extensão Universitária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entre outros documentos, que podem ser acessados em </w:t>
      </w:r>
      <w:hyperlink r:id="rId1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https://ifrs.edu.br/extensao/curricularizacao-da-extensao/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leader="none" w:pos="2346"/>
          <w:tab w:val="left" w:leader="none" w:pos="2347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10.11 Atividades curriculares complementares (ACCs): </w:t>
      </w:r>
    </w:p>
    <w:p w:rsidR="00000000" w:rsidDel="00000000" w:rsidP="00000000" w:rsidRDefault="00000000" w:rsidRPr="00000000" w14:paraId="000000E1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Informar o que são e como se organizam. Descrever como o curso proporciona e estimula a participação nas diversas modalidades de ACCs. A regulamentação detalhada (carga horária, diversidade de atividades, formas de aproveitamento, etc)  deve constar em documento anexo ao PPC. </w:t>
      </w:r>
    </w:p>
    <w:p w:rsidR="00000000" w:rsidDel="00000000" w:rsidP="00000000" w:rsidRDefault="00000000" w:rsidRPr="00000000" w14:paraId="000000E2">
      <w:pPr>
        <w:tabs>
          <w:tab w:val="left" w:leader="none" w:pos="2346"/>
          <w:tab w:val="left" w:leader="none" w:pos="2347"/>
        </w:tabs>
        <w:ind w:left="1354" w:firstLine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2346"/>
          <w:tab w:val="left" w:leader="none" w:pos="2347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720" w:firstLine="0"/>
        <w:jc w:val="both"/>
        <w:rPr>
          <w:rFonts w:ascii="Calibri" w:cs="Calibri" w:eastAsia="Calibri" w:hAnsi="Calibri"/>
          <w:i w:val="1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10.12 Trabalho de Conclusão de Curso – TCC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1354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Informar os objetivos e  como está implantado o TCC no curso.  As normativas para seu desenvolvimento (carga horária, formas de apresentação, procedimentos de avaliação do TCC, atribuições do estudante e do orientador, organização da banca avaliadora, pré-requisitos para defesa, etc) devem constar em documento anexo ao PPC.</w:t>
      </w:r>
    </w:p>
    <w:p w:rsidR="00000000" w:rsidDel="00000000" w:rsidP="00000000" w:rsidRDefault="00000000" w:rsidRPr="00000000" w14:paraId="000000E6">
      <w:pPr>
        <w:tabs>
          <w:tab w:val="left" w:leader="none" w:pos="2346"/>
          <w:tab w:val="left" w:leader="none" w:pos="2347"/>
        </w:tabs>
        <w:ind w:left="13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10.3 Estágio Curricular (quando houver) 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3"/>
        <w:tabs>
          <w:tab w:val="left" w:leader="none" w:pos="3501"/>
        </w:tabs>
        <w:jc w:val="both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                         10.13.1 Obrigatório: </w:t>
      </w:r>
    </w:p>
    <w:p w:rsidR="00000000" w:rsidDel="00000000" w:rsidP="00000000" w:rsidRDefault="00000000" w:rsidRPr="00000000" w14:paraId="000000EA">
      <w:pPr>
        <w:pStyle w:val="Heading3"/>
        <w:numPr>
          <w:ilvl w:val="0"/>
          <w:numId w:val="13"/>
        </w:numPr>
        <w:tabs>
          <w:tab w:val="left" w:leader="none" w:pos="3501"/>
        </w:tabs>
        <w:spacing w:after="0" w:lineRule="auto"/>
        <w:ind w:left="1440" w:hanging="360"/>
        <w:jc w:val="both"/>
        <w:rPr>
          <w:rFonts w:ascii="Calibri" w:cs="Calibri" w:eastAsia="Calibri" w:hAnsi="Calibri"/>
          <w:b w:val="0"/>
          <w:i w:val="1"/>
          <w:sz w:val="22"/>
          <w:szCs w:val="22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Explicitar como o estágio está implantado no curso, quais os objetivos         do  </w:t>
        <w:tab/>
        <w:t xml:space="preserve">componente curricular. A regulamentação detalhada do estágio obrigatório (carga horária, convênios, formas de apresentação, acompanhamento, orientação, supervisão e coordenação, etc) devem constar em documento anexo ao PPC, regulamento este que deve ser balizado pela regulamentação institucional de estágio (ver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1"/>
            <w:color w:val="1155cc"/>
            <w:sz w:val="22"/>
            <w:szCs w:val="22"/>
            <w:u w:val="single"/>
            <w:rtl w:val="0"/>
          </w:rPr>
          <w:t xml:space="preserve">IN n.º 01/2020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EB">
      <w:pPr>
        <w:pStyle w:val="Heading3"/>
        <w:numPr>
          <w:ilvl w:val="0"/>
          <w:numId w:val="13"/>
        </w:numPr>
        <w:tabs>
          <w:tab w:val="left" w:leader="none" w:pos="3501"/>
        </w:tabs>
        <w:spacing w:after="0" w:before="0" w:lineRule="auto"/>
        <w:ind w:left="1440" w:hanging="360"/>
        <w:jc w:val="both"/>
        <w:rPr>
          <w:rFonts w:ascii="Calibri" w:cs="Calibri" w:eastAsia="Calibri" w:hAnsi="Calibri"/>
          <w:b w:val="0"/>
          <w:i w:val="1"/>
          <w:sz w:val="22"/>
          <w:szCs w:val="22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Cursos Superiores de Tecnologia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não podem incluir o estágio na integralização da carga horária mínima do curso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EC">
      <w:pPr>
        <w:pStyle w:val="Heading3"/>
        <w:numPr>
          <w:ilvl w:val="0"/>
          <w:numId w:val="13"/>
        </w:numPr>
        <w:tabs>
          <w:tab w:val="left" w:leader="none" w:pos="3501"/>
        </w:tabs>
        <w:spacing w:before="0" w:lineRule="auto"/>
        <w:ind w:left="1440" w:hanging="360"/>
        <w:jc w:val="both"/>
        <w:rPr>
          <w:rFonts w:ascii="Calibri" w:cs="Calibri" w:eastAsia="Calibri" w:hAnsi="Calibri"/>
          <w:b w:val="0"/>
          <w:i w:val="1"/>
          <w:sz w:val="22"/>
          <w:szCs w:val="22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Nos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cursos de licenciatura,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prever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ações/convênios que promovam a integração entre a instituição e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 educação básica.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01"/>
        </w:tabs>
        <w:spacing w:before="1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3"/>
        <w:tabs>
          <w:tab w:val="left" w:leader="none" w:pos="1415.0000000000002"/>
        </w:tabs>
        <w:ind w:left="0" w:firstLine="0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10.13.2 Não obrigatório</w:t>
      </w:r>
    </w:p>
    <w:p w:rsidR="00000000" w:rsidDel="00000000" w:rsidP="00000000" w:rsidRDefault="00000000" w:rsidRPr="00000000" w14:paraId="000000EF">
      <w:pPr>
        <w:pStyle w:val="Heading3"/>
        <w:numPr>
          <w:ilvl w:val="0"/>
          <w:numId w:val="1"/>
        </w:numPr>
        <w:tabs>
          <w:tab w:val="left" w:leader="none" w:pos="1415.0000000000002"/>
        </w:tabs>
        <w:spacing w:after="0" w:lineRule="auto"/>
        <w:ind w:left="1440" w:hanging="360"/>
        <w:rPr>
          <w:rFonts w:ascii="Calibri" w:cs="Calibri" w:eastAsia="Calibri" w:hAnsi="Calibri"/>
          <w:b w:val="0"/>
          <w:i w:val="1"/>
          <w:sz w:val="24"/>
          <w:szCs w:val="24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Citar a possibilidade de estágio não obrigatório, de acordo com a Lei nº 11.788/08</w:t>
      </w:r>
    </w:p>
    <w:p w:rsidR="00000000" w:rsidDel="00000000" w:rsidP="00000000" w:rsidRDefault="00000000" w:rsidRPr="00000000" w14:paraId="000000F0">
      <w:pPr>
        <w:pStyle w:val="Heading3"/>
        <w:numPr>
          <w:ilvl w:val="0"/>
          <w:numId w:val="1"/>
        </w:numPr>
        <w:tabs>
          <w:tab w:val="left" w:leader="none" w:pos="1415.0000000000002"/>
        </w:tabs>
        <w:spacing w:before="0" w:lineRule="auto"/>
        <w:ind w:left="1440" w:hanging="360"/>
        <w:rPr>
          <w:rFonts w:ascii="Calibri" w:cs="Calibri" w:eastAsia="Calibri" w:hAnsi="Calibri"/>
          <w:b w:val="0"/>
          <w:i w:val="1"/>
          <w:sz w:val="24"/>
          <w:szCs w:val="24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Prever como será o aproveitamento da carga horária do mesmo</w:t>
      </w:r>
    </w:p>
    <w:p w:rsidR="00000000" w:rsidDel="00000000" w:rsidP="00000000" w:rsidRDefault="00000000" w:rsidRPr="00000000" w14:paraId="000000F1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10.14 Avaliação do processo de ensino e de aprendizagem: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Apresentar a dinâmica estabelecida no que diz respeito à avaliação do processo de ensino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 de aprendizagem, os possíveis instrumentos avaliativos, explicitando a forma da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expressão dos resultados e a periodicidade,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considerando sempre o previsto na OD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1415.0000000000002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leader="none" w:pos="1415.0000000000002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3762"/>
          <w:tab w:val="left" w:leader="none" w:pos="1415.0000000000002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10.14.1 Da Recuperação Paralela</w:t>
      </w:r>
    </w:p>
    <w:p w:rsidR="00000000" w:rsidDel="00000000" w:rsidP="00000000" w:rsidRDefault="00000000" w:rsidRPr="00000000" w14:paraId="000000F8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3762"/>
          <w:tab w:val="left" w:leader="none" w:pos="1415.0000000000002"/>
        </w:tabs>
        <w:ind w:left="0" w:firstLine="0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Delinear estratégias metodológicas para efetivação dos objetivos do processo 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ensino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 </w:t>
        <w:tab/>
        <w:t xml:space="preserve">de aprendizagem não alcançados, respeitando as etapas dispostas na Organização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Didática</w:t>
      </w:r>
    </w:p>
    <w:p w:rsidR="00000000" w:rsidDel="00000000" w:rsidP="00000000" w:rsidRDefault="00000000" w:rsidRPr="00000000" w14:paraId="000000F9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10.15 Metodologias de Ensino: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Abordar a utilização de tecnologias e estratégias didáticas para efetivação da proposta do curso, considerando a Instrução Normativa da </w:t>
      </w:r>
      <w:hyperlink r:id="rId16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PROEN, nº 01/2015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FC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Apresentar uma abordagem sobre a acessibilidade, tanto na dimensão pedagógica como na atitudinal, esclarecendo como o curso trata/compreende estas questões e sinalizando que serão utilizadas metodologias de ensino diferenciadas, com vistas a qualificar a prática pedagógica e alcançar os objetivos estabelecidos.</w:t>
      </w:r>
    </w:p>
    <w:p w:rsidR="00000000" w:rsidDel="00000000" w:rsidP="00000000" w:rsidRDefault="00000000" w:rsidRPr="00000000" w14:paraId="000000FD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jc w:val="both"/>
        <w:rPr>
          <w:rFonts w:ascii="Calibri" w:cs="Calibri" w:eastAsia="Calibri" w:hAnsi="Calibri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libri" w:cs="Calibri" w:eastAsia="Calibri" w:hAnsi="Calibri"/>
          <w:rtl w:val="0"/>
        </w:rPr>
        <w:t xml:space="preserve">10.16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Acompanhamento pedagógico</w:t>
      </w:r>
    </w:p>
    <w:p w:rsidR="00000000" w:rsidDel="00000000" w:rsidP="00000000" w:rsidRDefault="00000000" w:rsidRPr="00000000" w14:paraId="000000FF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/>
      </w:pPr>
      <w:bookmarkStart w:colFirst="0" w:colLast="0" w:name="_heading=h.44sinio" w:id="16"/>
      <w:bookmarkEnd w:id="16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Descrever as formas de acompanhamento pedagógico dos estudantes, principalmente os beneficiados pelas Políticas de Assistência Estudantil, de Ações Afirmativas, de inclusão  (ver </w:t>
      </w:r>
      <w:hyperlink r:id="rId1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INs n.º 07/2020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e </w:t>
      </w:r>
      <w:hyperlink r:id="rId1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IN n.º 08/2020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  dos processos de ensino e de aprendizagem.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leader="none" w:pos="2346"/>
          <w:tab w:val="left" w:leader="none" w:pos="1415.0000000000002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spacing w:line="240" w:lineRule="auto"/>
        <w:ind w:left="144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10.16.1 Acessibilidade e adequações curriculares para estudantes com necessidades específicas</w:t>
      </w:r>
    </w:p>
    <w:p w:rsidR="00000000" w:rsidDel="00000000" w:rsidP="00000000" w:rsidRDefault="00000000" w:rsidRPr="00000000" w14:paraId="00000102">
      <w:pPr>
        <w:widowControl w:val="1"/>
        <w:spacing w:line="240" w:lineRule="auto"/>
        <w:ind w:left="144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Considerando o artigo 59 I- da LDB nº 9394/96, a Lei 13146 de 2015- que institui a Lei Brasileira de inclusão da Pessoa com Deficiência, o PPI do IFRS e a IN Proen nº 07 de 04 de setembro de 2020, recomenda-se que no item “Acessibilidade e adequações curriculares para estudantes com necessidades específicas” sejam pautados, em formato de texto, os seguintes aspectos:</w:t>
      </w:r>
    </w:p>
    <w:p w:rsidR="00000000" w:rsidDel="00000000" w:rsidP="00000000" w:rsidRDefault="00000000" w:rsidRPr="00000000" w14:paraId="00000103">
      <w:pPr>
        <w:widowControl w:val="1"/>
        <w:spacing w:line="240" w:lineRule="auto"/>
        <w:ind w:left="144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Abordagem inclusiva que considere o conceito ampliado de acessibilidade, alinhada à legislação e aos documentos institucionais vigentes;</w:t>
      </w:r>
    </w:p>
    <w:p w:rsidR="00000000" w:rsidDel="00000000" w:rsidP="00000000" w:rsidRDefault="00000000" w:rsidRPr="00000000" w14:paraId="00000104">
      <w:pPr>
        <w:widowControl w:val="1"/>
        <w:spacing w:line="240" w:lineRule="auto"/>
        <w:ind w:left="144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Necessidade de acompanhamento e realização de Plano Educacional Individualizado (PEI) para estudantes com necessidades específicas, em decorrência de deficiências, transtornos funcionais específicos, limitações transitórias ou permanentes, ou altas habilidades/superdotação;</w:t>
      </w:r>
    </w:p>
    <w:p w:rsidR="00000000" w:rsidDel="00000000" w:rsidP="00000000" w:rsidRDefault="00000000" w:rsidRPr="00000000" w14:paraId="00000105">
      <w:pPr>
        <w:widowControl w:val="1"/>
        <w:spacing w:line="24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Garantam que os programas por componentes curriculares previstos nos projetos pedagógicos de cursos, quando atenderem estudantes com necessidades específicas, sigam as adequações/flexibilizações descritas no PEI.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10.17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Indissociabilidade entre Ensino, Pesquisa 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Descrever as possibilidades de ações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indissociabilidade entre ensino,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pesquisa e extensão. </w:t>
      </w:r>
    </w:p>
    <w:p w:rsidR="00000000" w:rsidDel="00000000" w:rsidP="00000000" w:rsidRDefault="00000000" w:rsidRPr="00000000" w14:paraId="00000109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6"/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Relações do currículo do curso com as pesquisas desenvolvidas nos grupos de pesquisa e com as ações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720" w:right="28.9370078740159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720" w:right="28.9370078740159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10.18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Tecnologias da Informação e Comunicação (TICs) no processo de ensino e </w:t>
        <w:tab/>
        <w:tab/>
        <w:t xml:space="preserve">de aprendizagem </w:t>
      </w:r>
    </w:p>
    <w:p w:rsidR="00000000" w:rsidDel="00000000" w:rsidP="00000000" w:rsidRDefault="00000000" w:rsidRPr="00000000" w14:paraId="0000010C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1415.0000000000002"/>
        </w:tabs>
        <w:ind w:left="720" w:right="28.93700787401599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Explicitar a utilização de TICs no processo de ensino e aprendizagem, apresentando como esta ocorre</w:t>
      </w:r>
    </w:p>
    <w:p w:rsidR="00000000" w:rsidDel="00000000" w:rsidP="00000000" w:rsidRDefault="00000000" w:rsidRPr="00000000" w14:paraId="0000010D">
      <w:pPr>
        <w:tabs>
          <w:tab w:val="left" w:leader="none" w:pos="1415.00000000000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2"/>
        <w:pageBreakBefore w:val="0"/>
        <w:tabs>
          <w:tab w:val="left" w:leader="none" w:pos="2346"/>
          <w:tab w:val="left" w:leader="none" w:pos="2347"/>
          <w:tab w:val="left" w:leader="none" w:pos="2347"/>
        </w:tabs>
        <w:spacing w:before="158" w:line="276" w:lineRule="auto"/>
        <w:ind w:left="720" w:right="798" w:firstLine="0"/>
        <w:jc w:val="both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*Educação a distância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(se houver previsão de carga horária a distância no curso)</w:t>
      </w:r>
    </w:p>
    <w:p w:rsidR="00000000" w:rsidDel="00000000" w:rsidP="00000000" w:rsidRDefault="00000000" w:rsidRPr="00000000" w14:paraId="0000010F">
      <w:pPr>
        <w:pStyle w:val="Heading2"/>
        <w:pageBreakBefore w:val="0"/>
        <w:numPr>
          <w:ilvl w:val="0"/>
          <w:numId w:val="15"/>
        </w:numPr>
        <w:tabs>
          <w:tab w:val="left" w:leader="none" w:pos="2346"/>
          <w:tab w:val="left" w:leader="none" w:pos="2347"/>
          <w:tab w:val="left" w:leader="none" w:pos="2347"/>
        </w:tabs>
        <w:spacing w:before="158" w:line="276" w:lineRule="auto"/>
        <w:ind w:left="1440" w:right="798" w:hanging="360"/>
        <w:jc w:val="center"/>
        <w:rPr>
          <w:rFonts w:ascii="Calibri" w:cs="Calibri" w:eastAsia="Calibri" w:hAnsi="Calibri"/>
          <w:i w:val="1"/>
          <w:color w:val="172938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Ver modelo de texto disponível </w:t>
      </w:r>
      <w:hyperlink r:id="rId1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aqui.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2347"/>
        </w:tabs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tabs>
          <w:tab w:val="left" w:leader="none" w:pos="2346"/>
          <w:tab w:val="left" w:leader="none" w:pos="2347"/>
          <w:tab w:val="left" w:leader="none" w:pos="2347"/>
        </w:tabs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10.19 Articulação com o Núcleo de Atendimento às Pessoas com Necessidades   </w:t>
        <w:tab/>
        <w:t xml:space="preserve">     Educacionais Específicas (NAPNE), Núcleo de Estudos Afro-brasileiros e Indígenas (NEABI) e Núcleo de Estudo e Pesquisa em Gênero (NEPGE)</w:t>
      </w:r>
    </w:p>
    <w:p w:rsidR="00000000" w:rsidDel="00000000" w:rsidP="00000000" w:rsidRDefault="00000000" w:rsidRPr="00000000" w14:paraId="00000112">
      <w:pPr>
        <w:tabs>
          <w:tab w:val="left" w:leader="none" w:pos="2347"/>
        </w:tabs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Apresentar as principais atividades que permitem a integração dos núcleos do campus com o curso</w:t>
      </w:r>
    </w:p>
    <w:p w:rsidR="00000000" w:rsidDel="00000000" w:rsidP="00000000" w:rsidRDefault="00000000" w:rsidRPr="00000000" w14:paraId="00000114">
      <w:pPr>
        <w:ind w:left="21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2"/>
        <w:tabs>
          <w:tab w:val="left" w:leader="none" w:pos="2346"/>
          <w:tab w:val="left" w:leader="none" w:pos="2347"/>
          <w:tab w:val="left" w:leader="none" w:pos="1415.0000000000002"/>
        </w:tabs>
        <w:ind w:left="720" w:right="28.93700787401599" w:firstLine="0"/>
        <w:jc w:val="both"/>
        <w:rPr>
          <w:rFonts w:ascii="Calibri" w:cs="Calibri" w:eastAsia="Calibri" w:hAnsi="Calibri"/>
          <w:i w:val="1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libri" w:cs="Calibri" w:eastAsia="Calibri" w:hAnsi="Calibri"/>
          <w:rtl w:val="0"/>
        </w:rPr>
        <w:t xml:space="preserve">Integração/parcerias com as redes públicas de ensino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(item exclusivo para os cursos de Licenciatura)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Apresentar ações/convênios existentes que promovam articulações entre os campi e as escolas de Educação Básica das redes públicas de ensino, informando sobre a abrangência dessas ações de integração, bem como a consolidação das mesmas.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10.20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Gestão do curso e os processos de avaliação interna  e externa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212529"/>
          <w:sz w:val="24"/>
          <w:szCs w:val="24"/>
          <w:highlight w:val="white"/>
          <w:rtl w:val="0"/>
        </w:rPr>
        <w:t xml:space="preserve">(para os cursos de graduação) </w:t>
      </w:r>
    </w:p>
    <w:p w:rsidR="00000000" w:rsidDel="00000000" w:rsidP="00000000" w:rsidRDefault="00000000" w:rsidRPr="00000000" w14:paraId="00000118">
      <w:pPr>
        <w:tabs>
          <w:tab w:val="left" w:leader="none" w:pos="1415.0000000000002"/>
        </w:tabs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Este item deverá conter os procedimentos de avaliação do PPC, uma abordagem referente às autoavaliações e também sobre as avaliações externas - Avaliação de Curso, Exame Nacional de Desempenho de Estudante (ENADE), Conceito Preliminar de Curso (CPC) e outras.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before="4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2"/>
        <w:tabs>
          <w:tab w:val="left" w:leader="none" w:pos="2346"/>
          <w:tab w:val="left" w:leader="none" w:pos="2347"/>
        </w:tabs>
        <w:spacing w:line="360" w:lineRule="auto"/>
        <w:ind w:left="720" w:right="28.93700787401599" w:firstLine="0"/>
        <w:jc w:val="both"/>
        <w:rPr>
          <w:rFonts w:ascii="Calibri" w:cs="Calibri" w:eastAsia="Calibri" w:hAnsi="Calibri"/>
          <w:i w:val="1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libri" w:cs="Calibri" w:eastAsia="Calibri" w:hAnsi="Calibri"/>
          <w:rtl w:val="0"/>
        </w:rPr>
        <w:t xml:space="preserve">10.21 Critérios de aproveitamento de estudos e certificação de conhecimentos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tabs>
          <w:tab w:val="left" w:leader="none" w:pos="2346"/>
          <w:tab w:val="left" w:leader="none" w:pos="2347"/>
        </w:tabs>
        <w:spacing w:line="360" w:lineRule="auto"/>
        <w:ind w:left="720" w:right="28.93700787401599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Considerar as especificações dispostas na 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2"/>
        <w:tabs>
          <w:tab w:val="left" w:leader="none" w:pos="2346"/>
          <w:tab w:val="left" w:leader="none" w:pos="2347"/>
        </w:tabs>
        <w:ind w:left="720" w:firstLine="0"/>
        <w:rPr>
          <w:rFonts w:ascii="Calibri" w:cs="Calibri" w:eastAsia="Calibri" w:hAnsi="Calibri"/>
          <w:color w:val="222222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libri" w:cs="Calibri" w:eastAsia="Calibri" w:hAnsi="Calibri"/>
          <w:rtl w:val="0"/>
        </w:rPr>
        <w:t xml:space="preserve">10.22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Colegiado do Curso e Núcleo Docente Estruturante (NDE)</w:t>
      </w:r>
    </w:p>
    <w:p w:rsidR="00000000" w:rsidDel="00000000" w:rsidP="00000000" w:rsidRDefault="00000000" w:rsidRPr="00000000" w14:paraId="0000011D">
      <w:pPr>
        <w:pStyle w:val="Heading2"/>
        <w:tabs>
          <w:tab w:val="left" w:leader="none" w:pos="2346"/>
          <w:tab w:val="left" w:leader="none" w:pos="2347"/>
        </w:tabs>
        <w:ind w:left="720" w:firstLine="0"/>
        <w:rPr>
          <w:rFonts w:ascii="Calibri" w:cs="Calibri" w:eastAsia="Calibri" w:hAnsi="Calibri"/>
        </w:rPr>
      </w:pPr>
      <w:bookmarkStart w:colFirst="0" w:colLast="0" w:name="_heading=h.u24i8iv8bgp5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2"/>
        <w:tabs>
          <w:tab w:val="left" w:leader="none" w:pos="2346"/>
          <w:tab w:val="left" w:leader="none" w:pos="2347"/>
        </w:tabs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4i7ojhp" w:id="22"/>
      <w:bookmarkEnd w:id="22"/>
      <w:r w:rsidDel="00000000" w:rsidR="00000000" w:rsidRPr="00000000">
        <w:rPr>
          <w:rFonts w:ascii="Calibri" w:cs="Calibri" w:eastAsia="Calibri" w:hAnsi="Calibri"/>
          <w:i w:val="1"/>
          <w:color w:val="222222"/>
          <w:sz w:val="22"/>
          <w:szCs w:val="22"/>
          <w:highlight w:val="white"/>
          <w:rtl w:val="0"/>
        </w:rPr>
        <w:t xml:space="preserve">Descrever sucintamente o papel do colegiado do curso e do NDE -  membros que o compõem (sem necessidade de denomina-los, citar representações por segmento, considerando a legislação vigente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Ver: </w:t>
      </w:r>
      <w:hyperlink r:id="rId2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Resolução 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n.º</w:t>
        </w:r>
      </w:hyperlink>
      <w:hyperlink r:id="rId22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 1/CONAES/2010.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rPr>
          <w:rFonts w:ascii="Calibri" w:cs="Calibri" w:eastAsia="Calibri" w:hAnsi="Calibri"/>
        </w:rPr>
      </w:pPr>
      <w:bookmarkStart w:colFirst="0" w:colLast="0" w:name="_heading=h.2xcytpi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spacing w:before="93" w:lineRule="auto"/>
        <w:rPr>
          <w:rFonts w:ascii="Calibri" w:cs="Calibri" w:eastAsia="Calibri" w:hAnsi="Calibri"/>
          <w:b w:val="1"/>
        </w:rPr>
      </w:pPr>
      <w:bookmarkStart w:colFirst="0" w:colLast="0" w:name="_heading=h.1ci93xb" w:id="24"/>
      <w:bookmarkEnd w:id="2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 Certificados e diplomas</w:t>
      </w:r>
    </w:p>
    <w:p w:rsidR="00000000" w:rsidDel="00000000" w:rsidP="00000000" w:rsidRDefault="00000000" w:rsidRPr="00000000" w14:paraId="00000121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3whwml4" w:id="25"/>
      <w:bookmarkEnd w:id="25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Mencionar o título conferido ao concluinte do curso. No  caso dos CST deve constar também o  eixo tecnológico do Curso</w:t>
      </w:r>
    </w:p>
    <w:p w:rsidR="00000000" w:rsidDel="00000000" w:rsidP="00000000" w:rsidRDefault="00000000" w:rsidRPr="00000000" w14:paraId="00000122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rPr>
          <w:rFonts w:ascii="Calibri" w:cs="Calibri" w:eastAsia="Calibri" w:hAnsi="Calibri"/>
          <w:b w:val="1"/>
        </w:rPr>
      </w:pPr>
      <w:bookmarkStart w:colFirst="0" w:colLast="0" w:name="_heading=h.2bn6wsx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tabs>
          <w:tab w:val="left" w:leader="none" w:pos="2346"/>
          <w:tab w:val="left" w:leader="none" w:pos="2347"/>
          <w:tab w:val="left" w:leader="none" w:pos="2346"/>
          <w:tab w:val="left" w:leader="none" w:pos="2347"/>
        </w:tabs>
        <w:rPr>
          <w:rFonts w:ascii="Calibri" w:cs="Calibri" w:eastAsia="Calibri" w:hAnsi="Calibri"/>
          <w:i w:val="1"/>
        </w:rPr>
      </w:pPr>
      <w:bookmarkStart w:colFirst="0" w:colLast="0" w:name="_heading=h.qsh70q" w:id="27"/>
      <w:bookmarkEnd w:id="27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 Quadro de pessoal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(docentes e técnicos)</w:t>
      </w:r>
    </w:p>
    <w:p w:rsidR="00000000" w:rsidDel="00000000" w:rsidP="00000000" w:rsidRDefault="00000000" w:rsidRPr="00000000" w14:paraId="00000124">
      <w:pPr>
        <w:tabs>
          <w:tab w:val="left" w:leader="none" w:pos="2346"/>
          <w:tab w:val="left" w:leader="none" w:pos="2347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2.5"/>
        <w:gridCol w:w="2382.5"/>
        <w:gridCol w:w="2382.5"/>
        <w:gridCol w:w="2382.5"/>
        <w:tblGridChange w:id="0">
          <w:tblGrid>
            <w:gridCol w:w="2382.5"/>
            <w:gridCol w:w="2382.5"/>
            <w:gridCol w:w="2382.5"/>
            <w:gridCol w:w="238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Servidor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127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(informar a formação completa)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Vínculo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Atuação</w:t>
            </w:r>
          </w:p>
        </w:tc>
      </w:tr>
    </w:tbl>
    <w:p w:rsidR="00000000" w:rsidDel="00000000" w:rsidP="00000000" w:rsidRDefault="00000000" w:rsidRPr="00000000" w14:paraId="0000012A">
      <w:pPr>
        <w:tabs>
          <w:tab w:val="left" w:leader="none" w:pos="2346"/>
          <w:tab w:val="left" w:leader="none" w:pos="234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leader="none" w:pos="2346"/>
          <w:tab w:val="left" w:leader="none" w:pos="2347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 Infraestrutura</w:t>
      </w:r>
    </w:p>
    <w:p w:rsidR="00000000" w:rsidDel="00000000" w:rsidP="00000000" w:rsidRDefault="00000000" w:rsidRPr="00000000" w14:paraId="0000012C">
      <w:pPr>
        <w:tabs>
          <w:tab w:val="left" w:leader="none" w:pos="2346"/>
          <w:tab w:val="left" w:leader="none" w:pos="2347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Apresentar a infraestrutura geral do campus, bem como biblioteca, laboratórios e equipamentos vinculados ao curso, observando o indicado no respectivo catálogo nacional do MEC e nas diretrizes dos cursos e, ainda, adaptações físicas e materiais para o atendimento a pessoas com deficiência ou mobilidade reduzida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leader="none" w:pos="2346"/>
          <w:tab w:val="left" w:leader="none" w:pos="2347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2346"/>
          <w:tab w:val="left" w:leader="none" w:pos="2347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 Casos omissos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Definir as instâncias no âmbito do campus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responsáveis por deliberar pelos casos omissos no PPC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3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pageBreakBefore w:val="0"/>
        <w:spacing w:line="451" w:lineRule="auto"/>
        <w:ind w:left="0" w:right="613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 Referências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1"/>
        <w:pageBreakBefore w:val="0"/>
        <w:spacing w:line="451" w:lineRule="auto"/>
        <w:ind w:left="0" w:right="613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 Anexos</w:t>
      </w:r>
    </w:p>
    <w:p w:rsidR="00000000" w:rsidDel="00000000" w:rsidP="00000000" w:rsidRDefault="00000000" w:rsidRPr="00000000" w14:paraId="00000135">
      <w:pPr>
        <w:pageBreakBefore w:val="0"/>
        <w:spacing w:before="195" w:lineRule="auto"/>
        <w:ind w:left="93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Regulamento dos Laboratórios;</w:t>
      </w:r>
    </w:p>
    <w:p w:rsidR="00000000" w:rsidDel="00000000" w:rsidP="00000000" w:rsidRDefault="00000000" w:rsidRPr="00000000" w14:paraId="00000136">
      <w:pPr>
        <w:pStyle w:val="Heading2"/>
        <w:pageBreakBefore w:val="0"/>
        <w:tabs>
          <w:tab w:val="left" w:leader="none" w:pos="2346"/>
          <w:tab w:val="left" w:leader="none" w:pos="2347"/>
        </w:tabs>
        <w:ind w:left="9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Regulamento das Atividades Curriculares Complementares;</w:t>
      </w:r>
    </w:p>
    <w:p w:rsidR="00000000" w:rsidDel="00000000" w:rsidP="00000000" w:rsidRDefault="00000000" w:rsidRPr="00000000" w14:paraId="00000137">
      <w:pPr>
        <w:pageBreakBefore w:val="0"/>
        <w:ind w:left="93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Regulamento do Trabalho de Conclusão de Curso;</w:t>
      </w:r>
    </w:p>
    <w:p w:rsidR="00000000" w:rsidDel="00000000" w:rsidP="00000000" w:rsidRDefault="00000000" w:rsidRPr="00000000" w14:paraId="00000138">
      <w:pPr>
        <w:pageBreakBefore w:val="0"/>
        <w:ind w:left="93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Regulamento do Estágio Curricular;</w:t>
      </w:r>
    </w:p>
    <w:p w:rsidR="00000000" w:rsidDel="00000000" w:rsidP="00000000" w:rsidRDefault="00000000" w:rsidRPr="00000000" w14:paraId="00000139">
      <w:pPr>
        <w:pageBreakBefore w:val="0"/>
        <w:ind w:left="93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Regulamento do Núcleo Docente Estruturante;</w:t>
      </w:r>
    </w:p>
    <w:p w:rsidR="00000000" w:rsidDel="00000000" w:rsidP="00000000" w:rsidRDefault="00000000" w:rsidRPr="00000000" w14:paraId="0000013A">
      <w:pPr>
        <w:pageBreakBefore w:val="0"/>
        <w:ind w:left="93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6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Regulamento do Colegiado de Curso.</w:t>
      </w:r>
    </w:p>
    <w:p w:rsidR="00000000" w:rsidDel="00000000" w:rsidP="00000000" w:rsidRDefault="00000000" w:rsidRPr="00000000" w14:paraId="0000013B">
      <w:pPr>
        <w:pageBreakBefore w:val="0"/>
        <w:ind w:left="93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6840" w:w="11910" w:orient="portrait"/>
      <w:pgMar w:bottom="1680" w:top="2840" w:left="1480" w:right="900" w:header="708" w:footer="1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4">
    <w:p w:rsidR="00000000" w:rsidDel="00000000" w:rsidP="00000000" w:rsidRDefault="00000000" w:rsidRPr="00000000" w14:paraId="0000013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Na IN 01/2015 é citada uma versão antiga da OD,no entanto a orientação sobre metodologia de ensino continua válida.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0">
    <w:p w:rsidR="00000000" w:rsidDel="00000000" w:rsidP="00000000" w:rsidRDefault="00000000" w:rsidRPr="00000000" w14:paraId="0000013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Orienta-se o uso das fontes Calibri ou Carlito no documento, visando facilitar a acessibilidade do material. Para maiores informações ver: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Como Faço? Um Guia de Boas Práticas do IFRS.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47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 caso de componentes específicos para inserção da extensão nos currículos, orienta-se que o texto da ementa seja genérico, uma vez que os projetos vinculados podem mudar. Por exemplo: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Atividades teórico-práticas desenvolvidas em territórios da região, que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abrangem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o conhecimento de temas a partir da articulação de diferentes perspectivas disciplinares, voltadas para o debate e problematização de questões de interesse para a sociedade (ou voltadas para…e citar questões específicas)</w:t>
      </w:r>
    </w:p>
  </w:footnote>
  <w:footnote w:id="3">
    <w:p w:rsidR="00000000" w:rsidDel="00000000" w:rsidP="00000000" w:rsidRDefault="00000000" w:rsidRPr="00000000" w14:paraId="0000014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Os livros indicados podem ser, exclusivamente, em formato digital, no entanto, orienta-se que cada unidade tenha algumas cópias físicas, principalmente dos livros indicados na bibliografia básica. Outros esclarecimentos sobre o tema constam no Ofício Circular Proen n.º 3/2023 (n.º de protocolo: 23419.001273/2023-60)</w:t>
      </w:r>
    </w:p>
  </w:footnote>
  <w:footnote w:id="1">
    <w:p w:rsidR="00000000" w:rsidDel="00000000" w:rsidP="00000000" w:rsidRDefault="00000000" w:rsidRPr="00000000" w14:paraId="000001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constituição do NDE deve observar a legislação vigente. Ver: </w:t>
      </w:r>
      <w:hyperlink r:id="rId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Resolução </w:t>
        </w:r>
      </w:hyperlink>
      <w:hyperlink r:id="rId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n.º</w:t>
        </w:r>
      </w:hyperlink>
      <w:hyperlink r:id="rId4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 1/CONAES/2010.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widowControl w:val="1"/>
      <w:spacing w:before="60" w:lineRule="auto"/>
      <w:ind w:left="1440" w:firstLine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2771937</wp:posOffset>
          </wp:positionH>
          <wp:positionV relativeFrom="paragraph">
            <wp:posOffset>28575</wp:posOffset>
          </wp:positionV>
          <wp:extent cx="504825" cy="54292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0">
    <w:pPr>
      <w:widowControl w:val="1"/>
      <w:spacing w:before="60" w:lineRule="auto"/>
      <w:ind w:left="1440" w:firstLine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widowControl w:val="1"/>
      <w:spacing w:before="60" w:lineRule="auto"/>
      <w:ind w:left="1440" w:firstLine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2">
    <w:pPr>
      <w:widowControl w:val="1"/>
      <w:spacing w:before="60" w:lineRule="auto"/>
      <w:ind w:lef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                                                                      MINISTÉRIO DA EDUCAÇÃO</w:t>
    </w:r>
  </w:p>
  <w:p w:rsidR="00000000" w:rsidDel="00000000" w:rsidP="00000000" w:rsidRDefault="00000000" w:rsidRPr="00000000" w14:paraId="00000143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44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45">
    <w:pPr>
      <w:widowControl w:val="1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"/>
      <w:lvlJc w:val="left"/>
      <w:pPr>
        <w:ind w:left="991" w:hanging="281"/>
      </w:pPr>
      <w:rPr>
        <w:rFonts w:ascii="Calibri" w:cs="Calibri" w:eastAsia="Calibri" w:hAnsi="Calibri"/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354" w:hanging="992"/>
      </w:pPr>
      <w:rPr>
        <w:rFonts w:ascii="Arial" w:cs="Arial" w:eastAsia="Arial" w:hAnsi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762" w:hanging="1131"/>
      </w:pPr>
      <w:rPr>
        <w:rFonts w:ascii="Arial" w:cs="Arial" w:eastAsia="Arial" w:hAnsi="Arial"/>
        <w:sz w:val="24"/>
        <w:szCs w:val="24"/>
      </w:rPr>
    </w:lvl>
    <w:lvl w:ilvl="3">
      <w:start w:val="1"/>
      <w:numFmt w:val="bullet"/>
      <w:lvlText w:val="•"/>
      <w:lvlJc w:val="left"/>
      <w:pPr>
        <w:ind w:left="3760" w:hanging="1131"/>
      </w:pPr>
      <w:rPr/>
    </w:lvl>
    <w:lvl w:ilvl="4">
      <w:start w:val="1"/>
      <w:numFmt w:val="bullet"/>
      <w:lvlText w:val="•"/>
      <w:lvlJc w:val="left"/>
      <w:pPr>
        <w:ind w:left="4583" w:hanging="1130"/>
      </w:pPr>
      <w:rPr/>
    </w:lvl>
    <w:lvl w:ilvl="5">
      <w:start w:val="1"/>
      <w:numFmt w:val="bullet"/>
      <w:lvlText w:val="•"/>
      <w:lvlJc w:val="left"/>
      <w:pPr>
        <w:ind w:left="5407" w:hanging="1131"/>
      </w:pPr>
      <w:rPr/>
    </w:lvl>
    <w:lvl w:ilvl="6">
      <w:start w:val="1"/>
      <w:numFmt w:val="bullet"/>
      <w:lvlText w:val="•"/>
      <w:lvlJc w:val="left"/>
      <w:pPr>
        <w:ind w:left="6231" w:hanging="1131"/>
      </w:pPr>
      <w:rPr/>
    </w:lvl>
    <w:lvl w:ilvl="7">
      <w:start w:val="1"/>
      <w:numFmt w:val="bullet"/>
      <w:lvlText w:val="•"/>
      <w:lvlJc w:val="left"/>
      <w:pPr>
        <w:ind w:left="7055" w:hanging="1131"/>
      </w:pPr>
      <w:rPr/>
    </w:lvl>
    <w:lvl w:ilvl="8">
      <w:start w:val="1"/>
      <w:numFmt w:val="bullet"/>
      <w:lvlText w:val="•"/>
      <w:lvlJc w:val="left"/>
      <w:pPr>
        <w:ind w:left="7878" w:hanging="1131.0000000000018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930" w:hanging="28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tabs>
        <w:tab w:val="left" w:leader="none" w:pos="2346"/>
        <w:tab w:val="left" w:leader="none" w:pos="2347"/>
      </w:tabs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930" w:hanging="28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tabs>
        <w:tab w:val="left" w:pos="2346"/>
        <w:tab w:val="left" w:pos="2347"/>
      </w:tabs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ortal.mec.gov.br/index.php?option=com_docman&amp;view=download&amp;alias=6885-resolucao1-2010-conae&amp;category_slug=outubro-2010-pdf&amp;Itemid=30192" TargetMode="External"/><Relationship Id="rId11" Type="http://schemas.openxmlformats.org/officeDocument/2006/relationships/hyperlink" Target="https://ifrs.edu.br/ensino/documentos/documentos-orientadores/" TargetMode="External"/><Relationship Id="rId22" Type="http://schemas.openxmlformats.org/officeDocument/2006/relationships/hyperlink" Target="http://portal.mec.gov.br/index.php?option=com_docman&amp;view=download&amp;alias=6885-resolucao1-2010-conae&amp;category_slug=outubro-2010-pdf&amp;Itemid=30192" TargetMode="External"/><Relationship Id="rId10" Type="http://schemas.openxmlformats.org/officeDocument/2006/relationships/hyperlink" Target="https://ifrs.edu.br/ensino/documentos/documentos-orientadores/" TargetMode="External"/><Relationship Id="rId21" Type="http://schemas.openxmlformats.org/officeDocument/2006/relationships/hyperlink" Target="http://portal.mec.gov.br/index.php?option=com_docman&amp;view=download&amp;alias=6885-resolucao1-2010-conae&amp;category_slug=outubro-2010-pdf&amp;Itemid=30192" TargetMode="External"/><Relationship Id="rId13" Type="http://schemas.openxmlformats.org/officeDocument/2006/relationships/hyperlink" Target="https://www.ufmg.br/proex/renex/images/documentos/2012-07-13-Politica-Nacional-de-Extensao.pdf" TargetMode="External"/><Relationship Id="rId12" Type="http://schemas.openxmlformats.org/officeDocument/2006/relationships/hyperlink" Target="https://ifrs.edu.br/wp-content/uploads/2022/08/RESOLUCAO_CONSUP_53_2022_Anexo.pdf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frs.edu.br/ensino/ead/documentos/" TargetMode="External"/><Relationship Id="rId15" Type="http://schemas.openxmlformats.org/officeDocument/2006/relationships/hyperlink" Target="https://ifrs.edu.br/wp-content/uploads/2020/05/PUBLICADA-Instrucao-Normativa-PROEX_PROEN_DGP-001_2020_-Regulamenta-as-diretrizes-para-estagios-no-IFRS-2.pdf" TargetMode="External"/><Relationship Id="rId14" Type="http://schemas.openxmlformats.org/officeDocument/2006/relationships/hyperlink" Target="https://ifrs.edu.br/extensao/curricularizacao-da-extensao/" TargetMode="External"/><Relationship Id="rId17" Type="http://schemas.openxmlformats.org/officeDocument/2006/relationships/hyperlink" Target="https://ifrs.edu.br/wp-content/uploads/2020/09/IN-07-2020-Plano-Educacional-Individualizado-PEI.pdf" TargetMode="External"/><Relationship Id="rId16" Type="http://schemas.openxmlformats.org/officeDocument/2006/relationships/hyperlink" Target="https://ifrs.edu.br/wp-content/uploads/2017/08/IN-001-2015.pdf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ifrs.edu.br/ensino/documentos/documentos-orientadores/" TargetMode="External"/><Relationship Id="rId6" Type="http://schemas.openxmlformats.org/officeDocument/2006/relationships/styles" Target="styles.xml"/><Relationship Id="rId18" Type="http://schemas.openxmlformats.org/officeDocument/2006/relationships/hyperlink" Target="https://ifrs.edu.br/wp-content/uploads/2020/11/IN-PEI-Indi%CC%81gena.pdf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://portal.mec.gov.br/index.php?option=com_docman&amp;task=doc_download&amp;gid=16872&amp;Itemid=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wp-content/uploads/2019/08/Guia_como_fa%C3%A7o_final.pdf" TargetMode="External"/><Relationship Id="rId2" Type="http://schemas.openxmlformats.org/officeDocument/2006/relationships/hyperlink" Target="http://portal.mec.gov.br/index.php?option=com_docman&amp;view=download&amp;alias=6885-resolucao1-2010-conae&amp;category_slug=outubro-2010-pdf&amp;Itemid=30192" TargetMode="External"/><Relationship Id="rId3" Type="http://schemas.openxmlformats.org/officeDocument/2006/relationships/hyperlink" Target="http://portal.mec.gov.br/index.php?option=com_docman&amp;view=download&amp;alias=6885-resolucao1-2010-conae&amp;category_slug=outubro-2010-pdf&amp;Itemid=30192" TargetMode="External"/><Relationship Id="rId4" Type="http://schemas.openxmlformats.org/officeDocument/2006/relationships/hyperlink" Target="http://portal.mec.gov.br/index.php?option=com_docman&amp;view=download&amp;alias=6885-resolucao1-2010-conae&amp;category_slug=outubro-2010-pdf&amp;Itemid=30192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E14r00E+tH5TLGjLNzc7rfFf7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OaC51MjRpOGl2OGJncDUyCWguNGk3b2pocDIJaC4yeGN5dHBpMgloLjFjaTkzeGIyCWguM3dod21sNDIJaC4yYm42d3N4MghoLnFzaDcwcTgAai8KFHN1Z2dlc3QuZm15NjFmamh6YXZzEhdMYXJpc3NhIEJyYW5kZWxsaSBCdWNjb3IhMTNXd3NTSUpKUTVBSkdqQlUzLXBncFhSSXV0cjlLcG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