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MODELO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ESTRUTURA DO PROJETO PEDAGÓGICO DE CURSO DE GRADUAÇÃO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Capa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nome da Instituição – campus, logotipo, denominação do curso, cidade, mês e 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numPr>
          <w:ilvl w:val="0"/>
          <w:numId w:val="4"/>
        </w:numPr>
        <w:tabs>
          <w:tab w:val="left" w:leader="none" w:pos="930"/>
        </w:tabs>
        <w:spacing w:before="165" w:lineRule="auto"/>
        <w:ind w:left="991" w:hanging="28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Composição Gestora da Instituição – Reitoria/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Nominata da Comissão de Elaboração do PP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Nominar NDE, se já constituído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Sumário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de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773"/>
        </w:tabs>
        <w:ind w:left="1366" w:firstLine="3.000000000000113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Denominação do curso</w:t>
      </w:r>
    </w:p>
    <w:p w:rsidR="00000000" w:rsidDel="00000000" w:rsidP="00000000" w:rsidRDefault="00000000" w:rsidRPr="00000000" w14:paraId="00000015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73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pageBreakBefore w:val="0"/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1773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Observar o Catálogo Nacional Nacional de Cursos Superiores de Tecnologia  e as Diretrizes Nacionais dos Cursos Superiores.)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tabs>
          <w:tab w:val="left" w:leader="none" w:pos="1773"/>
        </w:tabs>
        <w:ind w:left="1440" w:hanging="36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No caso dos bacharelados e licenciaturas não é necessário escrever:  Curso de Licenciatura em… /Curso de Bacharelado em…</w:t>
      </w:r>
    </w:p>
    <w:p w:rsidR="00000000" w:rsidDel="00000000" w:rsidP="00000000" w:rsidRDefault="00000000" w:rsidRPr="00000000" w14:paraId="00000018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  Escrever, por exemplo: Engenharia Mecânica; Ciências Biológicas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Rule="auto"/>
        <w:ind w:left="1366" w:right="807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Modalidade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(Presencial ou a distância)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770"/>
        </w:tabs>
        <w:spacing w:before="1" w:lineRule="auto"/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(bacharel, tecnólogo ou licenciado)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70"/>
        </w:tabs>
        <w:spacing w:before="1" w:lineRule="auto"/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Não se aplica aos cursos de formação pedagógica de docentes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conferido ao concluinte </w:t>
      </w:r>
    </w:p>
    <w:p w:rsidR="00000000" w:rsidDel="00000000" w:rsidP="00000000" w:rsidRDefault="00000000" w:rsidRPr="00000000" w14:paraId="00000020">
      <w:pPr>
        <w:pStyle w:val="Heading2"/>
        <w:pageBreakBefore w:val="0"/>
        <w:numPr>
          <w:ilvl w:val="0"/>
          <w:numId w:val="5"/>
        </w:numPr>
        <w:tabs>
          <w:tab w:val="left" w:leader="none" w:pos="2346"/>
          <w:tab w:val="left" w:leader="none" w:pos="2347"/>
          <w:tab w:val="left" w:leader="none" w:pos="1770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Observar a Lei nº 12.605, de 3 de abril de 2012 que determina o emprego obrigatório da flexão de gênero para nomear profissão ou grau em diplomas. </w:t>
      </w:r>
    </w:p>
    <w:p w:rsidR="00000000" w:rsidDel="00000000" w:rsidP="00000000" w:rsidRDefault="00000000" w:rsidRPr="00000000" w14:paraId="00000021">
      <w:pPr>
        <w:pStyle w:val="Heading2"/>
        <w:pageBreakBefore w:val="0"/>
        <w:numPr>
          <w:ilvl w:val="0"/>
          <w:numId w:val="5"/>
        </w:numPr>
        <w:tabs>
          <w:tab w:val="left" w:leader="none" w:pos="2346"/>
          <w:tab w:val="left" w:leader="none" w:pos="2347"/>
          <w:tab w:val="left" w:leader="none" w:pos="1770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Nos Cursos de Formação Pedagógica para Graduados não Licenciados, deverá constar a seguinte frase: “O egresso estará apto à docência na Educação Básica Profissional”  </w:t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1770"/>
        </w:tabs>
        <w:ind w:left="1354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768"/>
        </w:tabs>
        <w:spacing w:before="93" w:lineRule="auto"/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de oferta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(IFRS e 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ampus específico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68"/>
        </w:tabs>
        <w:spacing w:before="93" w:lineRule="auto"/>
        <w:ind w:left="135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Nos casos de cursos de Educação a Distância (EaD), citar o campus e o(s) Polo(s)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1768"/>
        </w:tabs>
        <w:ind w:left="135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770"/>
        </w:tabs>
        <w:spacing w:before="1" w:lineRule="auto"/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Eixo tecnológico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(Apenas para os Cursos Superiores de Tecnologia)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70"/>
        </w:tabs>
        <w:spacing w:before="1" w:lineRule="auto"/>
        <w:ind w:left="14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Mencionar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o eixo tecnológico ao qual o curso está vinculado, de acordo com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 Catálogo Nacional dos Cursos Superiores de 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vagas anuais autorizadas </w:t>
      </w:r>
    </w:p>
    <w:p w:rsidR="00000000" w:rsidDel="00000000" w:rsidP="00000000" w:rsidRDefault="00000000" w:rsidRPr="00000000" w14:paraId="0000002A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68"/>
        </w:tabs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Quando a oferta for semestral, em seguida, indicar o número de vagas para cada semestre e o respectivo turno de oferta</w:t>
      </w:r>
    </w:p>
    <w:p w:rsidR="00000000" w:rsidDel="00000000" w:rsidP="00000000" w:rsidRDefault="00000000" w:rsidRPr="00000000" w14:paraId="0000002B">
      <w:pPr>
        <w:tabs>
          <w:tab w:val="left" w:leader="none" w:pos="1768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Turno de funcionamento: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(ma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tutino, vespertino, noturno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ou integral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68"/>
        </w:tabs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No caso de turno integral, indicar os turnos em que haverá atividades curriculares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x.: Integral – manhã e tarde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Periodicidade de oferta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emestral ou anual.)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1770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Carga horária total </w:t>
      </w:r>
    </w:p>
    <w:p w:rsidR="00000000" w:rsidDel="00000000" w:rsidP="00000000" w:rsidRDefault="00000000" w:rsidRPr="00000000" w14:paraId="00000032">
      <w:pPr>
        <w:pStyle w:val="Heading2"/>
        <w:pageBreakBefore w:val="0"/>
        <w:numPr>
          <w:ilvl w:val="0"/>
          <w:numId w:val="3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Atentar para o previsto nas diretrizes curriculares nacionais e legislações correlatas. </w:t>
      </w:r>
    </w:p>
    <w:p w:rsidR="00000000" w:rsidDel="00000000" w:rsidP="00000000" w:rsidRDefault="00000000" w:rsidRPr="00000000" w14:paraId="00000033">
      <w:pPr>
        <w:pStyle w:val="Heading2"/>
        <w:pageBreakBefore w:val="0"/>
        <w:numPr>
          <w:ilvl w:val="0"/>
          <w:numId w:val="3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 carga horária total do curso devem ser computados todos os componentes curriculares previstos no PPC, inclusive estágio, trabalho de conclusão de curso, atividades curriculares complementares e carga horária obrigatória de componentes optativos, considerando sempre a carga horária em hora-relógio</w:t>
      </w:r>
    </w:p>
    <w:p w:rsidR="00000000" w:rsidDel="00000000" w:rsidP="00000000" w:rsidRDefault="00000000" w:rsidRPr="00000000" w14:paraId="00000034">
      <w:pPr>
        <w:pStyle w:val="Heading2"/>
        <w:pageBreakBefore w:val="0"/>
        <w:numPr>
          <w:ilvl w:val="0"/>
          <w:numId w:val="3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No caso das optativas, atentar para a carga horária conforme o número de optativas. Se a oferta for de duas ao longo do curso, a carga horária  será de duas. Por exemplo: o cursos prevê  dez optativas de 33 horas, mas o estudante deve cursar obrigatoriamente duas, por tanto, na soma da carga horária total do curso contabiliza-se somente as horas do que está previsto como obrigatório, neste caso do exemplo, seriam 66h para contabilizar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19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Duração da hora aula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(conforme a Organização Didática do IFRS)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left" w:leader="none" w:pos="1902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Mantida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(Instituto Federal de Educação, Ciência e Tecnologia do Rio Grande do Sul)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 de integralização </w:t>
      </w:r>
    </w:p>
    <w:p w:rsidR="00000000" w:rsidDel="00000000" w:rsidP="00000000" w:rsidRDefault="00000000" w:rsidRPr="00000000" w14:paraId="0000003B">
      <w:pPr>
        <w:pStyle w:val="Heading2"/>
        <w:pageBreakBefore w:val="0"/>
        <w:numPr>
          <w:ilvl w:val="0"/>
          <w:numId w:val="9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Período de duração do curso, incluindo o estágio obrigatório, nos casos em que houver.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967"/>
        </w:tabs>
        <w:ind w:left="1966" w:hanging="6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 máximo de integralização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(dobro do tempo regular do 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953"/>
        </w:tabs>
        <w:spacing w:before="1" w:line="360" w:lineRule="auto"/>
        <w:ind w:left="1366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Atos de autorização, reconhecimento, renovação do Curso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exclusivo para os casos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de alteração do PPC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4"/>
        </w:numPr>
        <w:tabs>
          <w:tab w:val="left" w:leader="none" w:pos="1953"/>
        </w:tabs>
        <w:ind w:left="1417.3228346456694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Órgão de registro profissional 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exclusivo para os casos em que há registro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left" w:leader="none" w:pos="1953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970"/>
        </w:tabs>
        <w:ind w:left="1969" w:hanging="602.000000000000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Diretor de Ensino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(Nome e contato - e-mail e telefone)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left" w:leader="none" w:pos="1970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1970"/>
        </w:tabs>
        <w:ind w:left="1969" w:hanging="602.000000000000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Coordenação do Curso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(Nome e contato, e-mail e telefone)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left="1433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pageBreakBefore w:val="0"/>
        <w:numPr>
          <w:ilvl w:val="0"/>
          <w:numId w:val="4"/>
        </w:numPr>
        <w:tabs>
          <w:tab w:val="left" w:leader="none" w:pos="854"/>
        </w:tabs>
        <w:ind w:left="853" w:hanging="202.0000000000000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pageBreakBefore w:val="0"/>
        <w:tabs>
          <w:tab w:val="left" w:leader="none" w:pos="854"/>
        </w:tabs>
        <w:ind w:left="991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Breve apresentação da proposta do curso em questão, contextualizando-o no âmbito do IFRS e do respectivo campus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; relevância do curso para o público alvo e para a comunidade.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pageBreakBefore w:val="0"/>
        <w:numPr>
          <w:ilvl w:val="0"/>
          <w:numId w:val="4"/>
        </w:numPr>
        <w:tabs>
          <w:tab w:val="left" w:leader="none" w:pos="825"/>
        </w:tabs>
        <w:ind w:left="824" w:hanging="202.0000000000000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Histórico e caracterização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Relato sucinto do histórico do IFRS e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ampus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e caracterização do c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ontexto local, regional, social, ambiental, cultural, econômico, político, áreas de atuação, inserção regional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relacionados à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natureza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tabs>
          <w:tab w:val="left" w:leader="none" w:pos="825"/>
        </w:tabs>
        <w:ind w:left="99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4"/>
        </w:numPr>
        <w:tabs>
          <w:tab w:val="left" w:leader="none" w:pos="825"/>
        </w:tabs>
        <w:ind w:left="991" w:hanging="28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Perfil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Contextualizar o curso de modo a apresentar uma síntese da sua forma de organização, enfocando: características da oferta - anual, semestral, por eixos estruturantes; tempos mínimo e máximo de integralização; turno de realização das atividades; carga horária anual; características do percurso formativo; componentes curriculares básicos e optativos etc, destacar como o curso contempla as diretrizes curriculares nacionais e materializa as concepções do projeto institucional, relacionando com o perfil do egresso.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pageBreakBefore w:val="0"/>
        <w:numPr>
          <w:ilvl w:val="0"/>
          <w:numId w:val="4"/>
        </w:numPr>
        <w:tabs>
          <w:tab w:val="left" w:leader="none" w:pos="851"/>
        </w:tabs>
        <w:spacing w:before="164" w:lineRule="auto"/>
        <w:ind w:left="850" w:hanging="20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Justificativa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pageBreakBefore w:val="0"/>
        <w:tabs>
          <w:tab w:val="left" w:leader="none" w:pos="851"/>
        </w:tabs>
        <w:spacing w:before="164" w:lineRule="auto"/>
        <w:ind w:left="99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Justificar sobre a importância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da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oferta do curso no município e região, a partir de indicadores de natureza educacional e socioeconômicos. Informações constantes no PDI vigente podem contribuir para  construção do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pageBreakBefore w:val="0"/>
        <w:numPr>
          <w:ilvl w:val="0"/>
          <w:numId w:val="4"/>
        </w:numPr>
        <w:tabs>
          <w:tab w:val="left" w:leader="none" w:pos="998"/>
        </w:tabs>
        <w:spacing w:before="165" w:lineRule="auto"/>
        <w:ind w:left="997" w:hanging="348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Proposta político pedagógica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37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 geral: </w:t>
      </w:r>
    </w:p>
    <w:p w:rsidR="00000000" w:rsidDel="00000000" w:rsidP="00000000" w:rsidRDefault="00000000" w:rsidRPr="00000000" w14:paraId="00000052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37" w:lineRule="auto"/>
        <w:ind w:left="135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Meta de maior abrangência, que define o propósito do curso, articulado com o perfil profissional do egresso, estrutura curricular e contexto educacional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Objetivos específicos: </w:t>
      </w:r>
    </w:p>
    <w:p w:rsidR="00000000" w:rsidDel="00000000" w:rsidP="00000000" w:rsidRDefault="00000000" w:rsidRPr="00000000" w14:paraId="00000055">
      <w:pPr>
        <w:pStyle w:val="Heading2"/>
        <w:pageBreakBefore w:val="0"/>
        <w:numPr>
          <w:ilvl w:val="0"/>
          <w:numId w:val="16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Detalhamento do objetivo geral através de ações pontuais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; </w:t>
      </w:r>
    </w:p>
    <w:p w:rsidR="00000000" w:rsidDel="00000000" w:rsidP="00000000" w:rsidRDefault="00000000" w:rsidRPr="00000000" w14:paraId="00000056">
      <w:pPr>
        <w:pStyle w:val="Heading2"/>
        <w:pageBreakBefore w:val="0"/>
        <w:numPr>
          <w:ilvl w:val="0"/>
          <w:numId w:val="2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 dos objetivos específicos deve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estar relacionado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à utilização das Tecnologias de Informação e Comunicação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outro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às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questões rela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tivas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à acessibilidade, inclusão e temas transversais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Perfil do egresso</w:t>
      </w:r>
    </w:p>
    <w:p w:rsidR="00000000" w:rsidDel="00000000" w:rsidP="00000000" w:rsidRDefault="00000000" w:rsidRPr="00000000" w14:paraId="00000059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Explicitar as competências a serem formadas pelo egresso de forma coerente com o proposto nas Diretrizes Curriculares Nacionais e com o referencial teórico-metodológico da instituição. Explicitar como o curso atua para formar o egresso anunciado no perfil. Ressalta-se que na avaliação in loco o perfil do egresso tem sido o primeiro indicador a ser analisado, pois os demais indicadores devem convergir para que este perfil seja alcançado.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Rule="auto"/>
        <w:ind w:left="1354" w:right="804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Diretrizes e atos oficiais</w:t>
      </w:r>
    </w:p>
    <w:p w:rsidR="00000000" w:rsidDel="00000000" w:rsidP="00000000" w:rsidRDefault="00000000" w:rsidRPr="00000000" w14:paraId="0000005C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as disposições legais, observando as especificidades da legislação que normatiza o referido curso, de acordo com a forma de oferta.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346"/>
          <w:tab w:val="left" w:leader="none" w:pos="2347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93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Formas de acesso ao Curso: </w:t>
      </w:r>
    </w:p>
    <w:p w:rsidR="00000000" w:rsidDel="00000000" w:rsidP="00000000" w:rsidRDefault="00000000" w:rsidRPr="00000000" w14:paraId="0000005F">
      <w:pPr>
        <w:pStyle w:val="Heading2"/>
        <w:pageBreakBefore w:val="0"/>
        <w:numPr>
          <w:ilvl w:val="0"/>
          <w:numId w:val="12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Deve estar 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 conformidade com a legislação nacio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nal,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 Política de Ações Afirmativas e a Política  de Ingresso Discente do IFRS.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pageBreakBefore w:val="0"/>
        <w:numPr>
          <w:ilvl w:val="0"/>
          <w:numId w:val="12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Descrever as formas de ingresso realizadas por meio do Processo Seletivo próprio do IFRS e/ou utilizando exclusivamente as notas obtidas pelos candidatos no Exame Nacional do Ensino Médio (ENEM) e as demais formas de ingresso.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pageBreakBefore w:val="0"/>
        <w:numPr>
          <w:ilvl w:val="0"/>
          <w:numId w:val="12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0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Descrever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equisitos 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ingresso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right="2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Princípios filosóficos e pedagógicos do curso</w:t>
      </w:r>
    </w:p>
    <w:p w:rsidR="00000000" w:rsidDel="00000000" w:rsidP="00000000" w:rsidRDefault="00000000" w:rsidRPr="00000000" w14:paraId="00000064">
      <w:pPr>
        <w:pStyle w:val="Heading2"/>
        <w:pageBreakBefore w:val="0"/>
        <w:numPr>
          <w:ilvl w:val="0"/>
          <w:numId w:val="14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right="28" w:hanging="360"/>
        <w:jc w:val="both"/>
        <w:rPr>
          <w:rFonts w:ascii="Calibri" w:cs="Calibri" w:eastAsia="Calibri" w:hAnsi="Calibri"/>
          <w:i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Devem ter relação com o Pro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jeto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Pedagógico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Instituciona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Plano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Desenvolvimento Institucional 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Organização Didática do IFRS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pageBreakBefore w:val="0"/>
        <w:numPr>
          <w:ilvl w:val="0"/>
          <w:numId w:val="10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right="28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Recomenda-se incluir um tópico referente aos temas transversais.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Representação gráfica do perfil de formação</w:t>
      </w:r>
    </w:p>
    <w:p w:rsidR="00000000" w:rsidDel="00000000" w:rsidP="00000000" w:rsidRDefault="00000000" w:rsidRPr="00000000" w14:paraId="00000068">
      <w:pPr>
        <w:pStyle w:val="Heading2"/>
        <w:pageBreakBefore w:val="0"/>
        <w:numPr>
          <w:ilvl w:val="0"/>
          <w:numId w:val="6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epresentação da possibilidade formativa do curso, contemplando todo o itinerário formativo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do Curso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pageBreakBefore w:val="0"/>
        <w:numPr>
          <w:ilvl w:val="0"/>
          <w:numId w:val="18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Devem cons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tar todos os componentes curriculares, inclusive, quando previstos, Trabalho de Conclusão de Curso, Estágio e Atividades Curriculares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pageBreakBefore w:val="0"/>
        <w:numPr>
          <w:ilvl w:val="1"/>
          <w:numId w:val="4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="360" w:lineRule="auto"/>
        <w:ind w:left="1354" w:right="79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Orientação para a construção da organização curricular do Curso:</w:t>
      </w:r>
    </w:p>
    <w:p w:rsidR="00000000" w:rsidDel="00000000" w:rsidP="00000000" w:rsidRDefault="00000000" w:rsidRPr="00000000" w14:paraId="0000006C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="360" w:lineRule="auto"/>
        <w:ind w:left="1354" w:right="79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Deverão ser considerados os seguintes aportes legais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"/>
        <w:tblW w:w="8334.0" w:type="dxa"/>
        <w:jc w:val="left"/>
        <w:tblInd w:w="9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34"/>
        <w:tblGridChange w:id="0">
          <w:tblGrid>
            <w:gridCol w:w="8334"/>
          </w:tblGrid>
        </w:tblGridChange>
      </w:tblGrid>
      <w:tr>
        <w:trPr>
          <w:cantSplit w:val="0"/>
          <w:trHeight w:val="65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Para todos os cursos de graduação:</w:t>
            </w:r>
          </w:p>
          <w:p w:rsidR="00000000" w:rsidDel="00000000" w:rsidP="00000000" w:rsidRDefault="00000000" w:rsidRPr="00000000" w14:paraId="0000006E">
            <w:pP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9.394, de 20 de dezembro de 1996. Estabelece as diretrizes e bases da Educação Nacional (atualizada);</w:t>
            </w:r>
          </w:p>
          <w:p w:rsidR="00000000" w:rsidDel="00000000" w:rsidP="00000000" w:rsidRDefault="00000000" w:rsidRPr="00000000" w14:paraId="00000070">
            <w:pPr>
              <w:ind w:left="0" w:right="10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Diretrizes Nacionais do respectivo Curso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(quando houver);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right="10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0" w:right="10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Instrumento de avaliação de cursos de graduação (INEP);</w:t>
            </w:r>
          </w:p>
          <w:p w:rsidR="00000000" w:rsidDel="00000000" w:rsidP="00000000" w:rsidRDefault="00000000" w:rsidRPr="00000000" w14:paraId="00000074">
            <w:pPr>
              <w:ind w:left="0" w:right="10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13.005, de 25 de junho de 2014, que aprova o Plano Nacional de Educação (PNE) 2014-2024 e dá outras providências</w:t>
            </w:r>
          </w:p>
          <w:p w:rsidR="00000000" w:rsidDel="00000000" w:rsidP="00000000" w:rsidRDefault="00000000" w:rsidRPr="00000000" w14:paraId="00000076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n. 7, de 18 de dezembro de 2018, que estabelece as diretrizes para a Extensão na Educação Superior Brasileira.</w:t>
            </w:r>
          </w:p>
          <w:p w:rsidR="00000000" w:rsidDel="00000000" w:rsidP="00000000" w:rsidRDefault="00000000" w:rsidRPr="00000000" w14:paraId="00000078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Política Nacional de Extensão Universitária/FORPROEX (2012).</w:t>
            </w:r>
          </w:p>
          <w:p w:rsidR="00000000" w:rsidDel="00000000" w:rsidP="00000000" w:rsidRDefault="00000000" w:rsidRPr="00000000" w14:paraId="0000007A">
            <w:pPr>
              <w:ind w:left="0" w:right="102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0" w:right="102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Decreto nº 5.626, de 22 de dezembro de 2005. Lei n° 10.436, de 24 de abril de 2002, que dispõe sobre a Língua Brasileira de Sinais;</w:t>
            </w:r>
          </w:p>
          <w:p w:rsidR="00000000" w:rsidDel="00000000" w:rsidP="00000000" w:rsidRDefault="00000000" w:rsidRPr="00000000" w14:paraId="0000007C">
            <w:pPr>
              <w:ind w:left="0" w:righ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0" w:righ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9.795, de 27 de abril de 1999. Institui a Política Nacional de Educação Ambiental e dá outras providências;</w:t>
            </w:r>
          </w:p>
          <w:p w:rsidR="00000000" w:rsidDel="00000000" w:rsidP="00000000" w:rsidRDefault="00000000" w:rsidRPr="00000000" w14:paraId="0000007E">
            <w:pPr>
              <w:ind w:left="0" w:right="10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0" w:right="10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2, de 15 de junho  de 2012. Estabelece as Diretrizes   Curriculares Nacionais para a Educação Ambiental;</w:t>
            </w:r>
          </w:p>
          <w:p w:rsidR="00000000" w:rsidDel="00000000" w:rsidP="00000000" w:rsidRDefault="00000000" w:rsidRPr="00000000" w14:paraId="00000080">
            <w:pPr>
              <w:ind w:left="0" w:right="10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left="0" w:right="10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1, de 30 de maio de 2012. Estabelece Diretrizes Nacionais para a Educação em Direitos Humanos;</w:t>
            </w:r>
          </w:p>
          <w:p w:rsidR="00000000" w:rsidDel="00000000" w:rsidP="00000000" w:rsidRDefault="00000000" w:rsidRPr="00000000" w14:paraId="00000082">
            <w:pPr>
              <w:ind w:left="0" w:right="9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0" w:right="9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Diretrizes Curriculares Nacionais para Educação das Relações Étnico-Raciais e para </w:t>
            </w:r>
          </w:p>
          <w:p w:rsidR="00000000" w:rsidDel="00000000" w:rsidP="00000000" w:rsidRDefault="00000000" w:rsidRPr="00000000" w14:paraId="00000084">
            <w:pPr>
              <w:ind w:left="0" w:right="9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Ensino de História e Cultura Afro-Brasileira, Africana e Indígena. Conforme Lei nº 9.394/96, com redação dada pelas Leis nº 10.639/2003 e nº 11.645/2008 e pela Resolução nº 1, de 17 de junho de 2004;</w:t>
            </w:r>
          </w:p>
          <w:p w:rsidR="00000000" w:rsidDel="00000000" w:rsidP="00000000" w:rsidRDefault="00000000" w:rsidRPr="00000000" w14:paraId="00000085">
            <w:pPr>
              <w:ind w:left="105" w:right="9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0" w:right="10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n° 10.861, de 14 de abril de 2004. Estabelece que o ENADE é componente curricular obrigatório dos cursos de graduação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exceto para os curso de Formação Pedagógica de Docentes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), informação esta que deve constar como nota de rodapé na matriz curricular;</w:t>
            </w:r>
          </w:p>
          <w:p w:rsidR="00000000" w:rsidDel="00000000" w:rsidP="00000000" w:rsidRDefault="00000000" w:rsidRPr="00000000" w14:paraId="00000087">
            <w:pPr>
              <w:ind w:left="105" w:right="10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0" w:right="102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12.764, de 27 de dezembro de 2012. Institui a Política Nacional de Proteção dos Direitos da Pessoa com Transtorno do Espectro Autista;</w:t>
            </w:r>
          </w:p>
          <w:p w:rsidR="00000000" w:rsidDel="00000000" w:rsidP="00000000" w:rsidRDefault="00000000" w:rsidRPr="00000000" w14:paraId="00000089">
            <w:pPr>
              <w:ind w:left="105" w:right="102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11.788, de 25 de setembro de 2008. Dispõe sobre o estágio de estudantes;</w:t>
            </w:r>
          </w:p>
          <w:p w:rsidR="00000000" w:rsidDel="00000000" w:rsidP="00000000" w:rsidRDefault="00000000" w:rsidRPr="00000000" w14:paraId="0000008B">
            <w:pPr>
              <w:ind w:left="10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13.425, de 30 de março de 2017 que estabelece diretrizes gerais e ações complementares sobre prevenção e combate a incêndio e a desastres em estabelecimentos,edificações e áreas de reunião de público</w:t>
            </w:r>
          </w:p>
          <w:p w:rsidR="00000000" w:rsidDel="00000000" w:rsidP="00000000" w:rsidRDefault="00000000" w:rsidRPr="00000000" w14:paraId="0000008D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12.605, de 03 de abril de 2012 que determina o emprego obrigatório da flexão de gênero para nomear profissão ou grau em diplomas</w:t>
            </w:r>
          </w:p>
          <w:p w:rsidR="00000000" w:rsidDel="00000000" w:rsidP="00000000" w:rsidRDefault="00000000" w:rsidRPr="00000000" w14:paraId="0000008F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Superiores de Tecnologia:</w:t>
            </w:r>
          </w:p>
          <w:p w:rsidR="00000000" w:rsidDel="00000000" w:rsidP="00000000" w:rsidRDefault="00000000" w:rsidRPr="00000000" w14:paraId="00000091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esolução CNE/CP nº 1/2021</w:t>
            </w:r>
            <w:r w:rsidDel="00000000" w:rsidR="00000000" w:rsidRPr="00000000">
              <w:rPr>
                <w:rFonts w:ascii="Calibri" w:cs="Calibri" w:eastAsia="Calibri" w:hAnsi="Calibri"/>
                <w:color w:val="17293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 5 janeiro de 2021- </w:t>
            </w:r>
            <w:r w:rsidDel="00000000" w:rsidR="00000000" w:rsidRPr="00000000">
              <w:rPr>
                <w:rFonts w:ascii="Calibri" w:cs="Calibri" w:eastAsia="Calibri" w:hAnsi="Calibri"/>
                <w:color w:val="17293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Define as Diretrizes Curriculares Nacionais Gerais para a Educação Profissional e Tecnológica;</w:t>
            </w:r>
          </w:p>
          <w:p w:rsidR="00000000" w:rsidDel="00000000" w:rsidP="00000000" w:rsidRDefault="00000000" w:rsidRPr="00000000" w14:paraId="00000092">
            <w:pPr>
              <w:ind w:left="0" w:right="10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Catálogo Nacional dos Cursos Superiores de Tecnologia.</w:t>
            </w:r>
          </w:p>
          <w:p w:rsidR="00000000" w:rsidDel="00000000" w:rsidP="00000000" w:rsidRDefault="00000000" w:rsidRPr="00000000" w14:paraId="00000093">
            <w:pPr>
              <w:ind w:left="0" w:right="10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de Licenciatura: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02, de 20 de dezembro de 2019;</w:t>
            </w:r>
          </w:p>
          <w:p w:rsidR="00000000" w:rsidDel="00000000" w:rsidP="00000000" w:rsidRDefault="00000000" w:rsidRPr="00000000" w14:paraId="00000096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1/2006 DCN Pedagogia (somente para os Cursos de Pedagogia)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105" w:right="104" w:firstLine="0"/>
              <w:jc w:val="both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de Bacharelado: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Resolução CNE/CES nº 2, de 18 de junho de 2007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Dispõe sobre carga horária mínima e procedimentos relativos à integralização e duração dos cursos de graduação, bacharelados, na modalidade presencial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de Formação Pedagógica de docentes:</w:t>
            </w:r>
          </w:p>
          <w:p w:rsidR="00000000" w:rsidDel="00000000" w:rsidP="00000000" w:rsidRDefault="00000000" w:rsidRPr="00000000" w14:paraId="0000009C">
            <w:pP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02, de 20 de dezembro de 2019;</w:t>
            </w:r>
          </w:p>
          <w:p w:rsidR="00000000" w:rsidDel="00000000" w:rsidP="00000000" w:rsidRDefault="00000000" w:rsidRPr="00000000" w14:paraId="0000009D">
            <w:pP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Presenciais com carga horária a distância: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MEC Nº 2.117, de 6 de dezembro de 2019 - Dispõe sobre a oferta de carga horária na modalidade de Ensino a Distância - EaD em cursos de graduação presenciais ofertados por Instituições de Educação Superior - IES pertencentes ao Sistema Federal de Ensino.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a Distância: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Nº 1, de 11 de março de 2016 - Estabelece Diretrizes e Normas Nacionais para a Oferta de Programas e Cursos de Educação Superior na Modalidade a Distância.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Decreto Nº 9.057, de 25 de maio de 2017 - Regulamenta o art. 80 da Lei nº 9.394, de 20 de dezembro de 1996, que estabelece as diretrizes e bases da educação nacional.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11, de 20 de junho de 2017 - Estabelece normas para o credenciamento de instituições e a oferta de cursos superiores a distância, em conformidade com oDecreto no 9.057, de 25 de maio de 2017.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20, de 21 de dezembro de 2017 - Dispõe sobre os procedimentos e o padrão decisório dos processos de credenciamento, recredenciamento, autorização, reconhecimento e renovação de reconhecimento de cursos superiores, bem como seus aditamentos, nas modalidades presencial e a distância, das instituições de educação superior do sistema federal de ensino.</w:t>
            </w:r>
          </w:p>
          <w:p w:rsidR="00000000" w:rsidDel="00000000" w:rsidP="00000000" w:rsidRDefault="00000000" w:rsidRPr="00000000" w14:paraId="000000A6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23, de 21 de dezembro de 2017 - Dispõe sobre os fluxos dos processos de credenciamento e recredenciamento de instituições de educação superior e de autorização, reconhecimento e renovação de reconhecimento de cursos superiores, bem como seus aditamentos.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741, de 2 de agosto de 2018 - Altera a Portaria Normativa MEC nº 20, de 21 de dezembro de 2017, que dispõe sobre os procedimentos e o padrão decisório dos processos de credenciamento, recredenciamento, autorização, reconhecimento e renovação de reconhecimento de cursos superiores, bem como seus aditamentos, nas modalidades presencial e a distância, das instituições de educação superior do sistema federal de ensino.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742, de 2 de agosto de 2018 - Altera a Portaria Normativa nº 23, de 21 de dezembro de 2017, que dispõe sobre os fluxos dos processos de credenciamento e recredenciamento de instituições de educação superior e de autorização, reconhecimento e renovação de reconhecimento de cursos superiores, bem como seus aditamentos.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0" w:right="104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Nº 7, de 18 de dezembro de 2018 - Estabelece as Diretrizes para a Extensão na Educação Superior Brasileira 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regimenta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 disposto na Meta 12.7 da Lei nº 13.005/2014, que aprova o Plano Nacional de Educação - PNE 2014-2024 e daì outras providências.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*Atentar para a necessidade de observar diretrizes específicas de cada curso, área, quando houver.</w:t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4" w:right="593" w:firstLine="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spacing w:before="93" w:lineRule="auto"/>
        <w:ind w:left="1417.322834645669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10.8.1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Matriz Curricular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pageBreakBefore w:val="0"/>
        <w:numPr>
          <w:ilvl w:val="0"/>
          <w:numId w:val="7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spacing w:after="0" w:before="93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o itinerário formativo do curso, contemplando: componente curricular, carga horária apresentada em hora-relógio e em hora-aula, total da carga horária semestr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al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carga horária total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2"/>
        <w:pageBreakBefore w:val="0"/>
        <w:numPr>
          <w:ilvl w:val="0"/>
          <w:numId w:val="17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spacing w:before="0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 que diz respeito à oferta de carga horária a distância dos cursos superiores, a matriz curricular do curso deverá atender o que prevê a Instrução Normativa Proen vigente, que dispõe sobre as normas para a oferta de componentes curriculares na modalidade semipresencial nos cursos técnicos e de nível médio e de graduação, ver em: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https://ifrs.edu.br/ensino/ead/documentos/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tabs>
          <w:tab w:val="left" w:leader="none" w:pos="3762"/>
          <w:tab w:val="left" w:leader="none" w:pos="3763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numPr>
          <w:ilvl w:val="0"/>
          <w:numId w:val="19"/>
        </w:numPr>
        <w:ind w:left="720" w:hanging="360"/>
        <w:jc w:val="center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u w:val="single"/>
          <w:rtl w:val="0"/>
        </w:rPr>
        <w:t xml:space="preserve">Ver modelos de matrizes disponíveis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ind w:left="1440" w:firstLine="0"/>
        <w:jc w:val="center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numPr>
          <w:ilvl w:val="0"/>
          <w:numId w:val="19"/>
        </w:numPr>
        <w:ind w:left="720" w:hanging="360"/>
        <w:jc w:val="center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Ver orientação sobre a organização das cargas horárias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aqui</w:t>
        </w:r>
      </w:hyperlink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5">
      <w:pPr>
        <w:pageBreakBefore w:val="0"/>
        <w:jc w:val="lef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jc w:val="lef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17.3228346456694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10.8.2 Prática Profissional </w:t>
      </w:r>
    </w:p>
    <w:p w:rsidR="00000000" w:rsidDel="00000000" w:rsidP="00000000" w:rsidRDefault="00000000" w:rsidRPr="00000000" w14:paraId="000000B8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17.3228346456694" w:right="28.93700787401599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Conside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rar o previsto na legislação relativa ao respectivo curso e na OD/IFRS, com relação à prática profissional nos cursos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8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10.9 Programa por Componentes Curriculares: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14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25"/>
        <w:gridCol w:w="4605"/>
        <w:tblGridChange w:id="0">
          <w:tblGrid>
            <w:gridCol w:w="4725"/>
            <w:gridCol w:w="460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Componente Curricular: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Carga Horária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(hora-relógio)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presencial (hora-relógio)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" w:firstLine="0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à distância (hora -relógio)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houver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prática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(somente para os cursos de licenciatura, quando houver)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de extensão (hora-relógio)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houver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Pré-requisitos e/ou Co-requisito (s) (se houver):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 geral do componente curricular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onforme a proposta do componente curricular tendo como base a utilização dos critérios finais dos quais resultam progressivamente as respostas de aprendizagem esperadas.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Objetivo único iniciado por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verbo no infinitivo.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4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560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7" w:firstLine="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Descrição dos conteúdos programáticos a serem abordados pelo componente curricular no período letivo, bem como a concepção e o contexto no qual será trabalhado. A ementa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u w:val="single"/>
                <w:rtl w:val="0"/>
              </w:rPr>
              <w:t xml:space="preserve">não deve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iniciar com verbo no infinitivo. Os componentes optativos, o estágio e o Trabalho de Conclusão de Curso (TCC) também precisam apresentar o seu respectivo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programa.)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Referências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9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Básica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 bibliografia básica para cada componente curricular deve abarcar, no mínimo, 3 títulos.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9" w:firstLine="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u w:val="single"/>
                <w:rtl w:val="0"/>
              </w:rPr>
              <w:t xml:space="preserve">Complementar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A bibliografia complementar deve indicar, no mínimo, cinco títulos por unidade curricular.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Pré-requisitos e co-requisitos: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9" w:firstLine="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Quando houver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u w:val="singl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: componentes curriculares que deverão ter sido cursados pelo estudante por desenvolverem conteúdos básicos. 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9" w:firstLine="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u w:val="single"/>
                <w:rtl w:val="0"/>
              </w:rPr>
              <w:t xml:space="preserve">Co-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u w:val="single"/>
                <w:rtl w:val="0"/>
              </w:rPr>
              <w:t xml:space="preserve">requisitos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: componentes curriculares que deverão ser cursados concomitantemente pelo estudante, por apresentarem complementaridade no processo de construção do conhecimento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ou relações interdisciplinares.)</w:t>
            </w:r>
          </w:p>
        </w:tc>
      </w:tr>
    </w:tbl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10.10 Curricularização da Extensão</w:t>
      </w:r>
    </w:p>
    <w:p w:rsidR="00000000" w:rsidDel="00000000" w:rsidP="00000000" w:rsidRDefault="00000000" w:rsidRPr="00000000" w14:paraId="000000D8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Abordar o papel da extensão no currículo destacando seu potencial para a promoção de uma relação discente-docente-sociedade, ao favorecer a diversificação de cenários e metodologias de aprendizagem, implementando novos espaços de discussão, análise e reflexão das práticas no cotidiano do trabalho e nos referenciais teóricos e pedagógicos; </w:t>
      </w:r>
    </w:p>
    <w:p w:rsidR="00000000" w:rsidDel="00000000" w:rsidP="00000000" w:rsidRDefault="00000000" w:rsidRPr="00000000" w14:paraId="000000D9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Contextualizar e justificar a forma como foi organizada a inserção das atividades de extensão no currículo, relacionando com os objetivos do curso e  perfil do egresso. </w:t>
      </w:r>
    </w:p>
    <w:p w:rsidR="00000000" w:rsidDel="00000000" w:rsidP="00000000" w:rsidRDefault="00000000" w:rsidRPr="00000000" w14:paraId="000000DB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1"/>
        <w:spacing w:line="276" w:lineRule="auto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 curricularização da extensão tem como um dos seus principais objetivos promover uma interação dialógica dos estudantes com a comunidade da região onde o campus está inserido, para que possam aprofundar sua compreensão sobre a realidade, entre outras finalidades. Para a elaboração do texto deste tópico, orienta-se tomar como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base 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Resolução/Consup/IFRS n.º 53/2022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e a </w:t>
      </w:r>
      <w:hyperlink r:id="rId13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Política e Extensão Universitária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entre outros documentos, que podem ser acessados em </w:t>
      </w:r>
      <w:hyperlink r:id="rId1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https://ifrs.edu.br/extensao/curricularizacao-da-extensao/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10.11 Atividades curriculares complementares (ACCs): </w:t>
      </w:r>
    </w:p>
    <w:p w:rsidR="00000000" w:rsidDel="00000000" w:rsidP="00000000" w:rsidRDefault="00000000" w:rsidRPr="00000000" w14:paraId="000000E1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o que são e como se organizam. Descrever como o curso proporciona e estimula a participação nas diversas modalidades de ACCs. A regulamentação detalhada (carga horária, diversidade de atividades, formas de aproveitamento, etc)  deve constar em documento anexo ao PPC. </w:t>
      </w:r>
    </w:p>
    <w:p w:rsidR="00000000" w:rsidDel="00000000" w:rsidP="00000000" w:rsidRDefault="00000000" w:rsidRPr="00000000" w14:paraId="000000E2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  <w:i w:val="1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10.12 Trabalho de Conclusão de Curso – TCC (quando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os objetivos e  como está implantado o TCC no curso.  As normativas para seu desenvolvimento (carga horária, formas de apresentação, procedimentos de avaliação do TCC, atribuições do estudante e do orientador, organização da banca avaliadora, pré-requisitos para defesa, etc) devem constar em documento anexo ao PPC.</w:t>
      </w:r>
    </w:p>
    <w:p w:rsidR="00000000" w:rsidDel="00000000" w:rsidP="00000000" w:rsidRDefault="00000000" w:rsidRPr="00000000" w14:paraId="000000E6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10.3 Estágio Curricular (quando houver) 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3"/>
        <w:tabs>
          <w:tab w:val="left" w:leader="none" w:pos="3501"/>
        </w:tabs>
        <w:jc w:val="both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                           10.13.1 Obrigatório: </w:t>
      </w:r>
    </w:p>
    <w:p w:rsidR="00000000" w:rsidDel="00000000" w:rsidP="00000000" w:rsidRDefault="00000000" w:rsidRPr="00000000" w14:paraId="000000EA">
      <w:pPr>
        <w:pStyle w:val="Heading3"/>
        <w:numPr>
          <w:ilvl w:val="0"/>
          <w:numId w:val="13"/>
        </w:numPr>
        <w:tabs>
          <w:tab w:val="left" w:leader="none" w:pos="3501"/>
        </w:tabs>
        <w:spacing w:after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Explicitar como o estágio está implantado no curso, quais os objetivos         do  </w:t>
        <w:tab/>
        <w:t xml:space="preserve">componente curricular. A regulamentação detalhada do estágio obrigatório (carga horária, convênios, formas de apresentação, acompanhamento, orientação, supervisão e coordenação, etc) devem constar em documento anexo ao PPC, regulamento este que deve ser balizado pela regulamentação institucional de estágio (ver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IN n.º 01/2020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EB">
      <w:pPr>
        <w:pStyle w:val="Heading3"/>
        <w:numPr>
          <w:ilvl w:val="0"/>
          <w:numId w:val="13"/>
        </w:numPr>
        <w:tabs>
          <w:tab w:val="left" w:leader="none" w:pos="3501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2s8eyo1" w:id="9"/>
      <w:bookmarkEnd w:id="9"/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Os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Cursos Superiores de Tecnologia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não podem incluir o estágio na integralização da carga horária mínima do curso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EC">
      <w:pPr>
        <w:pStyle w:val="Heading3"/>
        <w:numPr>
          <w:ilvl w:val="0"/>
          <w:numId w:val="13"/>
        </w:numPr>
        <w:tabs>
          <w:tab w:val="left" w:leader="none" w:pos="3501"/>
        </w:tabs>
        <w:spacing w:before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17dp8vu" w:id="10"/>
      <w:bookmarkEnd w:id="10"/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Nos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cursos de licenciatura,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prever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ações/convênios que promovam a integração entre a instituição e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01"/>
        </w:tabs>
        <w:spacing w:before="1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3"/>
        <w:tabs>
          <w:tab w:val="left" w:leader="none" w:pos="1415.0000000000002"/>
        </w:tabs>
        <w:ind w:left="0" w:firstLine="0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3rdcrjn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10.13.2 Não obrigatório</w:t>
      </w:r>
    </w:p>
    <w:p w:rsidR="00000000" w:rsidDel="00000000" w:rsidP="00000000" w:rsidRDefault="00000000" w:rsidRPr="00000000" w14:paraId="000000EF">
      <w:pPr>
        <w:pStyle w:val="Heading3"/>
        <w:numPr>
          <w:ilvl w:val="0"/>
          <w:numId w:val="1"/>
        </w:numPr>
        <w:tabs>
          <w:tab w:val="left" w:leader="none" w:pos="1415.0000000000002"/>
        </w:tabs>
        <w:spacing w:after="0" w:lineRule="auto"/>
        <w:ind w:left="1440" w:hanging="360"/>
        <w:rPr>
          <w:rFonts w:ascii="Calibri" w:cs="Calibri" w:eastAsia="Calibri" w:hAnsi="Calibri"/>
          <w:b w:val="0"/>
          <w:i w:val="1"/>
          <w:sz w:val="24"/>
          <w:szCs w:val="24"/>
        </w:rPr>
      </w:pPr>
      <w:bookmarkStart w:colFirst="0" w:colLast="0" w:name="_heading=h.26in1rg" w:id="12"/>
      <w:bookmarkEnd w:id="12"/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Citar a possibilidade de estágio não obrigatório, de acordo com a Lei nº 11.788/08</w:t>
      </w:r>
    </w:p>
    <w:p w:rsidR="00000000" w:rsidDel="00000000" w:rsidP="00000000" w:rsidRDefault="00000000" w:rsidRPr="00000000" w14:paraId="000000F0">
      <w:pPr>
        <w:pStyle w:val="Heading3"/>
        <w:numPr>
          <w:ilvl w:val="0"/>
          <w:numId w:val="1"/>
        </w:numPr>
        <w:tabs>
          <w:tab w:val="left" w:leader="none" w:pos="1415.0000000000002"/>
        </w:tabs>
        <w:spacing w:before="0" w:lineRule="auto"/>
        <w:ind w:left="1440" w:hanging="360"/>
        <w:rPr>
          <w:rFonts w:ascii="Calibri" w:cs="Calibri" w:eastAsia="Calibri" w:hAnsi="Calibri"/>
          <w:b w:val="0"/>
          <w:i w:val="1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Prever como será o aproveitamento da carga horária do mesmo</w:t>
      </w:r>
    </w:p>
    <w:p w:rsidR="00000000" w:rsidDel="00000000" w:rsidP="00000000" w:rsidRDefault="00000000" w:rsidRPr="00000000" w14:paraId="000000F1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10.14 Avaliação do processo de ensino e de aprendizagem: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a dinâmica estabelecida no que diz respeito à avaliação do processo de ensino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de aprendizagem, os possíveis instrumentos avaliativos, explicitando a forma da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expressão dos resultados e a periodicidade,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considerando sempre o previsto na OD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1415.0000000000002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1415.00000000000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10.14.1 Da Recuperação Paralela</w:t>
      </w:r>
    </w:p>
    <w:p w:rsidR="00000000" w:rsidDel="00000000" w:rsidP="00000000" w:rsidRDefault="00000000" w:rsidRPr="00000000" w14:paraId="000000F8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Delinear estratégias metodológicas para efetivação dos objetivos do processo 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ensino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</w:t>
        <w:tab/>
        <w:t xml:space="preserve">de aprendizagem não alcançados, respeitando as etapas dispostas na Organização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Didática</w:t>
      </w:r>
    </w:p>
    <w:p w:rsidR="00000000" w:rsidDel="00000000" w:rsidP="00000000" w:rsidRDefault="00000000" w:rsidRPr="00000000" w14:paraId="000000F9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10.15 Metodologias de Ensino: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Abordar a utilização de tecnologias e estratégias didáticas para efetivação da proposta do curso, considerando a Instrução Normativa da </w:t>
      </w:r>
      <w:hyperlink r:id="rId16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PROEN, nº 01/2015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FC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uma abordagem sobre a acessibilidade, tanto na dimensão pedagógica como na atitudinal, esclarecendo como o curso trata/compreende estas questões e sinalizando que serão utilizadas metodologias de ensino diferenciadas, com vistas a qualificar a prática pedagógica e alcançar os objetivos estabelecidos.</w:t>
      </w:r>
    </w:p>
    <w:p w:rsidR="00000000" w:rsidDel="00000000" w:rsidP="00000000" w:rsidRDefault="00000000" w:rsidRPr="00000000" w14:paraId="000000FD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jc w:val="both"/>
        <w:rPr>
          <w:rFonts w:ascii="Calibri" w:cs="Calibri" w:eastAsia="Calibri" w:hAnsi="Calibri"/>
        </w:rPr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1ksv4uv" w:id="15"/>
      <w:bookmarkEnd w:id="15"/>
      <w:r w:rsidDel="00000000" w:rsidR="00000000" w:rsidRPr="00000000">
        <w:rPr>
          <w:rFonts w:ascii="Calibri" w:cs="Calibri" w:eastAsia="Calibri" w:hAnsi="Calibri"/>
          <w:rtl w:val="0"/>
        </w:rPr>
        <w:t xml:space="preserve">10.16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Acompanhamento pedagógico</w:t>
      </w:r>
    </w:p>
    <w:p w:rsidR="00000000" w:rsidDel="00000000" w:rsidP="00000000" w:rsidRDefault="00000000" w:rsidRPr="00000000" w14:paraId="000000FF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/>
      </w:pPr>
      <w:bookmarkStart w:colFirst="0" w:colLast="0" w:name="_heading=h.44sinio" w:id="16"/>
      <w:bookmarkEnd w:id="16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Descrever as formas de acompanhamento pedagógico dos estudantes, principalmente os beneficiados pelas Políticas de Assistência Estudantil, de Ações Afirmativas, de inclusão  (ver </w:t>
      </w:r>
      <w:hyperlink r:id="rId1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INs n.º 07/2020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e </w:t>
      </w:r>
      <w:hyperlink r:id="rId1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IN n.º 08/2020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)  dos processos de ensino e de aprendizagem.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leader="none" w:pos="2346"/>
          <w:tab w:val="left" w:leader="none" w:pos="1415.0000000000002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1"/>
        <w:spacing w:line="240" w:lineRule="auto"/>
        <w:ind w:left="144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10.16.1 Acessibilidade e adequações curriculares para estudantes com necessidades específicas</w:t>
      </w:r>
    </w:p>
    <w:p w:rsidR="00000000" w:rsidDel="00000000" w:rsidP="00000000" w:rsidRDefault="00000000" w:rsidRPr="00000000" w14:paraId="00000102">
      <w:pPr>
        <w:widowControl w:val="1"/>
        <w:spacing w:line="240" w:lineRule="auto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Considerando o artigo 59 I- da LDB nº 9394/96, a Lei 13146 de 2015- que institui a Lei Brasileira de inclusão da Pessoa com Deficiência, o PPI do IFRS e a IN Proen nº 07 de 04 de setembro de 2020, recomenda-se que no item “Acessibilidade e adequações curriculares para estudantes com necessidades específicas” sejam pautados, em formato de texto, os seguintes aspectos:</w:t>
      </w:r>
    </w:p>
    <w:p w:rsidR="00000000" w:rsidDel="00000000" w:rsidP="00000000" w:rsidRDefault="00000000" w:rsidRPr="00000000" w14:paraId="00000103">
      <w:pPr>
        <w:widowControl w:val="1"/>
        <w:spacing w:line="240" w:lineRule="auto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Abordagem inclusiva que considere o conceito ampliado de acessibilidade, alinhada à legislação e aos documentos institucionais vigentes;</w:t>
      </w:r>
    </w:p>
    <w:p w:rsidR="00000000" w:rsidDel="00000000" w:rsidP="00000000" w:rsidRDefault="00000000" w:rsidRPr="00000000" w14:paraId="00000104">
      <w:pPr>
        <w:widowControl w:val="1"/>
        <w:spacing w:line="240" w:lineRule="auto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Necessidade de acompanhamento e realização de Plano Educacional Individualizado (PEI) para estudantes com necessidades específicas, em decorrência de deficiências, transtornos funcionais específicos, limitações transitórias ou permanentes, ou altas habilidades/superdotação;</w:t>
      </w:r>
    </w:p>
    <w:p w:rsidR="00000000" w:rsidDel="00000000" w:rsidP="00000000" w:rsidRDefault="00000000" w:rsidRPr="00000000" w14:paraId="00000105">
      <w:pPr>
        <w:widowControl w:val="1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Garantam que os programas por componentes curriculares previstos nos projetos pedagógicos de cursos, quando atenderem estudantes com necessidades específicas, sigam as adequações/flexibilizações descritas no PEI.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10.17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Indissociabilidade entre Ensino, Pesquisa e Extensão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Descrever as possibilidades de ações 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indissociabilidade entre ensino,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pesquisa e extensão. </w:t>
      </w:r>
    </w:p>
    <w:p w:rsidR="00000000" w:rsidDel="00000000" w:rsidP="00000000" w:rsidRDefault="00000000" w:rsidRPr="00000000" w14:paraId="00000109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Relações do currículo do curso com as pesquisas desenvolvidas nos grupos de pesquisa e com as ações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10.18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Tecnologias da Informação e Comunicação (TICs) no processo de ensino e </w:t>
        <w:tab/>
        <w:tab/>
        <w:t xml:space="preserve">de aprendizagem </w:t>
      </w:r>
    </w:p>
    <w:p w:rsidR="00000000" w:rsidDel="00000000" w:rsidP="00000000" w:rsidRDefault="00000000" w:rsidRPr="00000000" w14:paraId="0000010C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Explicitar a utilização de TICs no processo de ensino e aprendizagem, apresentando como esta ocorre</w:t>
      </w:r>
    </w:p>
    <w:p w:rsidR="00000000" w:rsidDel="00000000" w:rsidP="00000000" w:rsidRDefault="00000000" w:rsidRPr="00000000" w14:paraId="0000010D">
      <w:pPr>
        <w:tabs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7"/>
        </w:tabs>
        <w:spacing w:before="158" w:line="276" w:lineRule="auto"/>
        <w:ind w:left="720" w:right="798" w:firstLine="0"/>
        <w:jc w:val="both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*Educação a distância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(se houver previsão de carga horária a distância no curso)</w:t>
      </w:r>
    </w:p>
    <w:p w:rsidR="00000000" w:rsidDel="00000000" w:rsidP="00000000" w:rsidRDefault="00000000" w:rsidRPr="00000000" w14:paraId="0000010F">
      <w:pPr>
        <w:pStyle w:val="Heading2"/>
        <w:pageBreakBefore w:val="0"/>
        <w:numPr>
          <w:ilvl w:val="0"/>
          <w:numId w:val="15"/>
        </w:numPr>
        <w:tabs>
          <w:tab w:val="left" w:leader="none" w:pos="2346"/>
          <w:tab w:val="left" w:leader="none" w:pos="2347"/>
          <w:tab w:val="left" w:leader="none" w:pos="2347"/>
        </w:tabs>
        <w:spacing w:before="158" w:line="276" w:lineRule="auto"/>
        <w:ind w:left="1440" w:right="798" w:hanging="360"/>
        <w:jc w:val="center"/>
        <w:rPr>
          <w:rFonts w:ascii="Calibri" w:cs="Calibri" w:eastAsia="Calibri" w:hAnsi="Calibri"/>
          <w:i w:val="1"/>
          <w:color w:val="172938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Ver modelo de texto disponível </w:t>
      </w:r>
      <w:hyperlink r:id="rId19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aqui.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2347"/>
        </w:tabs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2"/>
        <w:tabs>
          <w:tab w:val="left" w:leader="none" w:pos="2346"/>
          <w:tab w:val="left" w:leader="none" w:pos="2347"/>
          <w:tab w:val="left" w:leader="none" w:pos="234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10.19 Articulação com o Núcleo de Atendimento às Pessoas com Necessidades   </w:t>
        <w:tab/>
        <w:t xml:space="preserve">     Educacionais Específicas (NAPNE), Núcleo de Estudos Afro-brasileiros e Indígenas (NEABI) e Núcleo de Estudo e Pesquisa em Gênero (NEPGE)</w:t>
      </w:r>
    </w:p>
    <w:p w:rsidR="00000000" w:rsidDel="00000000" w:rsidP="00000000" w:rsidRDefault="00000000" w:rsidRPr="00000000" w14:paraId="00000112">
      <w:pPr>
        <w:tabs>
          <w:tab w:val="left" w:leader="none" w:pos="2347"/>
        </w:tabs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as principais atividades que permitem a integração dos núcleos do campus com o curso</w:t>
      </w:r>
    </w:p>
    <w:p w:rsidR="00000000" w:rsidDel="00000000" w:rsidP="00000000" w:rsidRDefault="00000000" w:rsidRPr="00000000" w14:paraId="00000114">
      <w:pPr>
        <w:ind w:left="216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2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  <w:i w:val="1"/>
        </w:rPr>
      </w:pPr>
      <w:bookmarkStart w:colFirst="0" w:colLast="0" w:name="_heading=h.2jxsxqh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Integração/parcerias com as redes públicas de ensino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(item exclusivo para os cursos de Licenciatura)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-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ações/convênios existentes que promovam articulações entre os campi e as escolas de Educação Básica das redes públicas de ensino, informando sobre a abrangência dessas ações de integração, bem como a consolidação das mesmas.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10.20 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Gestão do curso e os processos de avaliação interna  e externa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212529"/>
          <w:sz w:val="24"/>
          <w:szCs w:val="24"/>
          <w:highlight w:val="white"/>
          <w:rtl w:val="0"/>
        </w:rPr>
        <w:t xml:space="preserve">(para os cursos de graduação) </w:t>
      </w:r>
    </w:p>
    <w:p w:rsidR="00000000" w:rsidDel="00000000" w:rsidP="00000000" w:rsidRDefault="00000000" w:rsidRPr="00000000" w14:paraId="00000118">
      <w:pPr>
        <w:tabs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Este item deverá conter os procedimentos de avaliação do PPC, uma abordagem referente às autoavaliações e também sobre as avaliações externas - Avaliação de Curso, Exame Nacional de Desempenho de Estudante (ENADE), Conceito Preliminar de Curso (CPC) 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before="4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Heading2"/>
        <w:tabs>
          <w:tab w:val="left" w:leader="none" w:pos="2346"/>
          <w:tab w:val="left" w:leader="none" w:pos="2347"/>
        </w:tabs>
        <w:spacing w:line="360" w:lineRule="auto"/>
        <w:ind w:left="720" w:right="28.93700787401599" w:firstLine="0"/>
        <w:jc w:val="both"/>
        <w:rPr>
          <w:rFonts w:ascii="Calibri" w:cs="Calibri" w:eastAsia="Calibri" w:hAnsi="Calibri"/>
          <w:i w:val="1"/>
        </w:rPr>
      </w:pPr>
      <w:bookmarkStart w:colFirst="0" w:colLast="0" w:name="_heading=h.z337ya" w:id="18"/>
      <w:bookmarkEnd w:id="18"/>
      <w:r w:rsidDel="00000000" w:rsidR="00000000" w:rsidRPr="00000000">
        <w:rPr>
          <w:rFonts w:ascii="Calibri" w:cs="Calibri" w:eastAsia="Calibri" w:hAnsi="Calibri"/>
          <w:rtl w:val="0"/>
        </w:rPr>
        <w:t xml:space="preserve">10.21 Critérios de aproveitamento de estudos e certificação de conhecimentos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2"/>
        <w:tabs>
          <w:tab w:val="left" w:leader="none" w:pos="2346"/>
          <w:tab w:val="left" w:leader="none" w:pos="2347"/>
        </w:tabs>
        <w:spacing w:line="360" w:lineRule="auto"/>
        <w:ind w:left="720" w:right="28.93700787401599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bookmarkStart w:colFirst="0" w:colLast="0" w:name="_heading=h.3j2qqm3" w:id="19"/>
      <w:bookmarkEnd w:id="19"/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Considerar as especificações dispostas na 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2"/>
        <w:tabs>
          <w:tab w:val="left" w:leader="none" w:pos="2346"/>
          <w:tab w:val="left" w:leader="none" w:pos="2347"/>
        </w:tabs>
        <w:ind w:left="720" w:firstLine="0"/>
        <w:rPr>
          <w:rFonts w:ascii="Calibri" w:cs="Calibri" w:eastAsia="Calibri" w:hAnsi="Calibri"/>
          <w:color w:val="222222"/>
        </w:rPr>
      </w:pPr>
      <w:bookmarkStart w:colFirst="0" w:colLast="0" w:name="_heading=h.1y810tw" w:id="20"/>
      <w:bookmarkEnd w:id="20"/>
      <w:r w:rsidDel="00000000" w:rsidR="00000000" w:rsidRPr="00000000">
        <w:rPr>
          <w:rFonts w:ascii="Calibri" w:cs="Calibri" w:eastAsia="Calibri" w:hAnsi="Calibri"/>
          <w:rtl w:val="0"/>
        </w:rPr>
        <w:t xml:space="preserve">10.22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Colegiado do Curso e Núcleo Docente Estruturante (NDE)</w:t>
      </w:r>
    </w:p>
    <w:p w:rsidR="00000000" w:rsidDel="00000000" w:rsidP="00000000" w:rsidRDefault="00000000" w:rsidRPr="00000000" w14:paraId="0000011D">
      <w:pPr>
        <w:pStyle w:val="Heading2"/>
        <w:tabs>
          <w:tab w:val="left" w:leader="none" w:pos="2346"/>
          <w:tab w:val="left" w:leader="none" w:pos="2347"/>
        </w:tabs>
        <w:ind w:left="720" w:firstLine="0"/>
        <w:rPr>
          <w:rFonts w:ascii="Calibri" w:cs="Calibri" w:eastAsia="Calibri" w:hAnsi="Calibri"/>
        </w:rPr>
      </w:pPr>
      <w:bookmarkStart w:colFirst="0" w:colLast="0" w:name="_heading=h.u24i8iv8bgp5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2"/>
        <w:tabs>
          <w:tab w:val="left" w:leader="none" w:pos="2346"/>
          <w:tab w:val="left" w:leader="none" w:pos="2347"/>
        </w:tabs>
        <w:ind w:left="720" w:firstLine="0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4i7ojhp" w:id="22"/>
      <w:bookmarkEnd w:id="22"/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Descrever sucintamente o papel do colegiado do curso e do NDE -  membros que o compõem (sem necessidade de denomina-los, citar representações por segmento, considerando a legislação vigente (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Ver: </w:t>
      </w:r>
      <w:hyperlink r:id="rId20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Resolução 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n.º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 1/CONAES/2010.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</w:rPr>
      </w:pPr>
      <w:bookmarkStart w:colFirst="0" w:colLast="0" w:name="_heading=h.2xcytpi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rPr>
          <w:rFonts w:ascii="Calibri" w:cs="Calibri" w:eastAsia="Calibri" w:hAnsi="Calibri"/>
          <w:b w:val="1"/>
        </w:rPr>
      </w:pPr>
      <w:bookmarkStart w:colFirst="0" w:colLast="0" w:name="_heading=h.1ci93xb" w:id="24"/>
      <w:bookmarkEnd w:id="24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 Certificados e diplomas</w:t>
      </w:r>
    </w:p>
    <w:p w:rsidR="00000000" w:rsidDel="00000000" w:rsidP="00000000" w:rsidRDefault="00000000" w:rsidRPr="00000000" w14:paraId="00000121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whwml4" w:id="25"/>
      <w:bookmarkEnd w:id="25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Mencionar o título conferido ao concluinte do curso. No  caso dos CST deve constar também o  eixo tecnológico do Curso</w:t>
      </w:r>
    </w:p>
    <w:p w:rsidR="00000000" w:rsidDel="00000000" w:rsidP="00000000" w:rsidRDefault="00000000" w:rsidRPr="00000000" w14:paraId="00000122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</w:rPr>
      </w:pPr>
      <w:bookmarkStart w:colFirst="0" w:colLast="0" w:name="_heading=h.2bn6wsx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i w:val="1"/>
        </w:rPr>
      </w:pPr>
      <w:bookmarkStart w:colFirst="0" w:colLast="0" w:name="_heading=h.qsh70q" w:id="27"/>
      <w:bookmarkEnd w:id="27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 Quadro de pessoal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(docentes e técnicos)</w:t>
      </w:r>
    </w:p>
    <w:p w:rsidR="00000000" w:rsidDel="00000000" w:rsidP="00000000" w:rsidRDefault="00000000" w:rsidRPr="00000000" w14:paraId="00000124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2.5"/>
        <w:gridCol w:w="2382.5"/>
        <w:gridCol w:w="2382.5"/>
        <w:gridCol w:w="2382.5"/>
        <w:tblGridChange w:id="0">
          <w:tblGrid>
            <w:gridCol w:w="2382.5"/>
            <w:gridCol w:w="2382.5"/>
            <w:gridCol w:w="2382.5"/>
            <w:gridCol w:w="238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Servidor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Formação</w:t>
            </w:r>
          </w:p>
          <w:p w:rsidR="00000000" w:rsidDel="00000000" w:rsidP="00000000" w:rsidRDefault="00000000" w:rsidRPr="00000000" w14:paraId="00000127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(informar a formação completa)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Vínculo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Atuação</w:t>
            </w:r>
          </w:p>
        </w:tc>
      </w:tr>
    </w:tbl>
    <w:p w:rsidR="00000000" w:rsidDel="00000000" w:rsidP="00000000" w:rsidRDefault="00000000" w:rsidRPr="00000000" w14:paraId="0000012A">
      <w:pPr>
        <w:tabs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 Infraestrutura</w:t>
      </w:r>
    </w:p>
    <w:p w:rsidR="00000000" w:rsidDel="00000000" w:rsidP="00000000" w:rsidRDefault="00000000" w:rsidRPr="00000000" w14:paraId="0000012C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 infraestrutura geral do campus, bem como biblioteca, laboratórios e equipamentos vinculados ao curso, observando o indicado no respectivo catálogo nacional do MEC e nas diretrizes dos cursos e, ainda, adaptações físicas e materiais para o atendimento a pessoas com deficiência ou mobilidade reduzida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 Casos omissos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Definir as instâncias no âmbito do campus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responsáveis por deliberar pelos casos omissos no PPC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3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1"/>
        <w:pageBreakBefore w:val="0"/>
        <w:spacing w:line="451" w:lineRule="auto"/>
        <w:ind w:left="0" w:right="613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 Referências 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Style w:val="Heading1"/>
        <w:pageBreakBefore w:val="0"/>
        <w:spacing w:line="451" w:lineRule="auto"/>
        <w:ind w:left="0" w:right="613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 Anexos</w:t>
      </w:r>
    </w:p>
    <w:p w:rsidR="00000000" w:rsidDel="00000000" w:rsidP="00000000" w:rsidRDefault="00000000" w:rsidRPr="00000000" w14:paraId="00000135">
      <w:pPr>
        <w:pageBreakBefore w:val="0"/>
        <w:spacing w:before="195" w:lineRule="auto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dos Laboratórios;</w:t>
      </w:r>
    </w:p>
    <w:p w:rsidR="00000000" w:rsidDel="00000000" w:rsidP="00000000" w:rsidRDefault="00000000" w:rsidRPr="00000000" w14:paraId="00000136">
      <w:pPr>
        <w:pStyle w:val="Heading2"/>
        <w:pageBreakBefore w:val="0"/>
        <w:tabs>
          <w:tab w:val="left" w:leader="none" w:pos="2346"/>
          <w:tab w:val="left" w:leader="none" w:pos="2347"/>
        </w:tabs>
        <w:ind w:left="93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Regulamento das Atividades Curriculares Complementares;</w:t>
      </w:r>
    </w:p>
    <w:p w:rsidR="00000000" w:rsidDel="00000000" w:rsidP="00000000" w:rsidRDefault="00000000" w:rsidRPr="00000000" w14:paraId="00000137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Trabalho de Conclusão de Curso;</w:t>
      </w:r>
    </w:p>
    <w:p w:rsidR="00000000" w:rsidDel="00000000" w:rsidP="00000000" w:rsidRDefault="00000000" w:rsidRPr="00000000" w14:paraId="00000138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Estágio Curricular;</w:t>
      </w:r>
    </w:p>
    <w:p w:rsidR="00000000" w:rsidDel="00000000" w:rsidP="00000000" w:rsidRDefault="00000000" w:rsidRPr="00000000" w14:paraId="00000139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Núcleo Docente Estruturante;</w:t>
      </w:r>
    </w:p>
    <w:p w:rsidR="00000000" w:rsidDel="00000000" w:rsidP="00000000" w:rsidRDefault="00000000" w:rsidRPr="00000000" w14:paraId="0000013A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6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Colegiado de Curso.</w:t>
      </w:r>
    </w:p>
    <w:p w:rsidR="00000000" w:rsidDel="00000000" w:rsidP="00000000" w:rsidRDefault="00000000" w:rsidRPr="00000000" w14:paraId="0000013B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3" w:type="default"/>
      <w:pgSz w:h="16840" w:w="11910" w:orient="portrait"/>
      <w:pgMar w:bottom="1680" w:top="2840" w:left="1480" w:right="900" w:header="708" w:footer="1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4">
    <w:p w:rsidR="00000000" w:rsidDel="00000000" w:rsidP="00000000" w:rsidRDefault="00000000" w:rsidRPr="00000000" w14:paraId="0000013D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Na IN 01/2015 é citada uma versão antiga da OD,no entanto a orientação sobre metodologia de ensino continua válida.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0">
    <w:p w:rsidR="00000000" w:rsidDel="00000000" w:rsidP="00000000" w:rsidRDefault="00000000" w:rsidRPr="00000000" w14:paraId="000001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Orienta-se o uso das fontes Calibri ou Carlito no documento, visando facilitar a acessibilidade do material. Para maiores informações ver: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Como Faço? Um Guia de Boas Práticas do IFRS.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47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 caso de componentes específicos para inserção da extensão nos currículos, orienta-se que o texto da ementa seja genérico, uma vez que os projetos vinculados podem mudar. Por exemplo: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Atividades teórico-práticas desenvolvidas em territórios da região, que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abrangem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o conhecimento de temas a partir da articulação de diferentes perspectivas disciplinares, voltadas para o debate e problematização de questões de interesse para a sociedade (ou voltadas para…e citar questões específicas)</w:t>
      </w:r>
    </w:p>
  </w:footnote>
  <w:footnote w:id="3">
    <w:p w:rsidR="00000000" w:rsidDel="00000000" w:rsidP="00000000" w:rsidRDefault="00000000" w:rsidRPr="00000000" w14:paraId="0000014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Os livros indicados podem ser, exclusivamente, em formato digital, no entanto, orienta-se que cada unidade tenha algumas cópias físicas, principalmente dos livros indicados na bibliografia básica. Outros esclarecimentos sobre o tema constam no Ofício Circular Proen n.º 3/2023 (n.º de protocolo: 23419.001273/2023-60)</w:t>
      </w:r>
    </w:p>
  </w:footnote>
  <w:footnote w:id="1">
    <w:p w:rsidR="00000000" w:rsidDel="00000000" w:rsidP="00000000" w:rsidRDefault="00000000" w:rsidRPr="00000000" w14:paraId="0000014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constituição do NDE deve observar a legislação vigente. Ver: </w:t>
      </w:r>
      <w:hyperlink r:id="rId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Resolução </w:t>
        </w:r>
      </w:hyperlink>
      <w:hyperlink r:id="rId3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n.º</w:t>
        </w:r>
      </w:hyperlink>
      <w:hyperlink r:id="rId4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 1/CONAES/2010.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2771937</wp:posOffset>
          </wp:positionH>
          <wp:positionV relativeFrom="paragraph">
            <wp:posOffset>28575</wp:posOffset>
          </wp:positionV>
          <wp:extent cx="504825" cy="54292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0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1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2">
    <w:pPr>
      <w:widowControl w:val="1"/>
      <w:spacing w:before="60" w:lineRule="auto"/>
      <w:ind w:lef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                                                                   MINISTÉRIO DA EDUCAÇÃO</w:t>
    </w:r>
  </w:p>
  <w:p w:rsidR="00000000" w:rsidDel="00000000" w:rsidP="00000000" w:rsidRDefault="00000000" w:rsidRPr="00000000" w14:paraId="00000143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44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45">
    <w:pPr>
      <w:widowControl w:val="1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"/>
      <w:lvlJc w:val="left"/>
      <w:pPr>
        <w:ind w:left="991" w:hanging="281"/>
      </w:pPr>
      <w:rPr>
        <w:rFonts w:ascii="Calibri" w:cs="Calibri" w:eastAsia="Calibri" w:hAnsi="Calibri"/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354" w:hanging="992"/>
      </w:pPr>
      <w:rPr>
        <w:rFonts w:ascii="Arial" w:cs="Arial" w:eastAsia="Arial" w:hAnsi="Aria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762" w:hanging="1131"/>
      </w:pPr>
      <w:rPr>
        <w:rFonts w:ascii="Arial" w:cs="Arial" w:eastAsia="Arial" w:hAnsi="Arial"/>
        <w:sz w:val="24"/>
        <w:szCs w:val="24"/>
      </w:rPr>
    </w:lvl>
    <w:lvl w:ilvl="3">
      <w:start w:val="1"/>
      <w:numFmt w:val="bullet"/>
      <w:lvlText w:val="•"/>
      <w:lvlJc w:val="left"/>
      <w:pPr>
        <w:ind w:left="3760" w:hanging="1131"/>
      </w:pPr>
      <w:rPr/>
    </w:lvl>
    <w:lvl w:ilvl="4">
      <w:start w:val="1"/>
      <w:numFmt w:val="bullet"/>
      <w:lvlText w:val="•"/>
      <w:lvlJc w:val="left"/>
      <w:pPr>
        <w:ind w:left="4583" w:hanging="1130"/>
      </w:pPr>
      <w:rPr/>
    </w:lvl>
    <w:lvl w:ilvl="5">
      <w:start w:val="1"/>
      <w:numFmt w:val="bullet"/>
      <w:lvlText w:val="•"/>
      <w:lvlJc w:val="left"/>
      <w:pPr>
        <w:ind w:left="5407" w:hanging="1131"/>
      </w:pPr>
      <w:rPr/>
    </w:lvl>
    <w:lvl w:ilvl="6">
      <w:start w:val="1"/>
      <w:numFmt w:val="bullet"/>
      <w:lvlText w:val="•"/>
      <w:lvlJc w:val="left"/>
      <w:pPr>
        <w:ind w:left="6231" w:hanging="1131"/>
      </w:pPr>
      <w:rPr/>
    </w:lvl>
    <w:lvl w:ilvl="7">
      <w:start w:val="1"/>
      <w:numFmt w:val="bullet"/>
      <w:lvlText w:val="•"/>
      <w:lvlJc w:val="left"/>
      <w:pPr>
        <w:ind w:left="7055" w:hanging="1131"/>
      </w:pPr>
      <w:rPr/>
    </w:lvl>
    <w:lvl w:ilvl="8">
      <w:start w:val="1"/>
      <w:numFmt w:val="bullet"/>
      <w:lvlText w:val="•"/>
      <w:lvlJc w:val="left"/>
      <w:pPr>
        <w:ind w:left="7878" w:hanging="1131.0000000000018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930" w:hanging="28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tabs>
        <w:tab w:val="left" w:leader="none" w:pos="2346"/>
        <w:tab w:val="left" w:leader="none" w:pos="2347"/>
      </w:tabs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930" w:hanging="28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tabs>
        <w:tab w:val="left" w:pos="2346"/>
        <w:tab w:val="left" w:pos="2347"/>
      </w:tabs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11" Type="http://schemas.openxmlformats.org/officeDocument/2006/relationships/hyperlink" Target="https://ifrs.edu.br/ensino/documentos/documentos-orientadores/" TargetMode="External"/><Relationship Id="rId22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10" Type="http://schemas.openxmlformats.org/officeDocument/2006/relationships/hyperlink" Target="https://ifrs.edu.br/ensino/documentos/documentos-orientadores/" TargetMode="External"/><Relationship Id="rId21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13" Type="http://schemas.openxmlformats.org/officeDocument/2006/relationships/hyperlink" Target="https://www.ufmg.br/proex/renex/images/documentos/2012-07-13-Politica-Nacional-de-Extensao.pdf" TargetMode="External"/><Relationship Id="rId12" Type="http://schemas.openxmlformats.org/officeDocument/2006/relationships/hyperlink" Target="https://ifrs.edu.br/wp-content/uploads/2022/08/RESOLUCAO_CONSUP_53_2022_Anexo.pdf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frs.edu.br/ensino/ead/documentos/" TargetMode="External"/><Relationship Id="rId15" Type="http://schemas.openxmlformats.org/officeDocument/2006/relationships/hyperlink" Target="https://ifrs.edu.br/wp-content/uploads/2020/05/PUBLICADA-Instrucao-Normativa-PROEX_PROEN_DGP-001_2020_-Regulamenta-as-diretrizes-para-estagios-no-IFRS-2.pdf" TargetMode="External"/><Relationship Id="rId14" Type="http://schemas.openxmlformats.org/officeDocument/2006/relationships/hyperlink" Target="https://ifrs.edu.br/extensao/curricularizacao-da-extensao/" TargetMode="External"/><Relationship Id="rId17" Type="http://schemas.openxmlformats.org/officeDocument/2006/relationships/hyperlink" Target="https://ifrs.edu.br/wp-content/uploads/2020/09/IN-07-2020-Plano-Educacional-Individualizado-PEI.pdf" TargetMode="External"/><Relationship Id="rId16" Type="http://schemas.openxmlformats.org/officeDocument/2006/relationships/hyperlink" Target="https://ifrs.edu.br/wp-content/uploads/2017/08/IN-001-2015.pdf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ifrs.edu.br/ensino/documentos/documentos-orientadores/" TargetMode="External"/><Relationship Id="rId6" Type="http://schemas.openxmlformats.org/officeDocument/2006/relationships/styles" Target="styles.xml"/><Relationship Id="rId18" Type="http://schemas.openxmlformats.org/officeDocument/2006/relationships/hyperlink" Target="https://ifrs.edu.br/wp-content/uploads/2020/11/IN-PEI-Indi%CC%81gena.pdf" TargetMode="External"/><Relationship Id="rId7" Type="http://schemas.openxmlformats.org/officeDocument/2006/relationships/customXml" Target="../customXML/item1.xml"/><Relationship Id="rId8" Type="http://schemas.openxmlformats.org/officeDocument/2006/relationships/hyperlink" Target="http://portal.mec.gov.br/index.php?option=com_docman&amp;task=doc_download&amp;gid=16872&amp;Itemid=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frs.edu.br/wp-content/uploads/2019/08/Guia_como_fa%C3%A7o_final.pdf" TargetMode="External"/><Relationship Id="rId2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3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4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14r00E+tH5TLGjLNzc7rfFf7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OaC51MjRpOGl2OGJncDUyCWguNGk3b2pocDIJaC4yeGN5dHBpMgloLjFjaTkzeGIyCWguM3dod21sNDIJaC4yYm42d3N4MghoLnFzaDcwcTgAai8KFHN1Z2dlc3QuZm15NjFmamh6YXZzEhdMYXJpc3NhIEJyYW5kZWxsaSBCdWNjb3IhMTNXd3NTSUpKUTVBSkdqQlUzLXBncFhSSXV0cjlLcG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