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276" w:lineRule="auto"/>
        <w:ind w:left="78.37539672851562" w:right="722.4993896484375" w:firstLine="749.529342651367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AVALIAÇÃO DE PROPOSTA DE CRIAÇÃO DE NOVO PERIÓDICO</w:t>
      </w:r>
    </w:p>
    <w:p w:rsidR="00000000" w:rsidDel="00000000" w:rsidP="00000000" w:rsidRDefault="00000000" w:rsidRPr="00000000" w14:paraId="00000004">
      <w:pPr>
        <w:spacing w:line="276" w:lineRule="auto"/>
        <w:ind w:left="78.37539672851562" w:right="722.4993896484375" w:firstLine="749.529342651367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8.37539672851562" w:right="722.4993896484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1. Dados de identificação do periódico avaliador </w:t>
      </w:r>
    </w:p>
    <w:p w:rsidR="00000000" w:rsidDel="00000000" w:rsidP="00000000" w:rsidRDefault="00000000" w:rsidRPr="00000000" w14:paraId="00000006">
      <w:pPr>
        <w:spacing w:line="276" w:lineRule="auto"/>
        <w:ind w:left="78.37539672851562" w:right="722.4993896484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7.9601287841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7.6070404052734"/>
        <w:gridCol w:w="6380.353088378906"/>
        <w:tblGridChange w:id="0">
          <w:tblGrid>
            <w:gridCol w:w="3107.6070404052734"/>
            <w:gridCol w:w="6380.353088378906"/>
          </w:tblGrid>
        </w:tblGridChange>
      </w:tblGrid>
      <w:tr>
        <w:trPr>
          <w:cantSplit w:val="0"/>
          <w:trHeight w:val="770.9999999999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left="95.63560485839844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periódico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8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left="98.0565643310546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e-ISSN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9999999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left="107.08000183105469" w:right="50.4986572265625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Representante do Conselho 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66.490783691406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Dados de identificação do periódico avaliado </w:t>
      </w:r>
    </w:p>
    <w:p w:rsidR="00000000" w:rsidDel="00000000" w:rsidP="00000000" w:rsidRDefault="00000000" w:rsidRPr="00000000" w14:paraId="0000000F">
      <w:pPr>
        <w:spacing w:line="276" w:lineRule="auto"/>
        <w:ind w:left="66.4907836914062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7.9601287841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7.6070404052734"/>
        <w:gridCol w:w="6380.353088378906"/>
        <w:tblGridChange w:id="0">
          <w:tblGrid>
            <w:gridCol w:w="3107.6070404052734"/>
            <w:gridCol w:w="6380.353088378906"/>
          </w:tblGrid>
        </w:tblGridChange>
      </w:tblGrid>
      <w:tr>
        <w:trPr>
          <w:cantSplit w:val="0"/>
          <w:trHeight w:val="690.579223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95.63560485839844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periódico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101.35780334472656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 da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99.3770599365234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Avaliação (marque um “X”) </w:t>
      </w:r>
    </w:p>
    <w:tbl>
      <w:tblPr>
        <w:tblStyle w:val="Table3"/>
        <w:tblW w:w="9382.87101745605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.4482879638672"/>
        <w:gridCol w:w="2387.0025634765625"/>
        <w:gridCol w:w="2717.2796630859375"/>
        <w:gridCol w:w="2552.1405029296875"/>
        <w:tblGridChange w:id="0">
          <w:tblGrid>
            <w:gridCol w:w="1726.4482879638672"/>
            <w:gridCol w:w="2387.0025634765625"/>
            <w:gridCol w:w="2717.2796630859375"/>
            <w:gridCol w:w="2552.1405029296875"/>
          </w:tblGrid>
        </w:tblGridChange>
      </w:tblGrid>
      <w:tr>
        <w:trPr>
          <w:cantSplit w:val="0"/>
          <w:trHeight w:val="975.8190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211.06788635253906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right="635.65551757812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Coincide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right="800.794067382812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Coincide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602.3327636718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parcialmente*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right="559.4433593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coincide</w:t>
            </w:r>
          </w:p>
        </w:tc>
      </w:tr>
      <w:tr>
        <w:trPr>
          <w:cantSplit w:val="0"/>
          <w:trHeight w:val="900.75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ind w:left="204.24522399902344" w:right="51.54144287109375" w:firstLine="9.90371704101562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Foco e escopo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Descrever os tópicos coincidentes/percentual de coincidência: </w:t>
      </w:r>
    </w:p>
    <w:p w:rsidR="00000000" w:rsidDel="00000000" w:rsidP="00000000" w:rsidRDefault="00000000" w:rsidRPr="00000000" w14:paraId="00000022">
      <w:pPr>
        <w:spacing w:line="276" w:lineRule="auto"/>
        <w:ind w:left="101.577987670898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5.0" w:type="dxa"/>
        <w:jc w:val="left"/>
        <w:tblInd w:w="-33.42201232910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ind w:left="101.577987670898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01.577987670898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101.577987670898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101.577987670898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87.93266296386719" w:right="56.22192382812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Parecer: </w:t>
      </w:r>
      <w:r w:rsidDel="00000000" w:rsidR="00000000" w:rsidRPr="00000000">
        <w:rPr>
          <w:sz w:val="24"/>
          <w:szCs w:val="24"/>
          <w:rtl w:val="0"/>
        </w:rPr>
        <w:t xml:space="preserve">a partir da análise da proposta como um todo (marque um “X”): </w:t>
      </w:r>
    </w:p>
    <w:p w:rsidR="00000000" w:rsidDel="00000000" w:rsidP="00000000" w:rsidRDefault="00000000" w:rsidRPr="00000000" w14:paraId="0000002E">
      <w:pPr>
        <w:spacing w:line="276" w:lineRule="auto"/>
        <w:ind w:left="87.93266296386719" w:right="56.2219238281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2940"/>
        <w:gridCol w:w="3105"/>
        <w:tblGridChange w:id="0">
          <w:tblGrid>
            <w:gridCol w:w="3435"/>
            <w:gridCol w:w="2940"/>
            <w:gridCol w:w="3105"/>
          </w:tblGrid>
        </w:tblGridChange>
      </w:tblGrid>
      <w:tr>
        <w:trPr>
          <w:cantSplit w:val="0"/>
          <w:trHeight w:val="1276.07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right="386.507263183593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Recomenda-se a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226.96777343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criação do periódico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362.29400634765625" w:right="196.9989013671875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 possível a união do periódico ao já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899.83520507812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existente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250.38330078125" w:right="115.2197265625" w:firstLine="22.05505371093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se recomenda a criação do periódico</w:t>
            </w:r>
          </w:p>
        </w:tc>
      </w:tr>
      <w:tr>
        <w:trPr>
          <w:cantSplit w:val="0"/>
          <w:trHeight w:val="675.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101.5779876708984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 </w:t>
      </w:r>
    </w:p>
    <w:tbl>
      <w:tblPr>
        <w:tblStyle w:val="Table6"/>
        <w:tblW w:w="9555.0" w:type="dxa"/>
        <w:jc w:val="left"/>
        <w:tblInd w:w="-33.42201232910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ind w:left="4921.988525390625" w:right="23.4423828125" w:hanging="2822.367858886718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4921.988525390625" w:right="23.4423828125" w:hanging="2822.367858886718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0" w:right="23.4423828125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 , _____ de ________________ de 20__. </w:t>
      </w:r>
    </w:p>
    <w:p w:rsidR="00000000" w:rsidDel="00000000" w:rsidP="00000000" w:rsidRDefault="00000000" w:rsidRPr="00000000" w14:paraId="00000042">
      <w:pPr>
        <w:spacing w:line="276" w:lineRule="auto"/>
        <w:ind w:left="4921.988525390625" w:right="23.4423828125" w:hanging="2822.367858886718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4921.988525390625" w:right="23.4423828125" w:hanging="2822.367858886718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4921.988525390625" w:right="23.4423828125" w:hanging="2822.3678588867188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616.5669250488281" w:right="45.164794921875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6">
      <w:pPr>
        <w:spacing w:line="276" w:lineRule="auto"/>
        <w:ind w:left="616.5669250488281" w:right="45.164794921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Avaliador(a) responsável</w:t>
      </w:r>
    </w:p>
    <w:p w:rsidR="00000000" w:rsidDel="00000000" w:rsidP="00000000" w:rsidRDefault="00000000" w:rsidRPr="00000000" w14:paraId="00000047">
      <w:pPr>
        <w:spacing w:line="276" w:lineRule="auto"/>
        <w:ind w:right="50.66929133858309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 (modelo GOV)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before="9.974365234375" w:lineRule="auto"/>
      <w:jc w:val="center"/>
      <w:rPr>
        <w:rFonts w:ascii="Arial" w:cs="Arial" w:eastAsia="Arial" w:hAnsi="Arial"/>
        <w:color w:val="666666"/>
        <w:sz w:val="16.00342559814453"/>
        <w:szCs w:val="16.00342559814453"/>
      </w:rPr>
    </w:pPr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Rua Gen. Osório, 348 – Centro – Bento Gonçalves/RS – CEP 95.700-086 </w:t>
    </w:r>
  </w:p>
  <w:p w:rsidR="00000000" w:rsidDel="00000000" w:rsidP="00000000" w:rsidRDefault="00000000" w:rsidRPr="00000000" w14:paraId="0000004D">
    <w:pPr>
      <w:spacing w:before="6.529541015625" w:lineRule="auto"/>
      <w:jc w:val="center"/>
      <w:rPr>
        <w:color w:val="666666"/>
      </w:rPr>
    </w:pPr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Telefone: (54) 3449.3335 – www.ifrs.edu.br – E-mail: </w:t>
    </w:r>
    <w:hyperlink r:id="rId1">
      <w:r w:rsidDel="00000000" w:rsidR="00000000" w:rsidRPr="00000000">
        <w:rPr>
          <w:rFonts w:ascii="Arial" w:cs="Arial" w:eastAsia="Arial" w:hAnsi="Arial"/>
          <w:color w:val="666666"/>
          <w:sz w:val="16.00342559814453"/>
          <w:szCs w:val="16.00342559814453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</w:rPr>
      <w:drawing>
        <wp:inline distB="19050" distT="19050" distL="19050" distR="19050">
          <wp:extent cx="401475" cy="4261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61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04A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04B">
    <w:pPr>
      <w:spacing w:before="0" w:line="240" w:lineRule="auto"/>
      <w:ind w:left="976.6607666015625" w:right="1034.1461181640625" w:firstLine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Instituto Federal de Educação, Ciência e Tecnologia do Rio Grande do Sul Pró-reitoria de Pesquisa, Pós-graduação e Inovação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Roboto Condensed" w:cs="Roboto Condensed" w:eastAsia="Roboto Condensed" w:hAnsi="Roboto Condensed"/>
      <w:b w:val="1"/>
      <w:color w:val="2e7f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