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E1365" w14:textId="77777777" w:rsidR="000E2C1C" w:rsidRPr="00080B96" w:rsidRDefault="000E2C1C" w:rsidP="00914BC7">
      <w:pPr>
        <w:pStyle w:val="Cabealho"/>
        <w:jc w:val="center"/>
        <w:rPr>
          <w:rFonts w:asciiTheme="minorHAnsi" w:hAnsiTheme="minorHAnsi" w:cstheme="minorHAnsi"/>
          <w:b/>
        </w:rPr>
      </w:pPr>
    </w:p>
    <w:p w14:paraId="74EAC88E" w14:textId="08AE1EE3" w:rsidR="000E2C1C" w:rsidRPr="00080B96" w:rsidRDefault="00914BC7" w:rsidP="00914BC7">
      <w:pPr>
        <w:pStyle w:val="Cabealho"/>
        <w:jc w:val="center"/>
        <w:rPr>
          <w:rFonts w:asciiTheme="minorHAnsi" w:hAnsiTheme="minorHAnsi" w:cstheme="minorHAnsi"/>
          <w:b/>
        </w:rPr>
      </w:pPr>
      <w:r w:rsidRPr="00080B96">
        <w:rPr>
          <w:rFonts w:asciiTheme="minorHAnsi" w:hAnsiTheme="minorHAnsi" w:cstheme="minorHAnsi"/>
          <w:b/>
        </w:rPr>
        <w:t xml:space="preserve">LISTA DE VERFICAÇÃO </w:t>
      </w:r>
      <w:r w:rsidR="000E2C1C" w:rsidRPr="00080B96">
        <w:rPr>
          <w:rFonts w:asciiTheme="minorHAnsi" w:hAnsiTheme="minorHAnsi" w:cstheme="minorHAnsi"/>
          <w:b/>
        </w:rPr>
        <w:t>PARA CONFERÊNCIA DO PROCESSO DE</w:t>
      </w:r>
    </w:p>
    <w:p w14:paraId="6E1CD8A2" w14:textId="246FD4F5" w:rsidR="000E2C1C" w:rsidRPr="00080B96" w:rsidRDefault="00914BC7" w:rsidP="00914BC7">
      <w:pPr>
        <w:pStyle w:val="Cabealho"/>
        <w:jc w:val="center"/>
        <w:rPr>
          <w:rFonts w:asciiTheme="minorHAnsi" w:hAnsiTheme="minorHAnsi" w:cstheme="minorHAnsi"/>
          <w:b/>
        </w:rPr>
      </w:pPr>
      <w:r w:rsidRPr="00080B96">
        <w:rPr>
          <w:rFonts w:asciiTheme="minorHAnsi" w:hAnsiTheme="minorHAnsi" w:cstheme="minorHAnsi"/>
          <w:b/>
        </w:rPr>
        <w:t>INEXIGIBILIDADE</w:t>
      </w:r>
      <w:r w:rsidR="00C722D5">
        <w:rPr>
          <w:rFonts w:asciiTheme="minorHAnsi" w:hAnsiTheme="minorHAnsi" w:cstheme="minorHAnsi"/>
          <w:b/>
        </w:rPr>
        <w:t xml:space="preserve"> DE LICITAÇÃO</w:t>
      </w:r>
      <w:r w:rsidRPr="00080B96">
        <w:rPr>
          <w:rFonts w:asciiTheme="minorHAnsi" w:hAnsiTheme="minorHAnsi" w:cstheme="minorHAnsi"/>
          <w:b/>
        </w:rPr>
        <w:t xml:space="preserve"> </w:t>
      </w:r>
      <w:r w:rsidR="00D56576">
        <w:rPr>
          <w:rFonts w:asciiTheme="minorHAnsi" w:hAnsiTheme="minorHAnsi" w:cstheme="minorHAnsi"/>
          <w:b/>
        </w:rPr>
        <w:t xml:space="preserve">- </w:t>
      </w:r>
      <w:r w:rsidR="005A248B">
        <w:rPr>
          <w:rFonts w:asciiTheme="minorHAnsi" w:hAnsiTheme="minorHAnsi" w:cstheme="minorHAnsi"/>
          <w:b/>
        </w:rPr>
        <w:t xml:space="preserve">Lei </w:t>
      </w:r>
      <w:r w:rsidR="00C722D5">
        <w:rPr>
          <w:rFonts w:asciiTheme="minorHAnsi" w:hAnsiTheme="minorHAnsi" w:cstheme="minorHAnsi"/>
          <w:b/>
        </w:rPr>
        <w:t xml:space="preserve">nº </w:t>
      </w:r>
      <w:r w:rsidR="005A248B" w:rsidRPr="005A248B">
        <w:rPr>
          <w:rFonts w:asciiTheme="minorHAnsi" w:hAnsiTheme="minorHAnsi" w:cstheme="minorHAnsi"/>
          <w:b/>
        </w:rPr>
        <w:t xml:space="preserve">14.133/2021 </w:t>
      </w:r>
      <w:r w:rsidR="005A248B">
        <w:rPr>
          <w:rFonts w:asciiTheme="minorHAnsi" w:hAnsiTheme="minorHAnsi" w:cstheme="minorHAnsi"/>
          <w:b/>
        </w:rPr>
        <w:t>Art. 74</w:t>
      </w:r>
    </w:p>
    <w:p w14:paraId="63AFB22A" w14:textId="77777777" w:rsidR="000E2C1C" w:rsidRPr="00080B96" w:rsidRDefault="000E2C1C" w:rsidP="000E2C1C">
      <w:pPr>
        <w:pStyle w:val="Cabealho"/>
        <w:rPr>
          <w:rFonts w:asciiTheme="minorHAnsi" w:hAnsiTheme="minorHAnsi" w:cstheme="minorHAnsi"/>
        </w:rPr>
      </w:pPr>
    </w:p>
    <w:p w14:paraId="6652E413" w14:textId="77777777" w:rsidR="000E2C1C" w:rsidRPr="00080B96" w:rsidRDefault="000E2C1C" w:rsidP="000E2C1C">
      <w:pPr>
        <w:pStyle w:val="Cabealho"/>
        <w:rPr>
          <w:rFonts w:asciiTheme="minorHAnsi" w:hAnsiTheme="minorHAnsi" w:cstheme="minorHAnsi"/>
        </w:rPr>
      </w:pPr>
      <w:r w:rsidRPr="00080B96">
        <w:rPr>
          <w:rFonts w:asciiTheme="minorHAnsi" w:hAnsiTheme="minorHAnsi" w:cstheme="minorHAnsi"/>
        </w:rPr>
        <w:t>PROCESSO Nº ____________________________</w:t>
      </w:r>
    </w:p>
    <w:p w14:paraId="15049F8C" w14:textId="3F8970CD" w:rsidR="000E2C1C" w:rsidRPr="00080B96" w:rsidRDefault="000E2C1C" w:rsidP="000E2C1C">
      <w:pPr>
        <w:pStyle w:val="Cabealho"/>
        <w:rPr>
          <w:rFonts w:asciiTheme="minorHAnsi" w:hAnsiTheme="minorHAnsi" w:cstheme="minorHAnsi"/>
        </w:rPr>
      </w:pPr>
      <w:r w:rsidRPr="00080B96">
        <w:rPr>
          <w:rFonts w:asciiTheme="minorHAnsi" w:hAnsiTheme="minorHAnsi" w:cstheme="minorHAnsi"/>
        </w:rPr>
        <w:t>INEXIGIBILIDADE</w:t>
      </w:r>
      <w:r w:rsidR="00ED325C">
        <w:rPr>
          <w:rFonts w:asciiTheme="minorHAnsi" w:hAnsiTheme="minorHAnsi" w:cstheme="minorHAnsi"/>
        </w:rPr>
        <w:t xml:space="preserve"> DE LICITAÇÃO</w:t>
      </w:r>
      <w:r w:rsidRPr="00080B96">
        <w:rPr>
          <w:rFonts w:asciiTheme="minorHAnsi" w:hAnsiTheme="minorHAnsi" w:cstheme="minorHAnsi"/>
        </w:rPr>
        <w:t xml:space="preserve"> Nº: _______________</w:t>
      </w:r>
    </w:p>
    <w:p w14:paraId="6D696DE3" w14:textId="77777777" w:rsidR="000E2C1C" w:rsidRPr="00080B96" w:rsidRDefault="000E2C1C" w:rsidP="000E2C1C">
      <w:pPr>
        <w:pStyle w:val="Cabealho"/>
        <w:rPr>
          <w:rFonts w:asciiTheme="minorHAnsi" w:hAnsiTheme="minorHAnsi" w:cstheme="minorHAnsi"/>
        </w:rPr>
      </w:pPr>
      <w:r w:rsidRPr="00080B96">
        <w:rPr>
          <w:rFonts w:asciiTheme="minorHAnsi" w:hAnsiTheme="minorHAnsi" w:cstheme="minorHAnsi"/>
        </w:rPr>
        <w:t>Servidor(a) responsável: _________________________________</w:t>
      </w:r>
    </w:p>
    <w:p w14:paraId="00A987DE" w14:textId="77777777" w:rsidR="000E2C1C" w:rsidRPr="00080B96" w:rsidRDefault="000E2C1C" w:rsidP="00914BC7">
      <w:pPr>
        <w:pStyle w:val="Cabealho"/>
        <w:rPr>
          <w:rFonts w:asciiTheme="minorHAnsi" w:hAnsiTheme="minorHAnsi" w:cstheme="minorHAnsi"/>
        </w:rPr>
      </w:pPr>
    </w:p>
    <w:p w14:paraId="02CE006E" w14:textId="0A954892" w:rsidR="000E2C1C" w:rsidRPr="00080B96" w:rsidRDefault="00914BC7" w:rsidP="00914BC7">
      <w:pPr>
        <w:pStyle w:val="Cabealho"/>
        <w:rPr>
          <w:rFonts w:asciiTheme="minorHAnsi" w:hAnsiTheme="minorHAnsi" w:cstheme="minorHAnsi"/>
        </w:rPr>
      </w:pPr>
      <w:r w:rsidRPr="00080B96">
        <w:rPr>
          <w:rFonts w:asciiTheme="minorHAnsi" w:hAnsiTheme="minorHAnsi" w:cstheme="minorHAnsi"/>
        </w:rPr>
        <w:t xml:space="preserve">S            N                </w:t>
      </w:r>
      <w:r w:rsidR="000E2C1C" w:rsidRPr="00080B96">
        <w:rPr>
          <w:rFonts w:asciiTheme="minorHAnsi" w:hAnsiTheme="minorHAnsi" w:cstheme="minorHAnsi"/>
        </w:rPr>
        <w:t>N</w:t>
      </w:r>
      <w:r w:rsidRPr="00080B96">
        <w:rPr>
          <w:rFonts w:asciiTheme="minorHAnsi" w:hAnsiTheme="minorHAnsi" w:cstheme="minorHAnsi"/>
        </w:rPr>
        <w:t xml:space="preserve"> </w:t>
      </w:r>
      <w:r w:rsidR="000E2C1C" w:rsidRPr="00080B96">
        <w:rPr>
          <w:rFonts w:asciiTheme="minorHAnsi" w:hAnsiTheme="minorHAnsi" w:cstheme="minorHAnsi"/>
        </w:rPr>
        <w:t>A</w:t>
      </w:r>
    </w:p>
    <w:p w14:paraId="096D6E35" w14:textId="612A9675" w:rsidR="00EB14FF" w:rsidRPr="00080B96" w:rsidRDefault="00914BC7" w:rsidP="00914BC7">
      <w:pPr>
        <w:pStyle w:val="Cabealho"/>
        <w:rPr>
          <w:rFonts w:asciiTheme="minorHAnsi" w:hAnsiTheme="minorHAnsi" w:cstheme="minorHAnsi"/>
        </w:rPr>
      </w:pPr>
      <w:r w:rsidRPr="00080B96">
        <w:rPr>
          <w:rFonts w:asciiTheme="minorHAnsi" w:hAnsiTheme="minorHAnsi" w:cstheme="minorHAnsi"/>
        </w:rPr>
        <w:t xml:space="preserve">Sim       Não      </w:t>
      </w:r>
      <w:r w:rsidR="000E2C1C" w:rsidRPr="00080B96">
        <w:rPr>
          <w:rFonts w:asciiTheme="minorHAnsi" w:hAnsiTheme="minorHAnsi" w:cstheme="minorHAnsi"/>
        </w:rPr>
        <w:t>Não se aplica</w:t>
      </w:r>
    </w:p>
    <w:p w14:paraId="39DAEB6F" w14:textId="77777777" w:rsidR="00914BC7" w:rsidRPr="00080B96" w:rsidRDefault="00914BC7" w:rsidP="00914BC7">
      <w:pPr>
        <w:pStyle w:val="Cabealho"/>
        <w:rPr>
          <w:rFonts w:asciiTheme="minorHAnsi" w:hAnsiTheme="minorHAnsi" w:cstheme="minorHAnsi"/>
        </w:rPr>
      </w:pPr>
    </w:p>
    <w:tbl>
      <w:tblPr>
        <w:tblStyle w:val="Tabelacomgrade"/>
        <w:tblW w:w="9351" w:type="dxa"/>
        <w:tblLook w:val="04A0" w:firstRow="1" w:lastRow="0" w:firstColumn="1" w:lastColumn="0" w:noHBand="0" w:noVBand="1"/>
      </w:tblPr>
      <w:tblGrid>
        <w:gridCol w:w="680"/>
        <w:gridCol w:w="7679"/>
        <w:gridCol w:w="992"/>
      </w:tblGrid>
      <w:tr w:rsidR="000E2C1C" w:rsidRPr="00080B96" w14:paraId="201D730E" w14:textId="77777777" w:rsidTr="00080B96">
        <w:trPr>
          <w:trHeight w:val="397"/>
        </w:trPr>
        <w:tc>
          <w:tcPr>
            <w:tcW w:w="680" w:type="dxa"/>
            <w:shd w:val="clear" w:color="auto" w:fill="D6E3BC" w:themeFill="accent3" w:themeFillTint="66"/>
            <w:vAlign w:val="center"/>
          </w:tcPr>
          <w:p w14:paraId="270E5B68" w14:textId="77777777" w:rsidR="000E2C1C" w:rsidRPr="00080B96" w:rsidRDefault="000E2C1C" w:rsidP="00B073DE">
            <w:pPr>
              <w:jc w:val="center"/>
              <w:rPr>
                <w:rFonts w:cstheme="minorHAnsi"/>
                <w:b/>
                <w:sz w:val="24"/>
                <w:szCs w:val="24"/>
              </w:rPr>
            </w:pPr>
            <w:r w:rsidRPr="00080B96">
              <w:rPr>
                <w:rFonts w:cstheme="minorHAnsi"/>
                <w:b/>
                <w:sz w:val="24"/>
                <w:szCs w:val="24"/>
              </w:rPr>
              <w:t>Item</w:t>
            </w:r>
          </w:p>
        </w:tc>
        <w:tc>
          <w:tcPr>
            <w:tcW w:w="7679" w:type="dxa"/>
            <w:shd w:val="clear" w:color="auto" w:fill="D6E3BC" w:themeFill="accent3" w:themeFillTint="66"/>
            <w:vAlign w:val="center"/>
          </w:tcPr>
          <w:p w14:paraId="6CD55F4C" w14:textId="77777777" w:rsidR="000E2C1C" w:rsidRPr="00080B96" w:rsidRDefault="000E2C1C" w:rsidP="00B073DE">
            <w:pPr>
              <w:jc w:val="center"/>
              <w:rPr>
                <w:rFonts w:eastAsia="Calibri" w:cstheme="minorHAnsi"/>
                <w:b/>
                <w:bCs/>
                <w:sz w:val="24"/>
                <w:szCs w:val="24"/>
              </w:rPr>
            </w:pPr>
          </w:p>
          <w:p w14:paraId="50B5E17E" w14:textId="77777777" w:rsidR="000E2C1C" w:rsidRPr="00080B96" w:rsidRDefault="000E2C1C" w:rsidP="00B073DE">
            <w:pPr>
              <w:jc w:val="center"/>
              <w:rPr>
                <w:rFonts w:cstheme="minorHAnsi"/>
                <w:b/>
                <w:sz w:val="24"/>
                <w:szCs w:val="24"/>
              </w:rPr>
            </w:pPr>
            <w:r w:rsidRPr="00080B96">
              <w:rPr>
                <w:rFonts w:eastAsia="Calibri" w:cstheme="minorHAnsi"/>
                <w:b/>
                <w:bCs/>
                <w:sz w:val="24"/>
                <w:szCs w:val="24"/>
              </w:rPr>
              <w:t>ATOS ADMINISTRATIVOS E DOCUMENTOS A SEREM VERIFICADOS</w:t>
            </w:r>
          </w:p>
        </w:tc>
        <w:tc>
          <w:tcPr>
            <w:tcW w:w="992" w:type="dxa"/>
            <w:shd w:val="clear" w:color="auto" w:fill="D6E3BC" w:themeFill="accent3" w:themeFillTint="66"/>
            <w:vAlign w:val="center"/>
          </w:tcPr>
          <w:p w14:paraId="6C98746A" w14:textId="77777777" w:rsidR="000E2C1C" w:rsidRPr="00080B96" w:rsidRDefault="000E2C1C" w:rsidP="00B073DE">
            <w:pPr>
              <w:ind w:left="-108"/>
              <w:jc w:val="center"/>
              <w:rPr>
                <w:rFonts w:cstheme="minorHAnsi"/>
                <w:b/>
                <w:sz w:val="24"/>
                <w:szCs w:val="24"/>
              </w:rPr>
            </w:pPr>
            <w:r w:rsidRPr="00080B96">
              <w:rPr>
                <w:rFonts w:cstheme="minorHAnsi"/>
                <w:b/>
                <w:sz w:val="24"/>
                <w:szCs w:val="24"/>
              </w:rPr>
              <w:t>S/N/NA</w:t>
            </w:r>
          </w:p>
        </w:tc>
      </w:tr>
      <w:tr w:rsidR="000E2C1C" w:rsidRPr="00080B96" w14:paraId="2559F0A8" w14:textId="77777777" w:rsidTr="00080B96">
        <w:trPr>
          <w:trHeight w:val="284"/>
        </w:trPr>
        <w:tc>
          <w:tcPr>
            <w:tcW w:w="680" w:type="dxa"/>
            <w:vAlign w:val="center"/>
          </w:tcPr>
          <w:p w14:paraId="13B81090" w14:textId="77777777" w:rsidR="000E2C1C" w:rsidRPr="00080B96" w:rsidRDefault="000E2C1C" w:rsidP="009A5941">
            <w:pPr>
              <w:jc w:val="center"/>
              <w:rPr>
                <w:rFonts w:cstheme="minorHAnsi"/>
                <w:sz w:val="24"/>
                <w:szCs w:val="24"/>
              </w:rPr>
            </w:pPr>
            <w:r w:rsidRPr="00080B96">
              <w:rPr>
                <w:rFonts w:cstheme="minorHAnsi"/>
                <w:sz w:val="24"/>
                <w:szCs w:val="24"/>
              </w:rPr>
              <w:t>1</w:t>
            </w:r>
          </w:p>
        </w:tc>
        <w:tc>
          <w:tcPr>
            <w:tcW w:w="7679" w:type="dxa"/>
            <w:vAlign w:val="bottom"/>
          </w:tcPr>
          <w:p w14:paraId="17601D7C" w14:textId="2D4422D7" w:rsidR="000E2C1C" w:rsidRPr="00080B96" w:rsidRDefault="000E2C1C" w:rsidP="005A248B">
            <w:pPr>
              <w:jc w:val="both"/>
              <w:rPr>
                <w:rFonts w:cstheme="minorHAnsi"/>
                <w:sz w:val="24"/>
                <w:szCs w:val="24"/>
              </w:rPr>
            </w:pPr>
            <w:r w:rsidRPr="00080B96">
              <w:rPr>
                <w:rFonts w:cstheme="minorHAnsi"/>
                <w:sz w:val="24"/>
                <w:szCs w:val="24"/>
              </w:rPr>
              <w:t>Abertura de processo administrativo devidamente autuado, protocolado e</w:t>
            </w:r>
            <w:r w:rsidR="005A248B">
              <w:rPr>
                <w:rFonts w:cstheme="minorHAnsi"/>
                <w:sz w:val="24"/>
                <w:szCs w:val="24"/>
              </w:rPr>
              <w:t xml:space="preserve"> numerado (</w:t>
            </w:r>
            <w:r w:rsidRPr="00080B96">
              <w:rPr>
                <w:rFonts w:cstheme="minorHAnsi"/>
                <w:sz w:val="24"/>
                <w:szCs w:val="24"/>
              </w:rPr>
              <w:t>Portaria Interministerial n. 1.677/2015 - DOU de 08.10.2015, Seção 1, pg.31).</w:t>
            </w:r>
          </w:p>
        </w:tc>
        <w:tc>
          <w:tcPr>
            <w:tcW w:w="992" w:type="dxa"/>
          </w:tcPr>
          <w:p w14:paraId="5D57E839" w14:textId="77777777" w:rsidR="000E2C1C" w:rsidRPr="00080B96" w:rsidRDefault="000E2C1C" w:rsidP="009A5941">
            <w:pPr>
              <w:jc w:val="both"/>
              <w:rPr>
                <w:rFonts w:cstheme="minorHAnsi"/>
                <w:sz w:val="24"/>
                <w:szCs w:val="24"/>
              </w:rPr>
            </w:pPr>
          </w:p>
        </w:tc>
      </w:tr>
      <w:tr w:rsidR="000E2C1C" w:rsidRPr="00080B96" w14:paraId="4D1B59C6" w14:textId="77777777" w:rsidTr="00080B96">
        <w:trPr>
          <w:trHeight w:val="555"/>
        </w:trPr>
        <w:tc>
          <w:tcPr>
            <w:tcW w:w="680" w:type="dxa"/>
            <w:vAlign w:val="center"/>
          </w:tcPr>
          <w:p w14:paraId="06722FFB" w14:textId="77777777" w:rsidR="000E2C1C" w:rsidRPr="00080B96" w:rsidRDefault="000E2C1C" w:rsidP="009A5941">
            <w:pPr>
              <w:jc w:val="center"/>
              <w:rPr>
                <w:rFonts w:cstheme="minorHAnsi"/>
                <w:sz w:val="24"/>
                <w:szCs w:val="24"/>
              </w:rPr>
            </w:pPr>
            <w:r w:rsidRPr="00080B96">
              <w:rPr>
                <w:rFonts w:cstheme="minorHAnsi"/>
                <w:sz w:val="24"/>
                <w:szCs w:val="24"/>
              </w:rPr>
              <w:t>2</w:t>
            </w:r>
          </w:p>
        </w:tc>
        <w:tc>
          <w:tcPr>
            <w:tcW w:w="7679" w:type="dxa"/>
            <w:vAlign w:val="bottom"/>
          </w:tcPr>
          <w:p w14:paraId="65A76694" w14:textId="77777777" w:rsidR="000E2C1C" w:rsidRPr="00080B96" w:rsidRDefault="000E2C1C" w:rsidP="004C5DA6">
            <w:pPr>
              <w:jc w:val="both"/>
              <w:rPr>
                <w:rFonts w:cstheme="minorHAnsi"/>
                <w:sz w:val="24"/>
                <w:szCs w:val="24"/>
              </w:rPr>
            </w:pPr>
            <w:r w:rsidRPr="00080B96">
              <w:rPr>
                <w:rFonts w:cstheme="minorHAnsi"/>
                <w:sz w:val="24"/>
                <w:szCs w:val="24"/>
              </w:rPr>
              <w:t xml:space="preserve">Consta o Documento de Formalização de Demanda conforme elaborado pelo setor requisitante? </w:t>
            </w:r>
          </w:p>
          <w:p w14:paraId="62173705" w14:textId="77777777" w:rsidR="000E2C1C" w:rsidRPr="00080B96" w:rsidRDefault="000E2C1C" w:rsidP="004C5DA6">
            <w:pPr>
              <w:jc w:val="both"/>
              <w:rPr>
                <w:rFonts w:cstheme="minorHAnsi"/>
                <w:sz w:val="24"/>
                <w:szCs w:val="24"/>
              </w:rPr>
            </w:pPr>
            <w:r w:rsidRPr="00080B96">
              <w:rPr>
                <w:rFonts w:cstheme="minorHAnsi"/>
                <w:sz w:val="24"/>
                <w:szCs w:val="24"/>
              </w:rPr>
              <w:t xml:space="preserve">A autoridade competente da unidade demandante definiu o objeto do certame de forma precisa, suficiente e clara? </w:t>
            </w:r>
          </w:p>
          <w:p w14:paraId="2FA6B34D" w14:textId="77777777" w:rsidR="000E2C1C" w:rsidRPr="00080B96" w:rsidRDefault="000E2C1C" w:rsidP="004C5DA6">
            <w:pPr>
              <w:jc w:val="both"/>
              <w:rPr>
                <w:rFonts w:cstheme="minorHAnsi"/>
                <w:sz w:val="24"/>
                <w:szCs w:val="24"/>
              </w:rPr>
            </w:pPr>
            <w:r w:rsidRPr="00080B96">
              <w:rPr>
                <w:rFonts w:cstheme="minorHAnsi"/>
                <w:color w:val="FF0000"/>
                <w:sz w:val="24"/>
                <w:szCs w:val="24"/>
              </w:rPr>
              <w:t>Se TIC, seguir IN 01/2019 Contratação de soluções de Tecnologia da Informação e Comunicação – TIC. TODOS TEMPLATES – modelos - no site do IFRS.</w:t>
            </w:r>
          </w:p>
        </w:tc>
        <w:tc>
          <w:tcPr>
            <w:tcW w:w="992" w:type="dxa"/>
          </w:tcPr>
          <w:p w14:paraId="29396DCF" w14:textId="77777777" w:rsidR="000E2C1C" w:rsidRPr="00080B96" w:rsidRDefault="000E2C1C" w:rsidP="009A5941">
            <w:pPr>
              <w:jc w:val="both"/>
              <w:rPr>
                <w:rFonts w:cstheme="minorHAnsi"/>
                <w:sz w:val="24"/>
                <w:szCs w:val="24"/>
              </w:rPr>
            </w:pPr>
          </w:p>
        </w:tc>
      </w:tr>
      <w:tr w:rsidR="000E2C1C" w:rsidRPr="00080B96" w14:paraId="6E1D3905" w14:textId="77777777" w:rsidTr="00080B96">
        <w:trPr>
          <w:trHeight w:val="555"/>
        </w:trPr>
        <w:tc>
          <w:tcPr>
            <w:tcW w:w="680" w:type="dxa"/>
            <w:vAlign w:val="center"/>
          </w:tcPr>
          <w:p w14:paraId="2D4FD946" w14:textId="77777777" w:rsidR="000E2C1C" w:rsidRPr="00080B96" w:rsidRDefault="000E2C1C" w:rsidP="009A5941">
            <w:pPr>
              <w:jc w:val="center"/>
              <w:rPr>
                <w:rFonts w:cstheme="minorHAnsi"/>
                <w:sz w:val="24"/>
                <w:szCs w:val="24"/>
              </w:rPr>
            </w:pPr>
            <w:r w:rsidRPr="00080B96">
              <w:rPr>
                <w:rFonts w:cstheme="minorHAnsi"/>
                <w:sz w:val="24"/>
                <w:szCs w:val="24"/>
              </w:rPr>
              <w:t>2.1</w:t>
            </w:r>
          </w:p>
        </w:tc>
        <w:tc>
          <w:tcPr>
            <w:tcW w:w="7679" w:type="dxa"/>
            <w:vAlign w:val="bottom"/>
          </w:tcPr>
          <w:p w14:paraId="6B4F0BD3" w14:textId="4CEF29D9" w:rsidR="000E2C1C" w:rsidRPr="00080B96" w:rsidRDefault="00914BC7" w:rsidP="004C5DA6">
            <w:pPr>
              <w:jc w:val="both"/>
              <w:rPr>
                <w:rFonts w:cstheme="minorHAnsi"/>
                <w:sz w:val="24"/>
                <w:szCs w:val="24"/>
              </w:rPr>
            </w:pPr>
            <w:r w:rsidRPr="00080B96">
              <w:rPr>
                <w:rFonts w:cstheme="minorHAnsi"/>
                <w:sz w:val="24"/>
                <w:szCs w:val="24"/>
              </w:rPr>
              <w:t>Foi preenchida a</w:t>
            </w:r>
            <w:r w:rsidR="000E2C1C" w:rsidRPr="00080B96">
              <w:rPr>
                <w:rFonts w:cstheme="minorHAnsi"/>
                <w:sz w:val="24"/>
                <w:szCs w:val="24"/>
              </w:rPr>
              <w:t xml:space="preserve"> numeração dos itens que estão contemplados no Plano Anual de Contratações, de acordo com a </w:t>
            </w:r>
            <w:r w:rsidR="00F257CE" w:rsidRPr="00F257CE">
              <w:rPr>
                <w:rFonts w:cstheme="minorHAnsi"/>
                <w:sz w:val="24"/>
                <w:szCs w:val="24"/>
              </w:rPr>
              <w:t>Decreto nº 10.947/2022</w:t>
            </w:r>
            <w:r w:rsidR="00F257CE">
              <w:rPr>
                <w:rFonts w:cstheme="minorHAnsi"/>
                <w:sz w:val="24"/>
                <w:szCs w:val="24"/>
              </w:rPr>
              <w:t>? (Consultar PCA</w:t>
            </w:r>
            <w:r w:rsidR="000E2C1C" w:rsidRPr="00080B96">
              <w:rPr>
                <w:rFonts w:cstheme="minorHAnsi"/>
                <w:sz w:val="24"/>
                <w:szCs w:val="24"/>
              </w:rPr>
              <w:t>/PGC do ano publicado no site. Caso não contemplados ou quantitativos diferentes, foi justificada e aprovada inclusão pela autoridade competente?</w:t>
            </w:r>
          </w:p>
        </w:tc>
        <w:tc>
          <w:tcPr>
            <w:tcW w:w="992" w:type="dxa"/>
          </w:tcPr>
          <w:p w14:paraId="52857CBC" w14:textId="77777777" w:rsidR="000E2C1C" w:rsidRPr="00080B96" w:rsidRDefault="000E2C1C" w:rsidP="009A5941">
            <w:pPr>
              <w:jc w:val="both"/>
              <w:rPr>
                <w:rFonts w:cstheme="minorHAnsi"/>
                <w:sz w:val="24"/>
                <w:szCs w:val="24"/>
              </w:rPr>
            </w:pPr>
          </w:p>
        </w:tc>
      </w:tr>
      <w:tr w:rsidR="000E2C1C" w:rsidRPr="00080B96" w14:paraId="47910662" w14:textId="77777777" w:rsidTr="00080B96">
        <w:trPr>
          <w:trHeight w:val="730"/>
        </w:trPr>
        <w:tc>
          <w:tcPr>
            <w:tcW w:w="680" w:type="dxa"/>
            <w:vAlign w:val="center"/>
          </w:tcPr>
          <w:p w14:paraId="420364E0" w14:textId="7ABC6831" w:rsidR="000E2C1C" w:rsidRPr="00080B96" w:rsidRDefault="000E2C1C" w:rsidP="009A5941">
            <w:pPr>
              <w:jc w:val="center"/>
              <w:rPr>
                <w:rFonts w:cstheme="minorHAnsi"/>
                <w:sz w:val="24"/>
                <w:szCs w:val="24"/>
              </w:rPr>
            </w:pPr>
            <w:r w:rsidRPr="00080B96">
              <w:rPr>
                <w:rFonts w:cstheme="minorHAnsi"/>
                <w:sz w:val="24"/>
                <w:szCs w:val="24"/>
              </w:rPr>
              <w:t>2.</w:t>
            </w:r>
            <w:r w:rsidR="00CA134F">
              <w:rPr>
                <w:rFonts w:cstheme="minorHAnsi"/>
                <w:sz w:val="24"/>
                <w:szCs w:val="24"/>
              </w:rPr>
              <w:t>2</w:t>
            </w:r>
          </w:p>
        </w:tc>
        <w:tc>
          <w:tcPr>
            <w:tcW w:w="7679" w:type="dxa"/>
            <w:vAlign w:val="bottom"/>
          </w:tcPr>
          <w:p w14:paraId="1741C79C" w14:textId="77777777" w:rsidR="000E2C1C" w:rsidRPr="00080B96" w:rsidRDefault="000E2C1C" w:rsidP="00E6769A">
            <w:pPr>
              <w:jc w:val="both"/>
              <w:rPr>
                <w:rFonts w:cstheme="minorHAnsi"/>
                <w:b/>
                <w:sz w:val="24"/>
                <w:szCs w:val="24"/>
              </w:rPr>
            </w:pPr>
            <w:r w:rsidRPr="00080B96">
              <w:rPr>
                <w:rFonts w:cstheme="minorHAnsi"/>
                <w:sz w:val="24"/>
                <w:szCs w:val="24"/>
              </w:rPr>
              <w:t>Há justificativa fundamentada dos quantitativos (bens/serviços) requisitados, tais como demonstrativo de consumo dos exercícios anteriores, relatórios do almoxarifado e/ou outros dados objetivos que demonstrem o dimensionamento adequado da aquisição/contratação?</w:t>
            </w:r>
          </w:p>
        </w:tc>
        <w:tc>
          <w:tcPr>
            <w:tcW w:w="992" w:type="dxa"/>
          </w:tcPr>
          <w:p w14:paraId="5193642B" w14:textId="77777777" w:rsidR="000E2C1C" w:rsidRPr="00080B96" w:rsidRDefault="000E2C1C" w:rsidP="009A5941">
            <w:pPr>
              <w:jc w:val="both"/>
              <w:rPr>
                <w:rFonts w:cstheme="minorHAnsi"/>
                <w:sz w:val="24"/>
                <w:szCs w:val="24"/>
              </w:rPr>
            </w:pPr>
          </w:p>
        </w:tc>
      </w:tr>
      <w:tr w:rsidR="000E2C1C" w:rsidRPr="00080B96" w14:paraId="537DF75F" w14:textId="77777777" w:rsidTr="00080B96">
        <w:trPr>
          <w:trHeight w:val="730"/>
        </w:trPr>
        <w:tc>
          <w:tcPr>
            <w:tcW w:w="680" w:type="dxa"/>
            <w:vAlign w:val="center"/>
          </w:tcPr>
          <w:p w14:paraId="21AEC4EE" w14:textId="04C96891" w:rsidR="000E2C1C" w:rsidRPr="00080B96" w:rsidRDefault="000E2C1C" w:rsidP="00B32079">
            <w:pPr>
              <w:jc w:val="center"/>
              <w:rPr>
                <w:rFonts w:cstheme="minorHAnsi"/>
                <w:sz w:val="24"/>
                <w:szCs w:val="24"/>
              </w:rPr>
            </w:pPr>
            <w:r w:rsidRPr="00080B96">
              <w:rPr>
                <w:rFonts w:cstheme="minorHAnsi"/>
                <w:sz w:val="24"/>
                <w:szCs w:val="24"/>
              </w:rPr>
              <w:t>2.</w:t>
            </w:r>
            <w:r w:rsidR="00CA134F">
              <w:rPr>
                <w:rFonts w:cstheme="minorHAnsi"/>
                <w:sz w:val="24"/>
                <w:szCs w:val="24"/>
              </w:rPr>
              <w:t>3</w:t>
            </w:r>
          </w:p>
        </w:tc>
        <w:tc>
          <w:tcPr>
            <w:tcW w:w="7679" w:type="dxa"/>
            <w:vAlign w:val="bottom"/>
          </w:tcPr>
          <w:p w14:paraId="48C5A472" w14:textId="248FA410" w:rsidR="000E2C1C" w:rsidRPr="00080B96" w:rsidRDefault="000E2C1C" w:rsidP="00E6769A">
            <w:pPr>
              <w:jc w:val="both"/>
              <w:rPr>
                <w:rFonts w:cstheme="minorHAnsi"/>
                <w:b/>
                <w:sz w:val="24"/>
                <w:szCs w:val="24"/>
              </w:rPr>
            </w:pPr>
            <w:r w:rsidRPr="00080B96">
              <w:rPr>
                <w:rFonts w:cstheme="minorHAnsi"/>
                <w:sz w:val="24"/>
                <w:szCs w:val="24"/>
              </w:rPr>
              <w:t>Houve consulta ao “Guia Nacional de Licitações Sustentáveis”, da CGU/AGU (última atualização 202</w:t>
            </w:r>
            <w:r w:rsidR="00A171C0">
              <w:rPr>
                <w:rFonts w:cstheme="minorHAnsi"/>
                <w:sz w:val="24"/>
                <w:szCs w:val="24"/>
              </w:rPr>
              <w:t>2</w:t>
            </w:r>
            <w:r w:rsidRPr="00080B96">
              <w:rPr>
                <w:rFonts w:cstheme="minorHAnsi"/>
                <w:sz w:val="24"/>
                <w:szCs w:val="24"/>
              </w:rPr>
              <w:t xml:space="preserve">), com manifestação, no termo de referência, sobre práticas e/ou critérios de sustentabilidade economicamente viáveis adotados na contratação? </w:t>
            </w:r>
          </w:p>
        </w:tc>
        <w:tc>
          <w:tcPr>
            <w:tcW w:w="992" w:type="dxa"/>
          </w:tcPr>
          <w:p w14:paraId="614275EA" w14:textId="77777777" w:rsidR="000E2C1C" w:rsidRPr="00080B96" w:rsidRDefault="000E2C1C" w:rsidP="00B32079">
            <w:pPr>
              <w:jc w:val="both"/>
              <w:rPr>
                <w:rFonts w:cstheme="minorHAnsi"/>
                <w:sz w:val="24"/>
                <w:szCs w:val="24"/>
              </w:rPr>
            </w:pPr>
          </w:p>
        </w:tc>
      </w:tr>
      <w:tr w:rsidR="000E2C1C" w:rsidRPr="00080B96" w14:paraId="6CC48445" w14:textId="77777777" w:rsidTr="00080B96">
        <w:trPr>
          <w:trHeight w:val="493"/>
        </w:trPr>
        <w:tc>
          <w:tcPr>
            <w:tcW w:w="680" w:type="dxa"/>
            <w:vAlign w:val="center"/>
          </w:tcPr>
          <w:p w14:paraId="2287CFC8" w14:textId="77777777" w:rsidR="000E2C1C" w:rsidRPr="00080B96" w:rsidRDefault="000E2C1C" w:rsidP="00B32079">
            <w:pPr>
              <w:jc w:val="center"/>
              <w:rPr>
                <w:rFonts w:cstheme="minorHAnsi"/>
                <w:sz w:val="24"/>
                <w:szCs w:val="24"/>
              </w:rPr>
            </w:pPr>
            <w:r w:rsidRPr="00080B96">
              <w:rPr>
                <w:rFonts w:cstheme="minorHAnsi"/>
                <w:sz w:val="24"/>
                <w:szCs w:val="24"/>
              </w:rPr>
              <w:t>3</w:t>
            </w:r>
          </w:p>
        </w:tc>
        <w:tc>
          <w:tcPr>
            <w:tcW w:w="7679" w:type="dxa"/>
            <w:vAlign w:val="bottom"/>
          </w:tcPr>
          <w:p w14:paraId="4F3ADE15" w14:textId="77777777" w:rsidR="000E2C1C" w:rsidRPr="00080B96" w:rsidRDefault="000E2C1C" w:rsidP="00CC0CDB">
            <w:pPr>
              <w:jc w:val="both"/>
              <w:rPr>
                <w:rFonts w:cstheme="minorHAnsi"/>
                <w:b/>
                <w:color w:val="000000"/>
                <w:sz w:val="24"/>
                <w:szCs w:val="24"/>
              </w:rPr>
            </w:pPr>
            <w:r w:rsidRPr="00080B96">
              <w:rPr>
                <w:rFonts w:cstheme="minorHAnsi"/>
                <w:b/>
                <w:color w:val="000000"/>
                <w:sz w:val="24"/>
                <w:szCs w:val="24"/>
              </w:rPr>
              <w:t>Apresentação da proposta comercial pelo detentor da exclusividade do bem/serviço</w:t>
            </w:r>
          </w:p>
          <w:p w14:paraId="2066AED6" w14:textId="77777777" w:rsidR="000E2C1C" w:rsidRPr="00080B96" w:rsidRDefault="000E2C1C" w:rsidP="00CC0CDB">
            <w:pPr>
              <w:jc w:val="both"/>
              <w:rPr>
                <w:rFonts w:cstheme="minorHAnsi"/>
                <w:color w:val="000000"/>
                <w:sz w:val="24"/>
                <w:szCs w:val="24"/>
              </w:rPr>
            </w:pPr>
          </w:p>
          <w:p w14:paraId="1E4E0E1A" w14:textId="77777777" w:rsidR="000E2C1C" w:rsidRPr="00080B96" w:rsidRDefault="000E2C1C" w:rsidP="00CC0CDB">
            <w:pPr>
              <w:jc w:val="both"/>
              <w:rPr>
                <w:rFonts w:cstheme="minorHAnsi"/>
                <w:sz w:val="24"/>
                <w:szCs w:val="24"/>
              </w:rPr>
            </w:pPr>
            <w:r w:rsidRPr="00080B96">
              <w:rPr>
                <w:rFonts w:cstheme="minorHAnsi"/>
                <w:sz w:val="24"/>
                <w:szCs w:val="24"/>
              </w:rPr>
              <w:t xml:space="preserve">A proposta comercial deverá ser detalhada, devendo conter: objeto, quantitativo, valores em reais já incluídos todos os custos do fornecedor (fretes, impostos, carga e descarga), Razão Social, CNPJ, data, validade, endereço completo, telefone de contato, nome e assinatura do responsável e carimbo.  </w:t>
            </w:r>
          </w:p>
          <w:p w14:paraId="479F604A" w14:textId="1FBC93AA" w:rsidR="000E2C1C" w:rsidRPr="00080B96" w:rsidRDefault="00A171C0" w:rsidP="00CC0CDB">
            <w:pPr>
              <w:pStyle w:val="western"/>
              <w:shd w:val="clear" w:color="auto" w:fill="FFFFFF"/>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Inserir o corpo do e-mail que veio a proposta.</w:t>
            </w:r>
          </w:p>
        </w:tc>
        <w:tc>
          <w:tcPr>
            <w:tcW w:w="992" w:type="dxa"/>
          </w:tcPr>
          <w:p w14:paraId="483DD6CA" w14:textId="77777777" w:rsidR="000E2C1C" w:rsidRPr="00080B96" w:rsidRDefault="000E2C1C" w:rsidP="00B32079">
            <w:pPr>
              <w:jc w:val="both"/>
              <w:rPr>
                <w:rFonts w:cstheme="minorHAnsi"/>
                <w:sz w:val="24"/>
                <w:szCs w:val="24"/>
              </w:rPr>
            </w:pPr>
          </w:p>
        </w:tc>
      </w:tr>
      <w:tr w:rsidR="000E2C1C" w:rsidRPr="00080B96" w14:paraId="1B2D6A8F" w14:textId="77777777" w:rsidTr="00080B96">
        <w:trPr>
          <w:trHeight w:val="557"/>
        </w:trPr>
        <w:tc>
          <w:tcPr>
            <w:tcW w:w="680" w:type="dxa"/>
            <w:vAlign w:val="center"/>
          </w:tcPr>
          <w:p w14:paraId="4A1337A3" w14:textId="77777777" w:rsidR="000E2C1C" w:rsidRPr="00080B96" w:rsidRDefault="000E2C1C" w:rsidP="00B32079">
            <w:pPr>
              <w:jc w:val="center"/>
              <w:rPr>
                <w:rFonts w:cstheme="minorHAnsi"/>
                <w:sz w:val="24"/>
                <w:szCs w:val="24"/>
              </w:rPr>
            </w:pPr>
            <w:r w:rsidRPr="00080B96">
              <w:rPr>
                <w:rFonts w:cstheme="minorHAnsi"/>
                <w:sz w:val="24"/>
                <w:szCs w:val="24"/>
              </w:rPr>
              <w:t>4</w:t>
            </w:r>
          </w:p>
        </w:tc>
        <w:tc>
          <w:tcPr>
            <w:tcW w:w="7679" w:type="dxa"/>
            <w:vAlign w:val="bottom"/>
          </w:tcPr>
          <w:p w14:paraId="5E4A49B2" w14:textId="4AC0B285" w:rsidR="000E2C1C" w:rsidRPr="00080B96" w:rsidRDefault="00A171C0" w:rsidP="00E6769A">
            <w:pPr>
              <w:jc w:val="both"/>
              <w:rPr>
                <w:rFonts w:cstheme="minorHAnsi"/>
                <w:b/>
                <w:sz w:val="24"/>
                <w:szCs w:val="24"/>
              </w:rPr>
            </w:pPr>
            <w:r w:rsidRPr="00A171C0">
              <w:rPr>
                <w:rFonts w:cstheme="minorHAnsi"/>
                <w:sz w:val="24"/>
                <w:szCs w:val="24"/>
              </w:rPr>
              <w:t>Tratando-se de contratação de fornecedor exclusivo com base no art. 74, I, da Lei 14133/21, consta documento idôneo capaz de comprovar a exclusividade?</w:t>
            </w:r>
          </w:p>
        </w:tc>
        <w:tc>
          <w:tcPr>
            <w:tcW w:w="992" w:type="dxa"/>
          </w:tcPr>
          <w:p w14:paraId="62FA1791" w14:textId="77777777" w:rsidR="000E2C1C" w:rsidRPr="00080B96" w:rsidRDefault="000E2C1C" w:rsidP="00B32079">
            <w:pPr>
              <w:jc w:val="both"/>
              <w:rPr>
                <w:rFonts w:cstheme="minorHAnsi"/>
                <w:sz w:val="24"/>
                <w:szCs w:val="24"/>
              </w:rPr>
            </w:pPr>
          </w:p>
        </w:tc>
      </w:tr>
      <w:tr w:rsidR="000E2C1C" w:rsidRPr="00080B96" w14:paraId="405E8E7A" w14:textId="77777777" w:rsidTr="00080B96">
        <w:trPr>
          <w:trHeight w:val="730"/>
        </w:trPr>
        <w:tc>
          <w:tcPr>
            <w:tcW w:w="680" w:type="dxa"/>
            <w:vAlign w:val="center"/>
          </w:tcPr>
          <w:p w14:paraId="385DADC4" w14:textId="77777777" w:rsidR="000E2C1C" w:rsidRPr="00080B96" w:rsidRDefault="000E2C1C" w:rsidP="00B32079">
            <w:pPr>
              <w:jc w:val="center"/>
              <w:rPr>
                <w:rFonts w:cstheme="minorHAnsi"/>
                <w:sz w:val="24"/>
                <w:szCs w:val="24"/>
              </w:rPr>
            </w:pPr>
            <w:r w:rsidRPr="00080B96">
              <w:rPr>
                <w:rFonts w:cstheme="minorHAnsi"/>
                <w:sz w:val="24"/>
                <w:szCs w:val="24"/>
              </w:rPr>
              <w:lastRenderedPageBreak/>
              <w:t>4.1</w:t>
            </w:r>
          </w:p>
        </w:tc>
        <w:tc>
          <w:tcPr>
            <w:tcW w:w="7679" w:type="dxa"/>
            <w:vAlign w:val="bottom"/>
          </w:tcPr>
          <w:p w14:paraId="7CE00C6B" w14:textId="30A29430" w:rsidR="000E2C1C" w:rsidRPr="00080B96" w:rsidRDefault="000E2C1C" w:rsidP="00E6769A">
            <w:pPr>
              <w:jc w:val="both"/>
              <w:rPr>
                <w:rFonts w:cstheme="minorHAnsi"/>
                <w:b/>
                <w:sz w:val="24"/>
                <w:szCs w:val="24"/>
              </w:rPr>
            </w:pPr>
            <w:r w:rsidRPr="00080B96">
              <w:rPr>
                <w:rFonts w:cstheme="minorHAnsi"/>
                <w:sz w:val="24"/>
                <w:szCs w:val="24"/>
              </w:rPr>
              <w:t>A administração averiguou a veracidade do atestado de exclusividade apresentado</w:t>
            </w:r>
            <w:r w:rsidR="00A171C0">
              <w:rPr>
                <w:rFonts w:cstheme="minorHAnsi"/>
                <w:sz w:val="24"/>
                <w:szCs w:val="24"/>
              </w:rPr>
              <w:t xml:space="preserve">? </w:t>
            </w:r>
          </w:p>
        </w:tc>
        <w:tc>
          <w:tcPr>
            <w:tcW w:w="992" w:type="dxa"/>
          </w:tcPr>
          <w:p w14:paraId="3A496B5E" w14:textId="77777777" w:rsidR="000E2C1C" w:rsidRPr="00080B96" w:rsidRDefault="000E2C1C" w:rsidP="00B32079">
            <w:pPr>
              <w:jc w:val="both"/>
              <w:rPr>
                <w:rFonts w:cstheme="minorHAnsi"/>
                <w:sz w:val="24"/>
                <w:szCs w:val="24"/>
              </w:rPr>
            </w:pPr>
          </w:p>
        </w:tc>
      </w:tr>
      <w:tr w:rsidR="00A171C0" w:rsidRPr="00080B96" w14:paraId="4F104510" w14:textId="77777777" w:rsidTr="00080B96">
        <w:trPr>
          <w:trHeight w:val="730"/>
        </w:trPr>
        <w:tc>
          <w:tcPr>
            <w:tcW w:w="680" w:type="dxa"/>
            <w:vAlign w:val="center"/>
          </w:tcPr>
          <w:p w14:paraId="2B611F82" w14:textId="34196DEC" w:rsidR="00A171C0" w:rsidRPr="00080B96" w:rsidRDefault="00CA134F" w:rsidP="00B32079">
            <w:pPr>
              <w:jc w:val="center"/>
              <w:rPr>
                <w:rFonts w:cstheme="minorHAnsi"/>
                <w:sz w:val="24"/>
                <w:szCs w:val="24"/>
              </w:rPr>
            </w:pPr>
            <w:r>
              <w:rPr>
                <w:rFonts w:cstheme="minorHAnsi"/>
                <w:sz w:val="24"/>
                <w:szCs w:val="24"/>
              </w:rPr>
              <w:t>4.2</w:t>
            </w:r>
          </w:p>
        </w:tc>
        <w:tc>
          <w:tcPr>
            <w:tcW w:w="7679" w:type="dxa"/>
            <w:vAlign w:val="bottom"/>
          </w:tcPr>
          <w:p w14:paraId="48029152" w14:textId="2C482791" w:rsidR="00A171C0" w:rsidRPr="00080B96" w:rsidRDefault="00A171C0" w:rsidP="00E6769A">
            <w:pPr>
              <w:jc w:val="both"/>
              <w:rPr>
                <w:rFonts w:cstheme="minorHAnsi"/>
                <w:sz w:val="24"/>
                <w:szCs w:val="24"/>
              </w:rPr>
            </w:pPr>
            <w:r w:rsidRPr="00A171C0">
              <w:rPr>
                <w:rFonts w:cstheme="minorHAnsi"/>
                <w:sz w:val="24"/>
                <w:szCs w:val="24"/>
              </w:rPr>
              <w:t>Tratando-se de contratação de fornecedor exclusivo com base no art. 74, I, da Lei 14133/21, foi observada a vedação de preferência por marca específica?</w:t>
            </w:r>
          </w:p>
        </w:tc>
        <w:tc>
          <w:tcPr>
            <w:tcW w:w="992" w:type="dxa"/>
          </w:tcPr>
          <w:p w14:paraId="258DE17D" w14:textId="77777777" w:rsidR="00A171C0" w:rsidRPr="00080B96" w:rsidRDefault="00A171C0" w:rsidP="00B32079">
            <w:pPr>
              <w:jc w:val="both"/>
              <w:rPr>
                <w:rFonts w:cstheme="minorHAnsi"/>
                <w:sz w:val="24"/>
                <w:szCs w:val="24"/>
              </w:rPr>
            </w:pPr>
          </w:p>
        </w:tc>
      </w:tr>
      <w:tr w:rsidR="00A171C0" w:rsidRPr="00080B96" w14:paraId="279337DE" w14:textId="77777777" w:rsidTr="00080B96">
        <w:trPr>
          <w:trHeight w:val="730"/>
        </w:trPr>
        <w:tc>
          <w:tcPr>
            <w:tcW w:w="680" w:type="dxa"/>
            <w:vAlign w:val="center"/>
          </w:tcPr>
          <w:p w14:paraId="57839F8E" w14:textId="4E9AC9AE" w:rsidR="00A171C0" w:rsidRPr="00080B96" w:rsidRDefault="00CA134F" w:rsidP="00B32079">
            <w:pPr>
              <w:jc w:val="center"/>
              <w:rPr>
                <w:rFonts w:cstheme="minorHAnsi"/>
                <w:sz w:val="24"/>
                <w:szCs w:val="24"/>
              </w:rPr>
            </w:pPr>
            <w:r>
              <w:rPr>
                <w:rFonts w:cstheme="minorHAnsi"/>
                <w:sz w:val="24"/>
                <w:szCs w:val="24"/>
              </w:rPr>
              <w:t>5</w:t>
            </w:r>
          </w:p>
        </w:tc>
        <w:tc>
          <w:tcPr>
            <w:tcW w:w="7679" w:type="dxa"/>
            <w:vAlign w:val="bottom"/>
          </w:tcPr>
          <w:p w14:paraId="6F8CEC5D" w14:textId="4013D685" w:rsidR="00A171C0" w:rsidRPr="00A171C0" w:rsidRDefault="00A171C0" w:rsidP="00E6769A">
            <w:pPr>
              <w:jc w:val="both"/>
              <w:rPr>
                <w:rFonts w:cstheme="minorHAnsi"/>
                <w:sz w:val="24"/>
                <w:szCs w:val="24"/>
              </w:rPr>
            </w:pPr>
            <w:r w:rsidRPr="00A171C0">
              <w:rPr>
                <w:rFonts w:cstheme="minorHAnsi"/>
                <w:sz w:val="24"/>
                <w:szCs w:val="24"/>
              </w:rPr>
              <w:t>Tratando-se de contratação de profissional do setor artístico por meio de empresário exclusivo com base no art. 74, II, da Lei 14133/21, consta documento idôneo que comprove a exclusividade permanente e contínua da representação, no País ou em Estado específico, sem limitação a evento ou local específico?</w:t>
            </w:r>
          </w:p>
        </w:tc>
        <w:tc>
          <w:tcPr>
            <w:tcW w:w="992" w:type="dxa"/>
          </w:tcPr>
          <w:p w14:paraId="0C54AD90" w14:textId="77777777" w:rsidR="00A171C0" w:rsidRPr="00080B96" w:rsidRDefault="00A171C0" w:rsidP="00B32079">
            <w:pPr>
              <w:jc w:val="both"/>
              <w:rPr>
                <w:rFonts w:cstheme="minorHAnsi"/>
                <w:sz w:val="24"/>
                <w:szCs w:val="24"/>
              </w:rPr>
            </w:pPr>
          </w:p>
        </w:tc>
      </w:tr>
      <w:tr w:rsidR="00A171C0" w:rsidRPr="00080B96" w14:paraId="1965DEE9" w14:textId="77777777" w:rsidTr="00080B96">
        <w:trPr>
          <w:trHeight w:val="730"/>
        </w:trPr>
        <w:tc>
          <w:tcPr>
            <w:tcW w:w="680" w:type="dxa"/>
            <w:vAlign w:val="center"/>
          </w:tcPr>
          <w:p w14:paraId="19318620" w14:textId="2337F4F9" w:rsidR="00A171C0" w:rsidRPr="00080B96" w:rsidRDefault="00CA134F" w:rsidP="00B32079">
            <w:pPr>
              <w:jc w:val="center"/>
              <w:rPr>
                <w:rFonts w:cstheme="minorHAnsi"/>
                <w:sz w:val="24"/>
                <w:szCs w:val="24"/>
              </w:rPr>
            </w:pPr>
            <w:r>
              <w:rPr>
                <w:rFonts w:cstheme="minorHAnsi"/>
                <w:sz w:val="24"/>
                <w:szCs w:val="24"/>
              </w:rPr>
              <w:t>6</w:t>
            </w:r>
          </w:p>
        </w:tc>
        <w:tc>
          <w:tcPr>
            <w:tcW w:w="7679" w:type="dxa"/>
            <w:vAlign w:val="bottom"/>
          </w:tcPr>
          <w:p w14:paraId="1BF3429C" w14:textId="7BC87DE9" w:rsidR="00A171C0" w:rsidRPr="00A171C0" w:rsidRDefault="00A171C0" w:rsidP="00E6769A">
            <w:pPr>
              <w:jc w:val="both"/>
              <w:rPr>
                <w:rFonts w:cstheme="minorHAnsi"/>
                <w:sz w:val="24"/>
                <w:szCs w:val="24"/>
              </w:rPr>
            </w:pPr>
            <w:r w:rsidRPr="00A171C0">
              <w:rPr>
                <w:rFonts w:cstheme="minorHAnsi"/>
                <w:sz w:val="24"/>
                <w:szCs w:val="24"/>
              </w:rPr>
              <w:t>Tratando-se de serviço técnico especializado com base no art. 74, III, da Lei 14133/21, com observância da vedação de contratar serviços de publicidade e divulgação, consta cláusula vedando a subcontratação de empresas ou a atuação de profissionais distintos daqueles que tenham justificado a inexigibilidade?</w:t>
            </w:r>
          </w:p>
        </w:tc>
        <w:tc>
          <w:tcPr>
            <w:tcW w:w="992" w:type="dxa"/>
          </w:tcPr>
          <w:p w14:paraId="5E4F0B00" w14:textId="77777777" w:rsidR="00A171C0" w:rsidRPr="00080B96" w:rsidRDefault="00A171C0" w:rsidP="00B32079">
            <w:pPr>
              <w:jc w:val="both"/>
              <w:rPr>
                <w:rFonts w:cstheme="minorHAnsi"/>
                <w:sz w:val="24"/>
                <w:szCs w:val="24"/>
              </w:rPr>
            </w:pPr>
          </w:p>
        </w:tc>
      </w:tr>
      <w:tr w:rsidR="00A171C0" w:rsidRPr="00080B96" w14:paraId="29168600" w14:textId="77777777" w:rsidTr="00080B96">
        <w:trPr>
          <w:trHeight w:val="730"/>
        </w:trPr>
        <w:tc>
          <w:tcPr>
            <w:tcW w:w="680" w:type="dxa"/>
            <w:vAlign w:val="center"/>
          </w:tcPr>
          <w:p w14:paraId="30DC7CA5" w14:textId="34BDC95A" w:rsidR="00A171C0" w:rsidRPr="00080B96" w:rsidRDefault="00CA134F" w:rsidP="00B32079">
            <w:pPr>
              <w:jc w:val="center"/>
              <w:rPr>
                <w:rFonts w:cstheme="minorHAnsi"/>
                <w:sz w:val="24"/>
                <w:szCs w:val="24"/>
              </w:rPr>
            </w:pPr>
            <w:r>
              <w:rPr>
                <w:rFonts w:cstheme="minorHAnsi"/>
                <w:sz w:val="24"/>
                <w:szCs w:val="24"/>
              </w:rPr>
              <w:t>7</w:t>
            </w:r>
          </w:p>
        </w:tc>
        <w:tc>
          <w:tcPr>
            <w:tcW w:w="7679" w:type="dxa"/>
            <w:vAlign w:val="bottom"/>
          </w:tcPr>
          <w:p w14:paraId="15A69F09" w14:textId="387382A9" w:rsidR="00A171C0" w:rsidRPr="00A171C0" w:rsidRDefault="00A171C0" w:rsidP="00E6769A">
            <w:pPr>
              <w:jc w:val="both"/>
              <w:rPr>
                <w:rFonts w:cstheme="minorHAnsi"/>
                <w:sz w:val="24"/>
                <w:szCs w:val="24"/>
              </w:rPr>
            </w:pPr>
            <w:r w:rsidRPr="00A171C0">
              <w:rPr>
                <w:rFonts w:cstheme="minorHAnsi"/>
                <w:sz w:val="24"/>
                <w:szCs w:val="24"/>
              </w:rPr>
              <w:t>Tratando-se de aquisição ou locação de imóvel com base no art. 74, V, da Lei 14133/21, consta avaliação prévia do bem; certificação da inexistência de imóveis públicos vagos e disponíveis que atendam ao objeto; e justificativas que demonstrem a singularidade do imóvel a ser comprado ou locado pela Administração e que evidenciem vantagem para ela?</w:t>
            </w:r>
          </w:p>
        </w:tc>
        <w:tc>
          <w:tcPr>
            <w:tcW w:w="992" w:type="dxa"/>
          </w:tcPr>
          <w:p w14:paraId="342FCE9F" w14:textId="77777777" w:rsidR="00A171C0" w:rsidRPr="00080B96" w:rsidRDefault="00A171C0" w:rsidP="00B32079">
            <w:pPr>
              <w:jc w:val="both"/>
              <w:rPr>
                <w:rFonts w:cstheme="minorHAnsi"/>
                <w:sz w:val="24"/>
                <w:szCs w:val="24"/>
              </w:rPr>
            </w:pPr>
          </w:p>
        </w:tc>
      </w:tr>
      <w:tr w:rsidR="000E2C1C" w:rsidRPr="00080B96" w14:paraId="0976370F" w14:textId="77777777" w:rsidTr="00080B96">
        <w:trPr>
          <w:trHeight w:val="730"/>
        </w:trPr>
        <w:tc>
          <w:tcPr>
            <w:tcW w:w="680" w:type="dxa"/>
            <w:vAlign w:val="center"/>
          </w:tcPr>
          <w:p w14:paraId="02031447" w14:textId="58B655C3" w:rsidR="000E2C1C" w:rsidRPr="00080B96" w:rsidRDefault="00CA134F" w:rsidP="00B32079">
            <w:pPr>
              <w:jc w:val="center"/>
              <w:rPr>
                <w:rFonts w:cstheme="minorHAnsi"/>
                <w:sz w:val="24"/>
                <w:szCs w:val="24"/>
              </w:rPr>
            </w:pPr>
            <w:r>
              <w:rPr>
                <w:rFonts w:cstheme="minorHAnsi"/>
                <w:sz w:val="24"/>
                <w:szCs w:val="24"/>
              </w:rPr>
              <w:t>8</w:t>
            </w:r>
          </w:p>
        </w:tc>
        <w:tc>
          <w:tcPr>
            <w:tcW w:w="7679" w:type="dxa"/>
            <w:vAlign w:val="bottom"/>
          </w:tcPr>
          <w:p w14:paraId="0D89AEE9" w14:textId="29A9516B" w:rsidR="00E83BC7" w:rsidRPr="00E83BC7" w:rsidRDefault="00E83BC7" w:rsidP="00E83BC7">
            <w:pPr>
              <w:jc w:val="both"/>
              <w:rPr>
                <w:rFonts w:eastAsia="Arial" w:cstheme="minorHAnsi"/>
                <w:b/>
                <w:sz w:val="24"/>
                <w:szCs w:val="24"/>
                <w:lang w:eastAsia="pt-BR"/>
              </w:rPr>
            </w:pPr>
            <w:r w:rsidRPr="00E83BC7">
              <w:rPr>
                <w:rFonts w:eastAsia="Arial" w:cstheme="minorHAnsi"/>
                <w:b/>
                <w:sz w:val="24"/>
                <w:szCs w:val="24"/>
                <w:lang w:eastAsia="pt-BR"/>
              </w:rPr>
              <w:t xml:space="preserve">Portaria </w:t>
            </w:r>
            <w:r w:rsidRPr="00E83BC7">
              <w:rPr>
                <w:rFonts w:eastAsia="Arial" w:cstheme="minorHAnsi"/>
                <w:sz w:val="24"/>
                <w:szCs w:val="24"/>
                <w:lang w:eastAsia="pt-BR"/>
              </w:rPr>
              <w:t>para a designação formal da equipe de Planejamento da Contratação, contendo Membros do setor requisitante licitações, contratos e área técnica, conforme o caso, quando valores acima dos limites do inc I e II do art. 75.</w:t>
            </w:r>
          </w:p>
          <w:p w14:paraId="7607E281" w14:textId="77777777" w:rsidR="00E83BC7" w:rsidRPr="00171170" w:rsidRDefault="00E83BC7" w:rsidP="00E83BC7">
            <w:pPr>
              <w:jc w:val="both"/>
              <w:rPr>
                <w:rFonts w:eastAsia="Arial" w:cstheme="minorHAnsi"/>
                <w:b/>
                <w:color w:val="FF0000"/>
                <w:sz w:val="24"/>
                <w:szCs w:val="24"/>
                <w:lang w:eastAsia="pt-BR"/>
              </w:rPr>
            </w:pPr>
            <w:r w:rsidRPr="00171170">
              <w:rPr>
                <w:rFonts w:eastAsia="Arial" w:cstheme="minorHAnsi"/>
                <w:b/>
                <w:color w:val="FF0000"/>
                <w:sz w:val="24"/>
                <w:szCs w:val="24"/>
                <w:lang w:eastAsia="pt-BR"/>
              </w:rPr>
              <w:t xml:space="preserve">Art. 14, I da IN SEGES nº 58/2022 </w:t>
            </w:r>
          </w:p>
          <w:p w14:paraId="2789621B" w14:textId="77777777" w:rsidR="00E83BC7" w:rsidRPr="00171170" w:rsidRDefault="00E83BC7" w:rsidP="00E83BC7">
            <w:pPr>
              <w:jc w:val="both"/>
              <w:rPr>
                <w:rFonts w:eastAsia="Arial" w:cstheme="minorHAnsi"/>
                <w:b/>
                <w:color w:val="FF0000"/>
                <w:sz w:val="24"/>
                <w:szCs w:val="24"/>
                <w:lang w:eastAsia="pt-BR"/>
              </w:rPr>
            </w:pPr>
            <w:r w:rsidRPr="00171170">
              <w:rPr>
                <w:rFonts w:eastAsia="Arial" w:cstheme="minorHAnsi"/>
                <w:b/>
                <w:color w:val="FF0000"/>
                <w:sz w:val="24"/>
                <w:szCs w:val="24"/>
                <w:lang w:eastAsia="pt-BR"/>
              </w:rPr>
              <w:t>I - é facultada nas hipóteses dos incisos I, II, VII e VIII do art. 75 e do § 7º (Remanescente) do art. 90 da Lei nº 14.133, de 2021; e</w:t>
            </w:r>
          </w:p>
          <w:p w14:paraId="5965E224" w14:textId="5C85675F" w:rsidR="000E2C1C" w:rsidRPr="00080B96" w:rsidRDefault="00E83BC7" w:rsidP="00E83BC7">
            <w:pPr>
              <w:jc w:val="both"/>
              <w:rPr>
                <w:rFonts w:cstheme="minorHAnsi"/>
                <w:sz w:val="24"/>
                <w:szCs w:val="24"/>
              </w:rPr>
            </w:pPr>
            <w:r w:rsidRPr="00171170">
              <w:rPr>
                <w:rFonts w:eastAsia="Arial" w:cstheme="minorHAnsi"/>
                <w:b/>
                <w:color w:val="FF0000"/>
                <w:sz w:val="24"/>
                <w:szCs w:val="24"/>
                <w:lang w:eastAsia="pt-BR"/>
              </w:rPr>
              <w:t>II - é dispensada na hipótese do inciso III do art. 75 da Lei nº 14.133, de 2021, e nos casos de prorrogações dos contratos de serviços e fornecimentos contínuos.</w:t>
            </w:r>
          </w:p>
        </w:tc>
        <w:tc>
          <w:tcPr>
            <w:tcW w:w="992" w:type="dxa"/>
          </w:tcPr>
          <w:p w14:paraId="34A1753E" w14:textId="77777777" w:rsidR="000E2C1C" w:rsidRPr="00080B96" w:rsidRDefault="000E2C1C" w:rsidP="00B32079">
            <w:pPr>
              <w:jc w:val="both"/>
              <w:rPr>
                <w:rFonts w:cstheme="minorHAnsi"/>
                <w:sz w:val="24"/>
                <w:szCs w:val="24"/>
              </w:rPr>
            </w:pPr>
          </w:p>
        </w:tc>
      </w:tr>
      <w:tr w:rsidR="000E2C1C" w:rsidRPr="00080B96" w14:paraId="6342529D" w14:textId="77777777" w:rsidTr="00080B96">
        <w:trPr>
          <w:trHeight w:val="662"/>
        </w:trPr>
        <w:tc>
          <w:tcPr>
            <w:tcW w:w="680" w:type="dxa"/>
            <w:vAlign w:val="center"/>
          </w:tcPr>
          <w:p w14:paraId="172AFCD7" w14:textId="6755A842" w:rsidR="000E2C1C" w:rsidRPr="00080B96" w:rsidRDefault="00CA134F" w:rsidP="00B32079">
            <w:pPr>
              <w:jc w:val="center"/>
              <w:rPr>
                <w:rFonts w:cstheme="minorHAnsi"/>
                <w:sz w:val="24"/>
                <w:szCs w:val="24"/>
              </w:rPr>
            </w:pPr>
            <w:r>
              <w:rPr>
                <w:rFonts w:cstheme="minorHAnsi"/>
                <w:sz w:val="24"/>
                <w:szCs w:val="24"/>
              </w:rPr>
              <w:t>8</w:t>
            </w:r>
            <w:r w:rsidR="000E2C1C" w:rsidRPr="00080B96">
              <w:rPr>
                <w:rFonts w:cstheme="minorHAnsi"/>
                <w:sz w:val="24"/>
                <w:szCs w:val="24"/>
              </w:rPr>
              <w:t>.1</w:t>
            </w:r>
          </w:p>
        </w:tc>
        <w:tc>
          <w:tcPr>
            <w:tcW w:w="7679" w:type="dxa"/>
            <w:vAlign w:val="bottom"/>
          </w:tcPr>
          <w:p w14:paraId="67327508" w14:textId="56B1D5E3" w:rsidR="000E2C1C" w:rsidRPr="00080B96" w:rsidRDefault="000E2C1C" w:rsidP="00E6769A">
            <w:pPr>
              <w:jc w:val="both"/>
              <w:rPr>
                <w:rFonts w:cstheme="minorHAnsi"/>
                <w:sz w:val="24"/>
                <w:szCs w:val="24"/>
              </w:rPr>
            </w:pPr>
            <w:r w:rsidRPr="00080B96">
              <w:rPr>
                <w:rFonts w:cstheme="minorHAnsi"/>
                <w:sz w:val="24"/>
                <w:szCs w:val="24"/>
              </w:rPr>
              <w:t xml:space="preserve">Foram elaborados e juntados ao processo os </w:t>
            </w:r>
            <w:r w:rsidRPr="00080B96">
              <w:rPr>
                <w:rFonts w:cstheme="minorHAnsi"/>
                <w:b/>
                <w:sz w:val="24"/>
                <w:szCs w:val="24"/>
              </w:rPr>
              <w:t>Estudos Técnicos Preliminares</w:t>
            </w:r>
            <w:r w:rsidRPr="00080B96">
              <w:rPr>
                <w:rFonts w:cstheme="minorHAnsi"/>
                <w:sz w:val="24"/>
                <w:szCs w:val="24"/>
              </w:rPr>
              <w:t xml:space="preserve">, conforme as diretrizes constantes da IN SEGES/MP nº </w:t>
            </w:r>
            <w:r w:rsidR="00171170">
              <w:rPr>
                <w:rFonts w:cstheme="minorHAnsi"/>
                <w:sz w:val="24"/>
                <w:szCs w:val="24"/>
              </w:rPr>
              <w:t>58</w:t>
            </w:r>
            <w:r w:rsidRPr="00080B96">
              <w:rPr>
                <w:rFonts w:cstheme="minorHAnsi"/>
                <w:sz w:val="24"/>
                <w:szCs w:val="24"/>
              </w:rPr>
              <w:t>/202</w:t>
            </w:r>
            <w:r w:rsidR="00171170">
              <w:rPr>
                <w:rFonts w:cstheme="minorHAnsi"/>
                <w:sz w:val="24"/>
                <w:szCs w:val="24"/>
              </w:rPr>
              <w:t>2</w:t>
            </w:r>
            <w:r w:rsidRPr="00080B96">
              <w:rPr>
                <w:rFonts w:cstheme="minorHAnsi"/>
                <w:sz w:val="24"/>
                <w:szCs w:val="24"/>
              </w:rPr>
              <w:t xml:space="preserve"> se for o caso?</w:t>
            </w:r>
          </w:p>
        </w:tc>
        <w:tc>
          <w:tcPr>
            <w:tcW w:w="992" w:type="dxa"/>
          </w:tcPr>
          <w:p w14:paraId="15C0A533" w14:textId="77777777" w:rsidR="000E2C1C" w:rsidRPr="00080B96" w:rsidRDefault="000E2C1C" w:rsidP="00B32079">
            <w:pPr>
              <w:jc w:val="both"/>
              <w:rPr>
                <w:rFonts w:cstheme="minorHAnsi"/>
                <w:sz w:val="24"/>
                <w:szCs w:val="24"/>
              </w:rPr>
            </w:pPr>
          </w:p>
        </w:tc>
      </w:tr>
      <w:tr w:rsidR="000E2C1C" w:rsidRPr="00080B96" w14:paraId="4E96A44D" w14:textId="77777777" w:rsidTr="00080B96">
        <w:trPr>
          <w:trHeight w:val="730"/>
        </w:trPr>
        <w:tc>
          <w:tcPr>
            <w:tcW w:w="680" w:type="dxa"/>
            <w:vAlign w:val="center"/>
          </w:tcPr>
          <w:p w14:paraId="026847CD" w14:textId="2C58A679" w:rsidR="000E2C1C" w:rsidRPr="00080B96" w:rsidRDefault="00CA134F" w:rsidP="00B32079">
            <w:pPr>
              <w:jc w:val="center"/>
              <w:rPr>
                <w:rFonts w:cstheme="minorHAnsi"/>
                <w:sz w:val="24"/>
                <w:szCs w:val="24"/>
              </w:rPr>
            </w:pPr>
            <w:r>
              <w:rPr>
                <w:rFonts w:cstheme="minorHAnsi"/>
                <w:sz w:val="24"/>
                <w:szCs w:val="24"/>
              </w:rPr>
              <w:t>9</w:t>
            </w:r>
          </w:p>
        </w:tc>
        <w:tc>
          <w:tcPr>
            <w:tcW w:w="7679" w:type="dxa"/>
            <w:vAlign w:val="bottom"/>
          </w:tcPr>
          <w:p w14:paraId="75973320" w14:textId="77777777" w:rsidR="000E2C1C" w:rsidRPr="00080B96" w:rsidRDefault="000E2C1C" w:rsidP="00E6769A">
            <w:pPr>
              <w:jc w:val="both"/>
              <w:rPr>
                <w:rFonts w:cstheme="minorHAnsi"/>
                <w:sz w:val="24"/>
                <w:szCs w:val="24"/>
              </w:rPr>
            </w:pPr>
            <w:r w:rsidRPr="00080B96">
              <w:rPr>
                <w:rFonts w:cstheme="minorHAnsi"/>
                <w:sz w:val="24"/>
                <w:szCs w:val="24"/>
              </w:rPr>
              <w:t xml:space="preserve">Se houver contrato, foi elaborado e junto aos autos o </w:t>
            </w:r>
            <w:r w:rsidRPr="00080B96">
              <w:rPr>
                <w:rFonts w:cstheme="minorHAnsi"/>
                <w:b/>
                <w:sz w:val="24"/>
                <w:szCs w:val="24"/>
              </w:rPr>
              <w:t>Mapa de Riscos</w:t>
            </w:r>
            <w:r w:rsidRPr="00080B96">
              <w:rPr>
                <w:rFonts w:cstheme="minorHAnsi"/>
                <w:sz w:val="24"/>
                <w:szCs w:val="24"/>
              </w:rPr>
              <w:t xml:space="preserve"> previsto no art. 26, §1º, incisos I e II, de acordo com o modelo do anexo IV da IN/SEGES 5/2017? (arts. 20 e 26 da IN/SEGES 5/2017)</w:t>
            </w:r>
          </w:p>
        </w:tc>
        <w:tc>
          <w:tcPr>
            <w:tcW w:w="992" w:type="dxa"/>
          </w:tcPr>
          <w:p w14:paraId="4491408C" w14:textId="77777777" w:rsidR="000E2C1C" w:rsidRPr="00080B96" w:rsidRDefault="000E2C1C" w:rsidP="00B32079">
            <w:pPr>
              <w:jc w:val="both"/>
              <w:rPr>
                <w:rFonts w:cstheme="minorHAnsi"/>
                <w:sz w:val="24"/>
                <w:szCs w:val="24"/>
              </w:rPr>
            </w:pPr>
          </w:p>
        </w:tc>
      </w:tr>
      <w:tr w:rsidR="00171170" w:rsidRPr="00080B96" w14:paraId="152BED18" w14:textId="77777777" w:rsidTr="00080B96">
        <w:trPr>
          <w:trHeight w:val="730"/>
        </w:trPr>
        <w:tc>
          <w:tcPr>
            <w:tcW w:w="680" w:type="dxa"/>
            <w:vAlign w:val="center"/>
          </w:tcPr>
          <w:p w14:paraId="0B54A7A7" w14:textId="2A41C687" w:rsidR="00171170" w:rsidRPr="00080B96" w:rsidRDefault="00CA134F" w:rsidP="00B32079">
            <w:pPr>
              <w:jc w:val="center"/>
              <w:rPr>
                <w:rFonts w:cstheme="minorHAnsi"/>
                <w:sz w:val="24"/>
                <w:szCs w:val="24"/>
              </w:rPr>
            </w:pPr>
            <w:r>
              <w:rPr>
                <w:rFonts w:cstheme="minorHAnsi"/>
                <w:sz w:val="24"/>
                <w:szCs w:val="24"/>
              </w:rPr>
              <w:t>10</w:t>
            </w:r>
          </w:p>
        </w:tc>
        <w:tc>
          <w:tcPr>
            <w:tcW w:w="7679" w:type="dxa"/>
            <w:vAlign w:val="bottom"/>
          </w:tcPr>
          <w:p w14:paraId="0E3B7776" w14:textId="77777777" w:rsidR="00171170" w:rsidRPr="00171170" w:rsidRDefault="00171170" w:rsidP="00171170">
            <w:pPr>
              <w:jc w:val="both"/>
              <w:rPr>
                <w:rFonts w:cstheme="minorHAnsi"/>
                <w:sz w:val="24"/>
                <w:szCs w:val="24"/>
              </w:rPr>
            </w:pPr>
            <w:r w:rsidRPr="00171170">
              <w:rPr>
                <w:rFonts w:cstheme="minorHAnsi"/>
                <w:b/>
                <w:bCs/>
                <w:sz w:val="24"/>
                <w:szCs w:val="24"/>
              </w:rPr>
              <w:t>Justificativa de que o preço</w:t>
            </w:r>
            <w:r w:rsidRPr="00171170">
              <w:rPr>
                <w:rFonts w:cstheme="minorHAnsi"/>
                <w:sz w:val="24"/>
                <w:szCs w:val="24"/>
              </w:rPr>
              <w:t xml:space="preserve"> ofertado à administração é condizente com o praticado pelo mercado conforme IN 65/2021:</w:t>
            </w:r>
          </w:p>
          <w:p w14:paraId="1A629E65" w14:textId="77777777" w:rsidR="00171170" w:rsidRPr="00171170" w:rsidRDefault="00171170" w:rsidP="00171170">
            <w:pPr>
              <w:jc w:val="both"/>
              <w:rPr>
                <w:rFonts w:cstheme="minorHAnsi"/>
                <w:sz w:val="24"/>
                <w:szCs w:val="24"/>
              </w:rPr>
            </w:pPr>
            <w:r w:rsidRPr="00171170">
              <w:rPr>
                <w:rFonts w:cstheme="minorHAnsi"/>
                <w:sz w:val="24"/>
                <w:szCs w:val="24"/>
              </w:rPr>
              <w:t>Art. 7º § 1º Quando não for possível estimar o valor do objeto na forma estabelecida no art. 5º, a justificativa de preços será dada com base em valores de contratações de objetos idênticos, comercializados pela futura contratada, por meio da apresentação de notas fiscais emitidas para outros contratantes, públicos ou privados, no período de até 1 (um) ano anterior à data da contratação pela Administração, ou por outro meio idôneo.</w:t>
            </w:r>
          </w:p>
          <w:p w14:paraId="546348D4" w14:textId="77777777" w:rsidR="00171170" w:rsidRPr="00171170" w:rsidRDefault="00171170" w:rsidP="00171170">
            <w:pPr>
              <w:jc w:val="both"/>
              <w:rPr>
                <w:rFonts w:cstheme="minorHAnsi"/>
                <w:sz w:val="24"/>
                <w:szCs w:val="24"/>
              </w:rPr>
            </w:pPr>
            <w:r w:rsidRPr="00171170">
              <w:rPr>
                <w:rFonts w:cstheme="minorHAnsi"/>
                <w:sz w:val="24"/>
                <w:szCs w:val="24"/>
              </w:rPr>
              <w:t>§ 2º Excepcionalmente, caso a futura contratada não tenha comercializado o objeto anteriormente, a justificativa de preço de que trata o parágrafo anterior poderá ser realizada com objetos semelhantes de mesma natureza, devendo apresentar especificações técnicas que demonstrem similaridade com o objeto pretendido.</w:t>
            </w:r>
          </w:p>
          <w:p w14:paraId="49B07A46" w14:textId="7FEDD96F" w:rsidR="00171170" w:rsidRPr="00080B96" w:rsidRDefault="00171170" w:rsidP="00171170">
            <w:pPr>
              <w:jc w:val="both"/>
              <w:rPr>
                <w:rFonts w:cstheme="minorHAnsi"/>
                <w:sz w:val="24"/>
                <w:szCs w:val="24"/>
              </w:rPr>
            </w:pPr>
            <w:r w:rsidRPr="00171170">
              <w:rPr>
                <w:rFonts w:cstheme="minorHAnsi"/>
                <w:sz w:val="24"/>
                <w:szCs w:val="24"/>
              </w:rPr>
              <w:lastRenderedPageBreak/>
              <w:t>§ 3º Fica vedada a contratação direta por inexigibilidade caso a justificativa de preços demonstre a possibilidade de competição.</w:t>
            </w:r>
          </w:p>
        </w:tc>
        <w:tc>
          <w:tcPr>
            <w:tcW w:w="992" w:type="dxa"/>
          </w:tcPr>
          <w:p w14:paraId="124FA9A5" w14:textId="77777777" w:rsidR="00171170" w:rsidRPr="00080B96" w:rsidRDefault="00171170" w:rsidP="00B32079">
            <w:pPr>
              <w:jc w:val="both"/>
              <w:rPr>
                <w:rFonts w:cstheme="minorHAnsi"/>
                <w:sz w:val="24"/>
                <w:szCs w:val="24"/>
              </w:rPr>
            </w:pPr>
          </w:p>
        </w:tc>
      </w:tr>
      <w:tr w:rsidR="000E2C1C" w:rsidRPr="00080B96" w14:paraId="5E4935FE" w14:textId="77777777" w:rsidTr="00080B96">
        <w:trPr>
          <w:trHeight w:val="730"/>
        </w:trPr>
        <w:tc>
          <w:tcPr>
            <w:tcW w:w="680" w:type="dxa"/>
            <w:vAlign w:val="center"/>
          </w:tcPr>
          <w:p w14:paraId="042A04B4" w14:textId="42E72360" w:rsidR="000E2C1C" w:rsidRPr="00080B96" w:rsidRDefault="00CA134F" w:rsidP="00B32079">
            <w:pPr>
              <w:jc w:val="center"/>
              <w:rPr>
                <w:rFonts w:cstheme="minorHAnsi"/>
                <w:sz w:val="24"/>
                <w:szCs w:val="24"/>
              </w:rPr>
            </w:pPr>
            <w:r>
              <w:rPr>
                <w:rFonts w:cstheme="minorHAnsi"/>
                <w:sz w:val="24"/>
                <w:szCs w:val="24"/>
              </w:rPr>
              <w:t>11</w:t>
            </w:r>
          </w:p>
        </w:tc>
        <w:tc>
          <w:tcPr>
            <w:tcW w:w="7679" w:type="dxa"/>
            <w:vAlign w:val="bottom"/>
          </w:tcPr>
          <w:p w14:paraId="6C4F7589" w14:textId="28DF6181" w:rsidR="000E2C1C" w:rsidRPr="00080B96" w:rsidRDefault="00171170" w:rsidP="00E6769A">
            <w:pPr>
              <w:jc w:val="both"/>
              <w:rPr>
                <w:rFonts w:cstheme="minorHAnsi"/>
                <w:sz w:val="24"/>
                <w:szCs w:val="24"/>
              </w:rPr>
            </w:pPr>
            <w:r w:rsidRPr="00171170">
              <w:rPr>
                <w:rFonts w:cstheme="minorHAnsi"/>
                <w:sz w:val="24"/>
                <w:szCs w:val="24"/>
              </w:rPr>
              <w:t>Demonstração da compatibilidade da previsão de recursos orçamentários com o compromisso a ser assumido. (Documento de disponibilidade orçamentária) Art. 72 inc IV</w:t>
            </w:r>
          </w:p>
        </w:tc>
        <w:tc>
          <w:tcPr>
            <w:tcW w:w="992" w:type="dxa"/>
          </w:tcPr>
          <w:p w14:paraId="3F5D02FA" w14:textId="77777777" w:rsidR="000E2C1C" w:rsidRPr="00080B96" w:rsidRDefault="000E2C1C" w:rsidP="00B32079">
            <w:pPr>
              <w:jc w:val="both"/>
              <w:rPr>
                <w:rFonts w:cstheme="minorHAnsi"/>
                <w:sz w:val="24"/>
                <w:szCs w:val="24"/>
              </w:rPr>
            </w:pPr>
          </w:p>
        </w:tc>
      </w:tr>
      <w:tr w:rsidR="000E2C1C" w:rsidRPr="00080B96" w14:paraId="1287F790" w14:textId="77777777" w:rsidTr="00080B96">
        <w:trPr>
          <w:trHeight w:val="375"/>
        </w:trPr>
        <w:tc>
          <w:tcPr>
            <w:tcW w:w="680" w:type="dxa"/>
            <w:vAlign w:val="center"/>
          </w:tcPr>
          <w:p w14:paraId="4B84E3EE" w14:textId="35A2C31D" w:rsidR="000E2C1C" w:rsidRPr="00080B96" w:rsidRDefault="00CA134F" w:rsidP="00463669">
            <w:pPr>
              <w:jc w:val="center"/>
              <w:rPr>
                <w:rFonts w:cstheme="minorHAnsi"/>
                <w:sz w:val="24"/>
                <w:szCs w:val="24"/>
              </w:rPr>
            </w:pPr>
            <w:r>
              <w:rPr>
                <w:rFonts w:cstheme="minorHAnsi"/>
                <w:sz w:val="24"/>
                <w:szCs w:val="24"/>
              </w:rPr>
              <w:t>12</w:t>
            </w:r>
          </w:p>
        </w:tc>
        <w:tc>
          <w:tcPr>
            <w:tcW w:w="7679" w:type="dxa"/>
            <w:vAlign w:val="bottom"/>
          </w:tcPr>
          <w:p w14:paraId="1A2696FD" w14:textId="77777777" w:rsidR="00171170" w:rsidRPr="00171170" w:rsidRDefault="00171170" w:rsidP="00171170">
            <w:pPr>
              <w:jc w:val="both"/>
              <w:rPr>
                <w:rFonts w:cstheme="minorHAnsi"/>
                <w:b/>
                <w:sz w:val="24"/>
                <w:szCs w:val="24"/>
              </w:rPr>
            </w:pPr>
            <w:r w:rsidRPr="00171170">
              <w:rPr>
                <w:rFonts w:cstheme="minorHAnsi"/>
                <w:b/>
                <w:sz w:val="24"/>
                <w:szCs w:val="24"/>
              </w:rPr>
              <w:t>TERMO DE REFERÊNCIA CONFORME INSTRUÇÃO NORMATIVA CGNOR/ME Nº 81/2022</w:t>
            </w:r>
          </w:p>
          <w:p w14:paraId="557B2AE6" w14:textId="5F44AD21" w:rsidR="00171170" w:rsidRPr="00171170" w:rsidRDefault="00171170" w:rsidP="00171170">
            <w:pPr>
              <w:jc w:val="both"/>
              <w:rPr>
                <w:rFonts w:cstheme="minorHAnsi"/>
                <w:b/>
                <w:color w:val="4BACC6" w:themeColor="accent5"/>
                <w:sz w:val="24"/>
                <w:szCs w:val="24"/>
              </w:rPr>
            </w:pPr>
            <w:r w:rsidRPr="00171170">
              <w:rPr>
                <w:rFonts w:cstheme="minorHAnsi"/>
                <w:b/>
                <w:sz w:val="24"/>
                <w:szCs w:val="24"/>
              </w:rPr>
              <w:t xml:space="preserve">MODELOS DA LEI Nº 14.133/21 PARA CONTRATAÇÃO DIRETA </w:t>
            </w:r>
            <w:hyperlink r:id="rId8" w:history="1">
              <w:r w:rsidRPr="00171170">
                <w:rPr>
                  <w:rStyle w:val="Hyperlink"/>
                  <w:rFonts w:cstheme="minorHAnsi"/>
                  <w:b/>
                  <w:color w:val="4BACC6" w:themeColor="accent5"/>
                  <w:sz w:val="24"/>
                  <w:szCs w:val="24"/>
                </w:rPr>
                <w:t>https://www.gov.br/agu/pt-br/composicao/cgu/cgu/modelos/licitacoesecontratos/modelos-da-lei-no-14-133-21-para-contratacao-direta</w:t>
              </w:r>
            </w:hyperlink>
          </w:p>
          <w:p w14:paraId="71298A3B" w14:textId="3CE71F0F" w:rsidR="00171170" w:rsidRPr="00171170" w:rsidRDefault="00171170" w:rsidP="00171170">
            <w:pPr>
              <w:jc w:val="both"/>
              <w:rPr>
                <w:rFonts w:cstheme="minorHAnsi"/>
                <w:bCs/>
                <w:sz w:val="24"/>
                <w:szCs w:val="24"/>
              </w:rPr>
            </w:pPr>
            <w:r w:rsidRPr="00CA134F">
              <w:rPr>
                <w:rFonts w:cstheme="minorHAnsi"/>
                <w:b/>
                <w:sz w:val="24"/>
                <w:szCs w:val="24"/>
              </w:rPr>
              <w:t>Autorização e aprovação motivada da autoridade competente, para contratação direta no projeto básico</w:t>
            </w:r>
            <w:r w:rsidR="00CA134F" w:rsidRPr="00CA134F">
              <w:rPr>
                <w:rFonts w:cstheme="minorHAnsi"/>
                <w:b/>
                <w:sz w:val="24"/>
                <w:szCs w:val="24"/>
              </w:rPr>
              <w:t xml:space="preserve"> ou TR</w:t>
            </w:r>
            <w:r w:rsidRPr="00171170">
              <w:rPr>
                <w:rFonts w:cstheme="minorHAnsi"/>
                <w:bCs/>
                <w:sz w:val="24"/>
                <w:szCs w:val="24"/>
              </w:rPr>
              <w:t xml:space="preserve"> (Art.50, IV, Lei 9.784/99):</w:t>
            </w:r>
          </w:p>
          <w:p w14:paraId="61A8F331" w14:textId="77777777" w:rsidR="00171170" w:rsidRPr="00171170" w:rsidRDefault="00171170" w:rsidP="00171170">
            <w:pPr>
              <w:jc w:val="both"/>
              <w:rPr>
                <w:rFonts w:cstheme="minorHAnsi"/>
                <w:bCs/>
                <w:sz w:val="24"/>
                <w:szCs w:val="24"/>
              </w:rPr>
            </w:pPr>
            <w:r w:rsidRPr="00171170">
              <w:rPr>
                <w:rFonts w:cstheme="minorHAnsi"/>
                <w:bCs/>
                <w:sz w:val="24"/>
                <w:szCs w:val="24"/>
              </w:rPr>
              <w:t>Data, nome, SIAPE, assinatura e Portaria da Autoridade Competente.</w:t>
            </w:r>
          </w:p>
          <w:p w14:paraId="29867F16" w14:textId="77777777" w:rsidR="00171170" w:rsidRPr="00171170" w:rsidRDefault="00171170" w:rsidP="00171170">
            <w:pPr>
              <w:jc w:val="both"/>
              <w:rPr>
                <w:rFonts w:cstheme="minorHAnsi"/>
                <w:bCs/>
                <w:sz w:val="24"/>
                <w:szCs w:val="24"/>
              </w:rPr>
            </w:pPr>
            <w:r w:rsidRPr="00171170">
              <w:rPr>
                <w:rFonts w:cstheme="minorHAnsi"/>
                <w:bCs/>
                <w:sz w:val="24"/>
                <w:szCs w:val="24"/>
              </w:rPr>
              <w:t>(Reitor na Reitoria ou Diretor Geral nos campi)</w:t>
            </w:r>
          </w:p>
          <w:p w14:paraId="648C8DA8" w14:textId="77777777" w:rsidR="00CA134F" w:rsidRDefault="00CA134F" w:rsidP="00171170">
            <w:pPr>
              <w:jc w:val="both"/>
              <w:rPr>
                <w:rFonts w:cstheme="minorHAnsi"/>
                <w:bCs/>
                <w:sz w:val="24"/>
                <w:szCs w:val="24"/>
              </w:rPr>
            </w:pPr>
          </w:p>
          <w:p w14:paraId="27C63221" w14:textId="1C5ADAE7" w:rsidR="00171170" w:rsidRPr="00171170" w:rsidRDefault="00171170" w:rsidP="00171170">
            <w:pPr>
              <w:jc w:val="both"/>
              <w:rPr>
                <w:rFonts w:cstheme="minorHAnsi"/>
                <w:bCs/>
                <w:sz w:val="24"/>
                <w:szCs w:val="24"/>
              </w:rPr>
            </w:pPr>
            <w:r w:rsidRPr="00171170">
              <w:rPr>
                <w:rFonts w:cstheme="minorHAnsi"/>
                <w:bCs/>
                <w:sz w:val="24"/>
                <w:szCs w:val="24"/>
              </w:rPr>
              <w:t>Art. 8º in 81/2022 O TR será elaborado conjuntamente por servidores da área técnica e requisitante ou, quando houver, pela equipe de planejamento da contratação.</w:t>
            </w:r>
          </w:p>
          <w:p w14:paraId="797DEC3C" w14:textId="77777777" w:rsidR="00171170" w:rsidRPr="00171170" w:rsidRDefault="00171170" w:rsidP="00171170">
            <w:pPr>
              <w:jc w:val="both"/>
              <w:rPr>
                <w:rFonts w:cstheme="minorHAnsi"/>
                <w:bCs/>
                <w:sz w:val="24"/>
                <w:szCs w:val="24"/>
              </w:rPr>
            </w:pPr>
          </w:p>
          <w:p w14:paraId="6EDCA83D" w14:textId="77777777" w:rsidR="00171170" w:rsidRPr="00171170" w:rsidRDefault="00171170" w:rsidP="00171170">
            <w:pPr>
              <w:jc w:val="both"/>
              <w:rPr>
                <w:rFonts w:cstheme="minorHAnsi"/>
                <w:bCs/>
                <w:sz w:val="24"/>
                <w:szCs w:val="24"/>
              </w:rPr>
            </w:pPr>
            <w:r w:rsidRPr="00171170">
              <w:rPr>
                <w:rFonts w:cstheme="minorHAnsi"/>
                <w:bCs/>
                <w:sz w:val="24"/>
                <w:szCs w:val="24"/>
              </w:rPr>
              <w:t>Art 9º § 2º O Sistema TR Digital contemplará os modelos de TR instituídos pela Secretaria de Gestão da Secretaria Especial de Desburocratização, Gestão e Governo Digital do Ministério da Economia, com auxílio dos órgãos de assessoramento jurídico, que conterão os elementos previstos no caput e deverão ser utilizados pelos órgãos e entidades.</w:t>
            </w:r>
          </w:p>
          <w:p w14:paraId="222F2279" w14:textId="77777777" w:rsidR="00171170" w:rsidRPr="00171170" w:rsidRDefault="00171170" w:rsidP="00171170">
            <w:pPr>
              <w:jc w:val="both"/>
              <w:rPr>
                <w:rFonts w:cstheme="minorHAnsi"/>
                <w:bCs/>
                <w:sz w:val="24"/>
                <w:szCs w:val="24"/>
              </w:rPr>
            </w:pPr>
          </w:p>
          <w:p w14:paraId="1E9E0329" w14:textId="054A4E9B" w:rsidR="000E2C1C" w:rsidRPr="00080B96" w:rsidRDefault="00171170" w:rsidP="00171170">
            <w:pPr>
              <w:jc w:val="both"/>
              <w:rPr>
                <w:rFonts w:cstheme="minorHAnsi"/>
                <w:sz w:val="24"/>
                <w:szCs w:val="24"/>
              </w:rPr>
            </w:pPr>
            <w:r w:rsidRPr="00171170">
              <w:rPr>
                <w:rFonts w:cstheme="minorHAnsi"/>
                <w:bCs/>
                <w:sz w:val="24"/>
                <w:szCs w:val="24"/>
              </w:rPr>
              <w:t>§ 3º A não utilização dos modelos de que trata o § 2º, deverá ser justificada por escrito e anexada ao respectivo processo de contratação, em atenção ao § 2º do art. 19 da Lei nº 14.133, de 2021.</w:t>
            </w:r>
          </w:p>
        </w:tc>
        <w:tc>
          <w:tcPr>
            <w:tcW w:w="992" w:type="dxa"/>
          </w:tcPr>
          <w:p w14:paraId="2EEBF36B" w14:textId="77777777" w:rsidR="000E2C1C" w:rsidRPr="00080B96" w:rsidRDefault="000E2C1C" w:rsidP="00463669">
            <w:pPr>
              <w:jc w:val="both"/>
              <w:rPr>
                <w:rFonts w:cstheme="minorHAnsi"/>
                <w:sz w:val="24"/>
                <w:szCs w:val="24"/>
              </w:rPr>
            </w:pPr>
          </w:p>
        </w:tc>
      </w:tr>
      <w:tr w:rsidR="006B6072" w:rsidRPr="00080B96" w14:paraId="459A5563" w14:textId="77777777" w:rsidTr="00080B96">
        <w:trPr>
          <w:trHeight w:val="375"/>
        </w:trPr>
        <w:tc>
          <w:tcPr>
            <w:tcW w:w="680" w:type="dxa"/>
            <w:vAlign w:val="center"/>
          </w:tcPr>
          <w:p w14:paraId="0D4C2CAF" w14:textId="3E411F4F" w:rsidR="006B6072" w:rsidRPr="00080B96" w:rsidRDefault="00CA134F" w:rsidP="00463669">
            <w:pPr>
              <w:jc w:val="center"/>
              <w:rPr>
                <w:rFonts w:cstheme="minorHAnsi"/>
                <w:sz w:val="24"/>
                <w:szCs w:val="24"/>
              </w:rPr>
            </w:pPr>
            <w:r>
              <w:rPr>
                <w:rFonts w:cstheme="minorHAnsi"/>
                <w:sz w:val="24"/>
                <w:szCs w:val="24"/>
              </w:rPr>
              <w:t>12.1</w:t>
            </w:r>
          </w:p>
        </w:tc>
        <w:tc>
          <w:tcPr>
            <w:tcW w:w="7679" w:type="dxa"/>
            <w:vAlign w:val="bottom"/>
          </w:tcPr>
          <w:p w14:paraId="3E5AFAA9" w14:textId="14EC275D" w:rsidR="006B6072" w:rsidRPr="00171170" w:rsidRDefault="006B6072" w:rsidP="00171170">
            <w:pPr>
              <w:jc w:val="both"/>
              <w:rPr>
                <w:rFonts w:cstheme="minorHAnsi"/>
                <w:b/>
                <w:sz w:val="24"/>
                <w:szCs w:val="24"/>
              </w:rPr>
            </w:pPr>
            <w:r w:rsidRPr="006B6072">
              <w:rPr>
                <w:rFonts w:cstheme="minorHAnsi"/>
                <w:bCs/>
                <w:sz w:val="24"/>
                <w:szCs w:val="24"/>
              </w:rPr>
              <w:t>Art. 12 In 81/2022 O TR deverá ser divulgado na mesma data de divulgação do edital ou do aviso de contratação direta no Portal Nacional de Contratações Públicas - PNCP, como anexo, sem necessidade de registro ou de identificação para acesso</w:t>
            </w:r>
            <w:r w:rsidRPr="006B6072">
              <w:rPr>
                <w:rFonts w:cstheme="minorHAnsi"/>
                <w:b/>
                <w:sz w:val="24"/>
                <w:szCs w:val="24"/>
              </w:rPr>
              <w:t>.</w:t>
            </w:r>
          </w:p>
        </w:tc>
        <w:tc>
          <w:tcPr>
            <w:tcW w:w="992" w:type="dxa"/>
          </w:tcPr>
          <w:p w14:paraId="434EEB01" w14:textId="77777777" w:rsidR="006B6072" w:rsidRPr="00080B96" w:rsidRDefault="006B6072" w:rsidP="00463669">
            <w:pPr>
              <w:jc w:val="both"/>
              <w:rPr>
                <w:rFonts w:cstheme="minorHAnsi"/>
                <w:sz w:val="24"/>
                <w:szCs w:val="24"/>
              </w:rPr>
            </w:pPr>
          </w:p>
        </w:tc>
      </w:tr>
      <w:tr w:rsidR="00CA134F" w:rsidRPr="00080B96" w14:paraId="3C5B76D1" w14:textId="77777777" w:rsidTr="00080B96">
        <w:trPr>
          <w:trHeight w:val="375"/>
        </w:trPr>
        <w:tc>
          <w:tcPr>
            <w:tcW w:w="680" w:type="dxa"/>
            <w:vAlign w:val="center"/>
          </w:tcPr>
          <w:p w14:paraId="149691F3" w14:textId="3548EF45" w:rsidR="00CA134F" w:rsidRDefault="00CA134F" w:rsidP="00463669">
            <w:pPr>
              <w:jc w:val="center"/>
              <w:rPr>
                <w:rFonts w:cstheme="minorHAnsi"/>
                <w:sz w:val="24"/>
                <w:szCs w:val="24"/>
              </w:rPr>
            </w:pPr>
            <w:r>
              <w:rPr>
                <w:rFonts w:cstheme="minorHAnsi"/>
                <w:sz w:val="24"/>
                <w:szCs w:val="24"/>
              </w:rPr>
              <w:t>13</w:t>
            </w:r>
          </w:p>
        </w:tc>
        <w:tc>
          <w:tcPr>
            <w:tcW w:w="7679" w:type="dxa"/>
            <w:vAlign w:val="bottom"/>
          </w:tcPr>
          <w:p w14:paraId="6F69CF52" w14:textId="030085C5" w:rsidR="00CA134F" w:rsidRPr="006B6072" w:rsidRDefault="00CA134F" w:rsidP="00171170">
            <w:pPr>
              <w:jc w:val="both"/>
              <w:rPr>
                <w:rFonts w:cstheme="minorHAnsi"/>
                <w:bCs/>
                <w:sz w:val="24"/>
                <w:szCs w:val="24"/>
              </w:rPr>
            </w:pPr>
            <w:r w:rsidRPr="00CA134F">
              <w:rPr>
                <w:rFonts w:cstheme="minorHAnsi"/>
                <w:bCs/>
                <w:sz w:val="24"/>
                <w:szCs w:val="24"/>
              </w:rPr>
              <w:t xml:space="preserve">Consta manifestação técnica demonstrando a inviabilidade de competição?  </w:t>
            </w:r>
          </w:p>
        </w:tc>
        <w:tc>
          <w:tcPr>
            <w:tcW w:w="992" w:type="dxa"/>
          </w:tcPr>
          <w:p w14:paraId="494377E5" w14:textId="77777777" w:rsidR="00CA134F" w:rsidRPr="00080B96" w:rsidRDefault="00CA134F" w:rsidP="00463669">
            <w:pPr>
              <w:jc w:val="both"/>
              <w:rPr>
                <w:rFonts w:cstheme="minorHAnsi"/>
                <w:sz w:val="24"/>
                <w:szCs w:val="24"/>
              </w:rPr>
            </w:pPr>
          </w:p>
        </w:tc>
      </w:tr>
      <w:tr w:rsidR="000E2C1C" w:rsidRPr="00080B96" w14:paraId="5F03F067" w14:textId="77777777" w:rsidTr="00080B96">
        <w:trPr>
          <w:trHeight w:val="375"/>
        </w:trPr>
        <w:tc>
          <w:tcPr>
            <w:tcW w:w="680" w:type="dxa"/>
            <w:vAlign w:val="center"/>
          </w:tcPr>
          <w:p w14:paraId="05310B69" w14:textId="322AC585" w:rsidR="000E2C1C" w:rsidRPr="00080B96" w:rsidRDefault="00CA134F" w:rsidP="00672388">
            <w:pPr>
              <w:jc w:val="center"/>
              <w:rPr>
                <w:rFonts w:cstheme="minorHAnsi"/>
                <w:sz w:val="24"/>
                <w:szCs w:val="24"/>
              </w:rPr>
            </w:pPr>
            <w:r>
              <w:rPr>
                <w:rFonts w:cstheme="minorHAnsi"/>
                <w:sz w:val="24"/>
                <w:szCs w:val="24"/>
              </w:rPr>
              <w:t>14</w:t>
            </w:r>
          </w:p>
        </w:tc>
        <w:tc>
          <w:tcPr>
            <w:tcW w:w="7679" w:type="dxa"/>
            <w:vAlign w:val="bottom"/>
          </w:tcPr>
          <w:p w14:paraId="28B670E7" w14:textId="5D2A2CDA" w:rsidR="000E2C1C" w:rsidRPr="00171170" w:rsidRDefault="000E2C1C" w:rsidP="00E6769A">
            <w:pPr>
              <w:jc w:val="both"/>
              <w:rPr>
                <w:rFonts w:cstheme="minorHAnsi"/>
                <w:sz w:val="24"/>
                <w:szCs w:val="24"/>
              </w:rPr>
            </w:pPr>
            <w:r w:rsidRPr="00080B96">
              <w:rPr>
                <w:rFonts w:cstheme="minorHAnsi"/>
                <w:b/>
                <w:sz w:val="24"/>
                <w:szCs w:val="24"/>
              </w:rPr>
              <w:t xml:space="preserve">Minuta de Contrato </w:t>
            </w:r>
            <w:r w:rsidRPr="00080B96">
              <w:rPr>
                <w:rFonts w:cstheme="minorHAnsi"/>
                <w:sz w:val="24"/>
                <w:szCs w:val="24"/>
              </w:rPr>
              <w:t>(quando houver necessidade)</w:t>
            </w:r>
          </w:p>
        </w:tc>
        <w:tc>
          <w:tcPr>
            <w:tcW w:w="992" w:type="dxa"/>
          </w:tcPr>
          <w:p w14:paraId="7A1620DC" w14:textId="77777777" w:rsidR="000E2C1C" w:rsidRPr="00080B96" w:rsidRDefault="000E2C1C" w:rsidP="00672388">
            <w:pPr>
              <w:jc w:val="both"/>
              <w:rPr>
                <w:rFonts w:cstheme="minorHAnsi"/>
                <w:sz w:val="24"/>
                <w:szCs w:val="24"/>
              </w:rPr>
            </w:pPr>
          </w:p>
        </w:tc>
      </w:tr>
      <w:tr w:rsidR="00C47388" w:rsidRPr="00080B96" w14:paraId="3E6902F9" w14:textId="77777777" w:rsidTr="00080B96">
        <w:trPr>
          <w:trHeight w:val="375"/>
        </w:trPr>
        <w:tc>
          <w:tcPr>
            <w:tcW w:w="680" w:type="dxa"/>
            <w:vAlign w:val="center"/>
          </w:tcPr>
          <w:p w14:paraId="77CE77EA" w14:textId="42D9BDFB" w:rsidR="00C47388" w:rsidRPr="00080B96" w:rsidRDefault="000B5283" w:rsidP="00672388">
            <w:pPr>
              <w:jc w:val="center"/>
              <w:rPr>
                <w:rFonts w:cstheme="minorHAnsi"/>
                <w:sz w:val="24"/>
                <w:szCs w:val="24"/>
              </w:rPr>
            </w:pPr>
            <w:r>
              <w:rPr>
                <w:rFonts w:cstheme="minorHAnsi"/>
                <w:sz w:val="24"/>
                <w:szCs w:val="24"/>
              </w:rPr>
              <w:t>15</w:t>
            </w:r>
          </w:p>
        </w:tc>
        <w:tc>
          <w:tcPr>
            <w:tcW w:w="7679" w:type="dxa"/>
            <w:vAlign w:val="bottom"/>
          </w:tcPr>
          <w:p w14:paraId="32E72089" w14:textId="77777777" w:rsidR="00CA134F" w:rsidRPr="00CA134F" w:rsidRDefault="00CA134F" w:rsidP="00CA134F">
            <w:pPr>
              <w:jc w:val="both"/>
              <w:rPr>
                <w:rFonts w:cstheme="minorHAnsi"/>
                <w:bCs/>
                <w:sz w:val="24"/>
                <w:szCs w:val="24"/>
              </w:rPr>
            </w:pPr>
            <w:r w:rsidRPr="00CA134F">
              <w:rPr>
                <w:rFonts w:cstheme="minorHAnsi"/>
                <w:bCs/>
                <w:sz w:val="24"/>
                <w:szCs w:val="24"/>
              </w:rPr>
              <w:t>Consta informação do uso ou justificativa para não utilização de catálogo eletrônico de padronização? Art. 19 e art. 40 da Lei 14133/21</w:t>
            </w:r>
          </w:p>
          <w:p w14:paraId="67D7F385" w14:textId="77777777" w:rsidR="00CA134F" w:rsidRPr="00CA134F" w:rsidRDefault="00CA134F" w:rsidP="00CA134F">
            <w:pPr>
              <w:jc w:val="both"/>
              <w:rPr>
                <w:rFonts w:cstheme="minorHAnsi"/>
                <w:bCs/>
                <w:sz w:val="24"/>
                <w:szCs w:val="24"/>
              </w:rPr>
            </w:pPr>
            <w:r w:rsidRPr="00CA134F">
              <w:rPr>
                <w:rFonts w:cstheme="minorHAnsi"/>
                <w:bCs/>
                <w:sz w:val="24"/>
                <w:szCs w:val="24"/>
              </w:rPr>
              <w:t>Foi certificado que os serviços a serem contratados se enquadram como as atividades materiais acessórias, instrumentais ou complementares aos assuntos que constituam área de competência legal do órgão ou da entidade?  Art. 48 da Lei 14133/21</w:t>
            </w:r>
          </w:p>
          <w:p w14:paraId="46DB3249" w14:textId="2C0D7C00" w:rsidR="00C47388" w:rsidRPr="00080B96" w:rsidRDefault="00CA134F" w:rsidP="00CA134F">
            <w:pPr>
              <w:jc w:val="both"/>
              <w:rPr>
                <w:rFonts w:cstheme="minorHAnsi"/>
                <w:b/>
                <w:sz w:val="24"/>
                <w:szCs w:val="24"/>
              </w:rPr>
            </w:pPr>
            <w:r w:rsidRPr="00CA134F">
              <w:rPr>
                <w:rFonts w:cstheme="minorHAnsi"/>
                <w:bCs/>
                <w:sz w:val="24"/>
                <w:szCs w:val="24"/>
                <w:highlight w:val="yellow"/>
              </w:rPr>
              <w:t>Incluir nas justificativas do Relatório da Inexigibilidade.</w:t>
            </w:r>
          </w:p>
        </w:tc>
        <w:tc>
          <w:tcPr>
            <w:tcW w:w="992" w:type="dxa"/>
          </w:tcPr>
          <w:p w14:paraId="6224F21C" w14:textId="77777777" w:rsidR="00C47388" w:rsidRPr="00080B96" w:rsidRDefault="00C47388" w:rsidP="00672388">
            <w:pPr>
              <w:jc w:val="both"/>
              <w:rPr>
                <w:rFonts w:cstheme="minorHAnsi"/>
                <w:sz w:val="24"/>
                <w:szCs w:val="24"/>
              </w:rPr>
            </w:pPr>
          </w:p>
        </w:tc>
      </w:tr>
      <w:tr w:rsidR="000E2C1C" w:rsidRPr="00080B96" w14:paraId="0C20B229" w14:textId="77777777" w:rsidTr="00080B96">
        <w:trPr>
          <w:trHeight w:val="333"/>
        </w:trPr>
        <w:tc>
          <w:tcPr>
            <w:tcW w:w="680" w:type="dxa"/>
            <w:shd w:val="clear" w:color="auto" w:fill="EAF1DD" w:themeFill="accent3" w:themeFillTint="33"/>
            <w:vAlign w:val="center"/>
          </w:tcPr>
          <w:p w14:paraId="6CC14036" w14:textId="77777777" w:rsidR="000E2C1C" w:rsidRPr="00080B96" w:rsidRDefault="000E2C1C" w:rsidP="00672388">
            <w:pPr>
              <w:jc w:val="center"/>
              <w:rPr>
                <w:rFonts w:cstheme="minorHAnsi"/>
                <w:sz w:val="24"/>
                <w:szCs w:val="24"/>
              </w:rPr>
            </w:pPr>
          </w:p>
        </w:tc>
        <w:tc>
          <w:tcPr>
            <w:tcW w:w="7679" w:type="dxa"/>
            <w:shd w:val="clear" w:color="auto" w:fill="EAF1DD" w:themeFill="accent3" w:themeFillTint="33"/>
            <w:vAlign w:val="center"/>
          </w:tcPr>
          <w:p w14:paraId="4CC93667" w14:textId="77777777" w:rsidR="000E2C1C" w:rsidRPr="00080B96" w:rsidRDefault="000E2C1C" w:rsidP="00767B0B">
            <w:pPr>
              <w:jc w:val="center"/>
              <w:rPr>
                <w:rFonts w:cstheme="minorHAnsi"/>
                <w:b/>
                <w:sz w:val="24"/>
                <w:szCs w:val="24"/>
              </w:rPr>
            </w:pPr>
            <w:r w:rsidRPr="00080B96">
              <w:rPr>
                <w:rFonts w:cstheme="minorHAnsi"/>
                <w:b/>
                <w:sz w:val="24"/>
                <w:szCs w:val="24"/>
              </w:rPr>
              <w:t>PORTARIAS</w:t>
            </w:r>
          </w:p>
        </w:tc>
        <w:tc>
          <w:tcPr>
            <w:tcW w:w="992" w:type="dxa"/>
            <w:shd w:val="clear" w:color="auto" w:fill="EAF1DD" w:themeFill="accent3" w:themeFillTint="33"/>
          </w:tcPr>
          <w:p w14:paraId="5E38DEB7" w14:textId="77777777" w:rsidR="000E2C1C" w:rsidRPr="00080B96" w:rsidRDefault="000E2C1C" w:rsidP="00672388">
            <w:pPr>
              <w:jc w:val="both"/>
              <w:rPr>
                <w:rFonts w:cstheme="minorHAnsi"/>
                <w:sz w:val="24"/>
                <w:szCs w:val="24"/>
              </w:rPr>
            </w:pPr>
          </w:p>
        </w:tc>
      </w:tr>
      <w:tr w:rsidR="000E2C1C" w:rsidRPr="00080B96" w14:paraId="69FD8295" w14:textId="77777777" w:rsidTr="00080B96">
        <w:trPr>
          <w:trHeight w:val="422"/>
        </w:trPr>
        <w:tc>
          <w:tcPr>
            <w:tcW w:w="680" w:type="dxa"/>
            <w:vAlign w:val="center"/>
          </w:tcPr>
          <w:p w14:paraId="5D5F98C6" w14:textId="3B93CBF4" w:rsidR="000E2C1C" w:rsidRPr="00080B96" w:rsidRDefault="00080B96" w:rsidP="00672388">
            <w:pPr>
              <w:jc w:val="center"/>
              <w:rPr>
                <w:rFonts w:cstheme="minorHAnsi"/>
                <w:sz w:val="24"/>
                <w:szCs w:val="24"/>
              </w:rPr>
            </w:pPr>
            <w:r w:rsidRPr="00080B96">
              <w:rPr>
                <w:rFonts w:cstheme="minorHAnsi"/>
                <w:sz w:val="24"/>
                <w:szCs w:val="24"/>
              </w:rPr>
              <w:t>1</w:t>
            </w:r>
            <w:r w:rsidR="000B5283">
              <w:rPr>
                <w:rFonts w:cstheme="minorHAnsi"/>
                <w:sz w:val="24"/>
                <w:szCs w:val="24"/>
              </w:rPr>
              <w:t>6</w:t>
            </w:r>
          </w:p>
        </w:tc>
        <w:tc>
          <w:tcPr>
            <w:tcW w:w="7679" w:type="dxa"/>
            <w:vAlign w:val="center"/>
          </w:tcPr>
          <w:p w14:paraId="3774C184" w14:textId="7B3A21B3" w:rsidR="000E2C1C" w:rsidRPr="00080B96" w:rsidRDefault="000E2C1C" w:rsidP="00E6769A">
            <w:pPr>
              <w:jc w:val="both"/>
              <w:rPr>
                <w:rFonts w:cstheme="minorHAnsi"/>
                <w:sz w:val="24"/>
                <w:szCs w:val="24"/>
              </w:rPr>
            </w:pPr>
            <w:r w:rsidRPr="00080B96">
              <w:rPr>
                <w:rFonts w:cstheme="minorHAnsi"/>
                <w:sz w:val="24"/>
                <w:szCs w:val="24"/>
              </w:rPr>
              <w:t>Portaria da Autoridade Competente que assinou Projeto Básico</w:t>
            </w:r>
            <w:r w:rsidR="006B6072">
              <w:rPr>
                <w:rFonts w:cstheme="minorHAnsi"/>
                <w:sz w:val="24"/>
                <w:szCs w:val="24"/>
              </w:rPr>
              <w:t xml:space="preserve"> ou TR</w:t>
            </w:r>
          </w:p>
        </w:tc>
        <w:tc>
          <w:tcPr>
            <w:tcW w:w="992" w:type="dxa"/>
          </w:tcPr>
          <w:p w14:paraId="1530B9C6" w14:textId="77777777" w:rsidR="000E2C1C" w:rsidRPr="00080B96" w:rsidRDefault="000E2C1C" w:rsidP="00672388">
            <w:pPr>
              <w:jc w:val="both"/>
              <w:rPr>
                <w:rFonts w:cstheme="minorHAnsi"/>
                <w:sz w:val="24"/>
                <w:szCs w:val="24"/>
              </w:rPr>
            </w:pPr>
          </w:p>
        </w:tc>
      </w:tr>
      <w:tr w:rsidR="000E2C1C" w:rsidRPr="00080B96" w14:paraId="65363735" w14:textId="77777777" w:rsidTr="00080B96">
        <w:trPr>
          <w:trHeight w:val="401"/>
        </w:trPr>
        <w:tc>
          <w:tcPr>
            <w:tcW w:w="680" w:type="dxa"/>
            <w:vAlign w:val="center"/>
          </w:tcPr>
          <w:p w14:paraId="3D878FFB" w14:textId="2B535E60" w:rsidR="000E2C1C" w:rsidRPr="00080B96" w:rsidRDefault="00080B96" w:rsidP="00672388">
            <w:pPr>
              <w:jc w:val="center"/>
              <w:rPr>
                <w:rFonts w:cstheme="minorHAnsi"/>
                <w:sz w:val="24"/>
                <w:szCs w:val="24"/>
              </w:rPr>
            </w:pPr>
            <w:r w:rsidRPr="00080B96">
              <w:rPr>
                <w:rFonts w:cstheme="minorHAnsi"/>
                <w:sz w:val="24"/>
                <w:szCs w:val="24"/>
              </w:rPr>
              <w:t>1</w:t>
            </w:r>
            <w:r w:rsidR="000B5283">
              <w:rPr>
                <w:rFonts w:cstheme="minorHAnsi"/>
                <w:sz w:val="24"/>
                <w:szCs w:val="24"/>
              </w:rPr>
              <w:t>6</w:t>
            </w:r>
            <w:r w:rsidR="000E2C1C" w:rsidRPr="00080B96">
              <w:rPr>
                <w:rFonts w:cstheme="minorHAnsi"/>
                <w:sz w:val="24"/>
                <w:szCs w:val="24"/>
              </w:rPr>
              <w:t>.1</w:t>
            </w:r>
          </w:p>
        </w:tc>
        <w:tc>
          <w:tcPr>
            <w:tcW w:w="7679" w:type="dxa"/>
            <w:vAlign w:val="center"/>
          </w:tcPr>
          <w:p w14:paraId="14AB61B5" w14:textId="77777777" w:rsidR="000E2C1C" w:rsidRPr="00080B96" w:rsidRDefault="000E2C1C" w:rsidP="00E6769A">
            <w:pPr>
              <w:jc w:val="both"/>
              <w:rPr>
                <w:rFonts w:cstheme="minorHAnsi"/>
                <w:i/>
                <w:sz w:val="24"/>
                <w:szCs w:val="24"/>
              </w:rPr>
            </w:pPr>
            <w:r w:rsidRPr="00080B96">
              <w:rPr>
                <w:rFonts w:cstheme="minorHAnsi"/>
                <w:sz w:val="24"/>
                <w:szCs w:val="24"/>
              </w:rPr>
              <w:t>Portaria(s) Substituto(s) quando for o caso</w:t>
            </w:r>
          </w:p>
        </w:tc>
        <w:tc>
          <w:tcPr>
            <w:tcW w:w="992" w:type="dxa"/>
          </w:tcPr>
          <w:p w14:paraId="0DD02836" w14:textId="77777777" w:rsidR="000E2C1C" w:rsidRPr="00080B96" w:rsidRDefault="000E2C1C" w:rsidP="00672388">
            <w:pPr>
              <w:jc w:val="both"/>
              <w:rPr>
                <w:rFonts w:cstheme="minorHAnsi"/>
                <w:sz w:val="24"/>
                <w:szCs w:val="24"/>
              </w:rPr>
            </w:pPr>
          </w:p>
        </w:tc>
      </w:tr>
      <w:tr w:rsidR="00616DD3" w:rsidRPr="00080B96" w14:paraId="29A473D0" w14:textId="77777777" w:rsidTr="00616DD3">
        <w:trPr>
          <w:trHeight w:val="401"/>
        </w:trPr>
        <w:tc>
          <w:tcPr>
            <w:tcW w:w="680" w:type="dxa"/>
            <w:shd w:val="clear" w:color="auto" w:fill="F79646" w:themeFill="accent6"/>
            <w:vAlign w:val="center"/>
          </w:tcPr>
          <w:p w14:paraId="4E5EFDF7" w14:textId="77777777" w:rsidR="00616DD3" w:rsidRPr="00080B96" w:rsidRDefault="00616DD3" w:rsidP="00672388">
            <w:pPr>
              <w:jc w:val="center"/>
              <w:rPr>
                <w:rFonts w:cstheme="minorHAnsi"/>
                <w:sz w:val="24"/>
                <w:szCs w:val="24"/>
              </w:rPr>
            </w:pPr>
          </w:p>
        </w:tc>
        <w:tc>
          <w:tcPr>
            <w:tcW w:w="7679" w:type="dxa"/>
            <w:shd w:val="clear" w:color="auto" w:fill="F79646" w:themeFill="accent6"/>
            <w:vAlign w:val="center"/>
          </w:tcPr>
          <w:p w14:paraId="2D41D82E" w14:textId="56E8A028" w:rsidR="00616DD3" w:rsidRPr="00616DD3" w:rsidRDefault="00616DD3" w:rsidP="00E6769A">
            <w:pPr>
              <w:jc w:val="both"/>
              <w:rPr>
                <w:rFonts w:cstheme="minorHAnsi"/>
                <w:b/>
                <w:sz w:val="24"/>
                <w:szCs w:val="24"/>
              </w:rPr>
            </w:pPr>
            <w:r w:rsidRPr="00616DD3">
              <w:rPr>
                <w:rFonts w:cstheme="minorHAnsi"/>
                <w:b/>
                <w:sz w:val="24"/>
                <w:szCs w:val="24"/>
              </w:rPr>
              <w:t>MEI - Empresário Individual ou Pessoa Física (RPA) - CPF</w:t>
            </w:r>
          </w:p>
        </w:tc>
        <w:tc>
          <w:tcPr>
            <w:tcW w:w="992" w:type="dxa"/>
            <w:shd w:val="clear" w:color="auto" w:fill="F79646" w:themeFill="accent6"/>
          </w:tcPr>
          <w:p w14:paraId="520F2252" w14:textId="77777777" w:rsidR="00616DD3" w:rsidRPr="00080B96" w:rsidRDefault="00616DD3" w:rsidP="00672388">
            <w:pPr>
              <w:jc w:val="both"/>
              <w:rPr>
                <w:rFonts w:cstheme="minorHAnsi"/>
                <w:sz w:val="24"/>
                <w:szCs w:val="24"/>
              </w:rPr>
            </w:pPr>
          </w:p>
        </w:tc>
      </w:tr>
      <w:tr w:rsidR="00616DD3" w:rsidRPr="00080B96" w14:paraId="65D49702" w14:textId="77777777" w:rsidTr="00080B96">
        <w:trPr>
          <w:trHeight w:val="401"/>
        </w:trPr>
        <w:tc>
          <w:tcPr>
            <w:tcW w:w="680" w:type="dxa"/>
            <w:vAlign w:val="center"/>
          </w:tcPr>
          <w:p w14:paraId="734FE8D5" w14:textId="4C3FFB82" w:rsidR="00616DD3" w:rsidRPr="00080B96" w:rsidRDefault="00616DD3" w:rsidP="00672388">
            <w:pPr>
              <w:jc w:val="center"/>
              <w:rPr>
                <w:rFonts w:cstheme="minorHAnsi"/>
                <w:sz w:val="24"/>
                <w:szCs w:val="24"/>
              </w:rPr>
            </w:pPr>
            <w:r>
              <w:rPr>
                <w:rFonts w:cstheme="minorHAnsi"/>
                <w:sz w:val="24"/>
                <w:szCs w:val="24"/>
              </w:rPr>
              <w:lastRenderedPageBreak/>
              <w:t>17</w:t>
            </w:r>
          </w:p>
        </w:tc>
        <w:tc>
          <w:tcPr>
            <w:tcW w:w="7679" w:type="dxa"/>
            <w:vAlign w:val="center"/>
          </w:tcPr>
          <w:p w14:paraId="4DFD937A" w14:textId="77777777" w:rsidR="00616DD3" w:rsidRPr="00616DD3" w:rsidRDefault="00616DD3" w:rsidP="00616DD3">
            <w:pPr>
              <w:jc w:val="both"/>
              <w:rPr>
                <w:rFonts w:cstheme="minorHAnsi"/>
                <w:sz w:val="24"/>
                <w:szCs w:val="24"/>
              </w:rPr>
            </w:pPr>
            <w:r w:rsidRPr="00616DD3">
              <w:rPr>
                <w:rFonts w:cstheme="minorHAnsi"/>
                <w:sz w:val="24"/>
                <w:szCs w:val="24"/>
              </w:rPr>
              <w:t xml:space="preserve">*Consultar e juntar no processo o cartão CNPJ. </w:t>
            </w:r>
            <w:r w:rsidRPr="00616DD3">
              <w:rPr>
                <w:rFonts w:cstheme="minorHAnsi"/>
                <w:b/>
                <w:sz w:val="24"/>
                <w:szCs w:val="24"/>
              </w:rPr>
              <w:t>Se MEI:</w:t>
            </w:r>
            <w:r w:rsidRPr="00616DD3">
              <w:rPr>
                <w:rFonts w:cstheme="minorHAnsi"/>
                <w:sz w:val="24"/>
                <w:szCs w:val="24"/>
              </w:rPr>
              <w:t xml:space="preserve"> no caso de serviços de </w:t>
            </w:r>
            <w:r w:rsidRPr="00616DD3">
              <w:rPr>
                <w:rFonts w:cstheme="minorHAnsi"/>
                <w:b/>
                <w:sz w:val="24"/>
                <w:szCs w:val="24"/>
              </w:rPr>
              <w:t>elétrica, hidráulica, carpintaria, pintura, alvenaria, manutenção ou reparos de veículos</w:t>
            </w:r>
            <w:r w:rsidRPr="00616DD3">
              <w:rPr>
                <w:rFonts w:cstheme="minorHAnsi"/>
                <w:sz w:val="24"/>
                <w:szCs w:val="24"/>
              </w:rPr>
              <w:t xml:space="preserve"> ou,</w:t>
            </w:r>
          </w:p>
          <w:p w14:paraId="5BA415D5" w14:textId="140F8EC8" w:rsidR="00616DD3" w:rsidRPr="00080B96" w:rsidRDefault="00616DD3" w:rsidP="00616DD3">
            <w:pPr>
              <w:jc w:val="both"/>
              <w:rPr>
                <w:rFonts w:cstheme="minorHAnsi"/>
                <w:sz w:val="24"/>
                <w:szCs w:val="24"/>
              </w:rPr>
            </w:pPr>
            <w:r w:rsidRPr="00616DD3">
              <w:rPr>
                <w:rFonts w:cstheme="minorHAnsi"/>
                <w:sz w:val="24"/>
                <w:szCs w:val="24"/>
              </w:rPr>
              <w:t>*</w:t>
            </w:r>
            <w:r w:rsidRPr="00616DD3">
              <w:rPr>
                <w:rFonts w:cstheme="minorHAnsi"/>
                <w:b/>
                <w:sz w:val="24"/>
                <w:szCs w:val="24"/>
              </w:rPr>
              <w:t>Pessoa Física (RPA)</w:t>
            </w:r>
            <w:r w:rsidRPr="00616DD3">
              <w:rPr>
                <w:rFonts w:cstheme="minorHAnsi"/>
                <w:sz w:val="24"/>
                <w:szCs w:val="24"/>
              </w:rPr>
              <w:t xml:space="preserve"> – CPF: para </w:t>
            </w:r>
            <w:r w:rsidRPr="00616DD3">
              <w:rPr>
                <w:rFonts w:cstheme="minorHAnsi"/>
                <w:b/>
                <w:sz w:val="24"/>
                <w:szCs w:val="24"/>
              </w:rPr>
              <w:t>qualquer serviço</w:t>
            </w:r>
            <w:r w:rsidRPr="00616DD3">
              <w:rPr>
                <w:rFonts w:cstheme="minorHAnsi"/>
                <w:sz w:val="24"/>
                <w:szCs w:val="24"/>
              </w:rPr>
              <w:t xml:space="preserve">: deverá ser recolhido (pago) por nós contratantes (IFRS) 20% a mais de INSS Patronal, sobre o valor cotado do serviço. Esse valor deverá fazer parte do preço final dele, sem nova proposta, sendo calculado os 20% sobre o valor da proposta. </w:t>
            </w:r>
            <w:r w:rsidRPr="00616DD3">
              <w:rPr>
                <w:rFonts w:cstheme="minorHAnsi"/>
                <w:b/>
                <w:sz w:val="24"/>
                <w:szCs w:val="24"/>
                <w:highlight w:val="green"/>
              </w:rPr>
              <w:t>Com o acréscimo desses 20%, verificar se o preço ainda permanece o mais vantajoso para o IFRS, pois pode ocorrer de outra empresa, que não seja MEI e nem pessoa física estar ofertando a proposta mais vantajosa.</w:t>
            </w:r>
          </w:p>
        </w:tc>
        <w:tc>
          <w:tcPr>
            <w:tcW w:w="992" w:type="dxa"/>
          </w:tcPr>
          <w:p w14:paraId="40E6804B" w14:textId="77777777" w:rsidR="00616DD3" w:rsidRPr="00080B96" w:rsidRDefault="00616DD3" w:rsidP="00672388">
            <w:pPr>
              <w:jc w:val="both"/>
              <w:rPr>
                <w:rFonts w:cstheme="minorHAnsi"/>
                <w:sz w:val="24"/>
                <w:szCs w:val="24"/>
              </w:rPr>
            </w:pPr>
          </w:p>
        </w:tc>
      </w:tr>
      <w:tr w:rsidR="00616DD3" w:rsidRPr="00080B96" w14:paraId="70D586E5" w14:textId="77777777" w:rsidTr="00080B96">
        <w:trPr>
          <w:trHeight w:val="401"/>
        </w:trPr>
        <w:tc>
          <w:tcPr>
            <w:tcW w:w="680" w:type="dxa"/>
            <w:vAlign w:val="center"/>
          </w:tcPr>
          <w:p w14:paraId="23C4767B" w14:textId="1613A785" w:rsidR="00616DD3" w:rsidRPr="00080B96" w:rsidRDefault="00616DD3" w:rsidP="00672388">
            <w:pPr>
              <w:jc w:val="center"/>
              <w:rPr>
                <w:rFonts w:cstheme="minorHAnsi"/>
                <w:sz w:val="24"/>
                <w:szCs w:val="24"/>
              </w:rPr>
            </w:pPr>
            <w:r>
              <w:rPr>
                <w:rFonts w:cstheme="minorHAnsi"/>
                <w:sz w:val="24"/>
                <w:szCs w:val="24"/>
              </w:rPr>
              <w:t>17.1</w:t>
            </w:r>
          </w:p>
        </w:tc>
        <w:tc>
          <w:tcPr>
            <w:tcW w:w="7679" w:type="dxa"/>
            <w:vAlign w:val="center"/>
          </w:tcPr>
          <w:p w14:paraId="4302233A" w14:textId="276B7343" w:rsidR="00616DD3" w:rsidRPr="00080B96" w:rsidRDefault="00616DD3" w:rsidP="00E6769A">
            <w:pPr>
              <w:jc w:val="both"/>
              <w:rPr>
                <w:rFonts w:cstheme="minorHAnsi"/>
                <w:sz w:val="24"/>
                <w:szCs w:val="24"/>
              </w:rPr>
            </w:pPr>
            <w:r w:rsidRPr="00616DD3">
              <w:rPr>
                <w:rFonts w:cstheme="minorHAnsi"/>
                <w:sz w:val="24"/>
                <w:szCs w:val="24"/>
              </w:rPr>
              <w:t xml:space="preserve">Em sendo habilitado como melhor preço, o MEI (nos casos dos serviços acima descritos) ou Pessoa Física (em qualquer serviço) deverá preencher o </w:t>
            </w:r>
            <w:r w:rsidRPr="00616DD3">
              <w:rPr>
                <w:rFonts w:cstheme="minorHAnsi"/>
                <w:b/>
                <w:sz w:val="24"/>
                <w:szCs w:val="24"/>
              </w:rPr>
              <w:t>formulário e-Social, obrigatoriamente</w:t>
            </w:r>
            <w:r w:rsidRPr="00616DD3">
              <w:rPr>
                <w:rFonts w:cstheme="minorHAnsi"/>
                <w:sz w:val="24"/>
                <w:szCs w:val="24"/>
              </w:rPr>
              <w:t>, para lançamento em sistema da contabilidade. (Formulário encontra-se disponível do site do IFRS, documentos de licitações.</w:t>
            </w:r>
          </w:p>
        </w:tc>
        <w:tc>
          <w:tcPr>
            <w:tcW w:w="992" w:type="dxa"/>
          </w:tcPr>
          <w:p w14:paraId="440E3A0B" w14:textId="77777777" w:rsidR="00616DD3" w:rsidRPr="00080B96" w:rsidRDefault="00616DD3" w:rsidP="00672388">
            <w:pPr>
              <w:jc w:val="both"/>
              <w:rPr>
                <w:rFonts w:cstheme="minorHAnsi"/>
                <w:sz w:val="24"/>
                <w:szCs w:val="24"/>
              </w:rPr>
            </w:pPr>
          </w:p>
        </w:tc>
      </w:tr>
      <w:tr w:rsidR="000E2C1C" w:rsidRPr="00080B96" w14:paraId="036248AF" w14:textId="77777777" w:rsidTr="00080B96">
        <w:trPr>
          <w:trHeight w:val="310"/>
        </w:trPr>
        <w:tc>
          <w:tcPr>
            <w:tcW w:w="680" w:type="dxa"/>
            <w:shd w:val="clear" w:color="auto" w:fill="EAF1DD" w:themeFill="accent3" w:themeFillTint="33"/>
            <w:vAlign w:val="center"/>
          </w:tcPr>
          <w:p w14:paraId="6BF0E5A3" w14:textId="77777777" w:rsidR="000E2C1C" w:rsidRPr="00080B96" w:rsidRDefault="000E2C1C" w:rsidP="00672388">
            <w:pPr>
              <w:jc w:val="center"/>
              <w:rPr>
                <w:rFonts w:cstheme="minorHAnsi"/>
                <w:sz w:val="24"/>
                <w:szCs w:val="24"/>
              </w:rPr>
            </w:pPr>
          </w:p>
        </w:tc>
        <w:tc>
          <w:tcPr>
            <w:tcW w:w="7679" w:type="dxa"/>
            <w:shd w:val="clear" w:color="auto" w:fill="EAF1DD" w:themeFill="accent3" w:themeFillTint="33"/>
            <w:vAlign w:val="center"/>
          </w:tcPr>
          <w:p w14:paraId="13A681F3" w14:textId="77777777" w:rsidR="000E2C1C" w:rsidRPr="00080B96" w:rsidRDefault="000E2C1C" w:rsidP="00767B0B">
            <w:pPr>
              <w:jc w:val="center"/>
              <w:rPr>
                <w:rFonts w:cstheme="minorHAnsi"/>
                <w:b/>
                <w:sz w:val="24"/>
                <w:szCs w:val="24"/>
              </w:rPr>
            </w:pPr>
            <w:r w:rsidRPr="00080B96">
              <w:rPr>
                <w:rFonts w:cstheme="minorHAnsi"/>
                <w:b/>
                <w:sz w:val="24"/>
                <w:szCs w:val="24"/>
              </w:rPr>
              <w:t>HABILITAÇÃO</w:t>
            </w:r>
          </w:p>
        </w:tc>
        <w:tc>
          <w:tcPr>
            <w:tcW w:w="992" w:type="dxa"/>
            <w:shd w:val="clear" w:color="auto" w:fill="EAF1DD" w:themeFill="accent3" w:themeFillTint="33"/>
          </w:tcPr>
          <w:p w14:paraId="75D3F1C2" w14:textId="77777777" w:rsidR="000E2C1C" w:rsidRPr="00080B96" w:rsidRDefault="000E2C1C" w:rsidP="00672388">
            <w:pPr>
              <w:jc w:val="center"/>
              <w:rPr>
                <w:rFonts w:cstheme="minorHAnsi"/>
                <w:sz w:val="24"/>
                <w:szCs w:val="24"/>
              </w:rPr>
            </w:pPr>
          </w:p>
        </w:tc>
      </w:tr>
      <w:tr w:rsidR="000E2C1C" w:rsidRPr="00080B96" w14:paraId="01FFAC69" w14:textId="77777777" w:rsidTr="00080B96">
        <w:trPr>
          <w:trHeight w:val="283"/>
        </w:trPr>
        <w:tc>
          <w:tcPr>
            <w:tcW w:w="680" w:type="dxa"/>
            <w:vAlign w:val="center"/>
          </w:tcPr>
          <w:p w14:paraId="6C8B10C7" w14:textId="7DB82471" w:rsidR="000E2C1C" w:rsidRPr="00080B96" w:rsidRDefault="00080B96" w:rsidP="00672388">
            <w:pPr>
              <w:rPr>
                <w:rFonts w:cstheme="minorHAnsi"/>
                <w:sz w:val="24"/>
                <w:szCs w:val="24"/>
              </w:rPr>
            </w:pPr>
            <w:r w:rsidRPr="00080B96">
              <w:rPr>
                <w:rFonts w:cstheme="minorHAnsi"/>
                <w:sz w:val="24"/>
                <w:szCs w:val="24"/>
              </w:rPr>
              <w:t>1</w:t>
            </w:r>
            <w:r w:rsidR="00616DD3">
              <w:rPr>
                <w:rFonts w:cstheme="minorHAnsi"/>
                <w:sz w:val="24"/>
                <w:szCs w:val="24"/>
              </w:rPr>
              <w:t>8</w:t>
            </w:r>
          </w:p>
        </w:tc>
        <w:tc>
          <w:tcPr>
            <w:tcW w:w="7679" w:type="dxa"/>
            <w:vAlign w:val="bottom"/>
          </w:tcPr>
          <w:p w14:paraId="2E0F8CC4" w14:textId="77777777" w:rsidR="000E2C1C" w:rsidRPr="00080B96" w:rsidRDefault="000E2C1C" w:rsidP="00E6769A">
            <w:pPr>
              <w:jc w:val="both"/>
              <w:rPr>
                <w:rFonts w:cstheme="minorHAnsi"/>
                <w:b/>
                <w:sz w:val="24"/>
                <w:szCs w:val="24"/>
              </w:rPr>
            </w:pPr>
            <w:r w:rsidRPr="00080B96">
              <w:rPr>
                <w:rFonts w:cstheme="minorHAnsi"/>
                <w:b/>
                <w:sz w:val="24"/>
                <w:szCs w:val="24"/>
              </w:rPr>
              <w:t>SICAF ou emissão das seguintes certidões:</w:t>
            </w:r>
          </w:p>
          <w:p w14:paraId="25981964" w14:textId="77777777" w:rsidR="000E2C1C" w:rsidRPr="00080B96" w:rsidRDefault="000E2C1C" w:rsidP="00E6769A">
            <w:pPr>
              <w:jc w:val="both"/>
              <w:rPr>
                <w:rFonts w:cstheme="minorHAnsi"/>
                <w:sz w:val="24"/>
                <w:szCs w:val="24"/>
              </w:rPr>
            </w:pPr>
            <w:r w:rsidRPr="00080B96">
              <w:rPr>
                <w:rFonts w:cstheme="minorHAnsi"/>
                <w:sz w:val="24"/>
                <w:szCs w:val="24"/>
              </w:rPr>
              <w:t>a) regularidade fiscal federal conjunta com INSS (art. 193, Lei 5.172/66 e art. 195, §3°, CF 1988);</w:t>
            </w:r>
          </w:p>
          <w:p w14:paraId="5712D12A" w14:textId="77777777" w:rsidR="000E2C1C" w:rsidRPr="00080B96" w:rsidRDefault="000E2C1C" w:rsidP="00E6769A">
            <w:pPr>
              <w:jc w:val="both"/>
              <w:rPr>
                <w:rFonts w:cstheme="minorHAnsi"/>
                <w:sz w:val="24"/>
                <w:szCs w:val="24"/>
              </w:rPr>
            </w:pPr>
            <w:r w:rsidRPr="00080B96">
              <w:rPr>
                <w:rFonts w:cstheme="minorHAnsi"/>
                <w:sz w:val="24"/>
                <w:szCs w:val="24"/>
              </w:rPr>
              <w:t>b) regularidade com o Fundo de Garantia por Tempo de Serviço (FGTS – art. 2°, Lei 9.012/95);</w:t>
            </w:r>
          </w:p>
          <w:p w14:paraId="07EF2F2C" w14:textId="77777777" w:rsidR="000E2C1C" w:rsidRPr="00080B96" w:rsidRDefault="000E2C1C" w:rsidP="00E6769A">
            <w:pPr>
              <w:jc w:val="both"/>
              <w:rPr>
                <w:rFonts w:cstheme="minorHAnsi"/>
                <w:sz w:val="24"/>
                <w:szCs w:val="24"/>
              </w:rPr>
            </w:pPr>
            <w:r w:rsidRPr="00080B96">
              <w:rPr>
                <w:rFonts w:cstheme="minorHAnsi"/>
                <w:sz w:val="24"/>
                <w:szCs w:val="24"/>
              </w:rPr>
              <w:t>c) regularidade trabalhista CNDT (Lei 12.440/11).</w:t>
            </w:r>
          </w:p>
          <w:p w14:paraId="7DF16892" w14:textId="77777777" w:rsidR="000E2C1C" w:rsidRPr="00080B96" w:rsidRDefault="000E2C1C" w:rsidP="00E6769A">
            <w:pPr>
              <w:jc w:val="both"/>
              <w:rPr>
                <w:rFonts w:cstheme="minorHAnsi"/>
                <w:sz w:val="24"/>
                <w:szCs w:val="24"/>
              </w:rPr>
            </w:pPr>
          </w:p>
          <w:p w14:paraId="3145B515" w14:textId="77777777" w:rsidR="000E2C1C" w:rsidRPr="00080B96" w:rsidRDefault="000E2C1C" w:rsidP="00E6769A">
            <w:pPr>
              <w:jc w:val="both"/>
              <w:rPr>
                <w:rFonts w:cstheme="minorHAnsi"/>
                <w:sz w:val="24"/>
                <w:szCs w:val="24"/>
              </w:rPr>
            </w:pPr>
            <w:r w:rsidRPr="00080B96">
              <w:rPr>
                <w:rFonts w:cstheme="minorHAnsi"/>
                <w:b/>
                <w:sz w:val="24"/>
                <w:szCs w:val="24"/>
              </w:rPr>
              <w:t>Declaração</w:t>
            </w:r>
            <w:r w:rsidRPr="00080B96">
              <w:rPr>
                <w:rFonts w:cstheme="minorHAnsi"/>
                <w:sz w:val="24"/>
                <w:szCs w:val="24"/>
              </w:rPr>
              <w:t xml:space="preserve"> de cumprimento aos termos da Lei 9.854/99 e que </w:t>
            </w:r>
            <w:r w:rsidRPr="00080B96">
              <w:rPr>
                <w:rFonts w:eastAsia="Calibri" w:cstheme="minorHAnsi"/>
                <w:sz w:val="24"/>
                <w:szCs w:val="24"/>
              </w:rPr>
              <w:t>inexistem fatos impeditivos</w:t>
            </w:r>
            <w:r w:rsidRPr="00080B96">
              <w:rPr>
                <w:rFonts w:cstheme="minorHAnsi"/>
                <w:sz w:val="24"/>
                <w:szCs w:val="24"/>
              </w:rPr>
              <w:t>? (solicitar por e-mail declaração assinada).</w:t>
            </w:r>
          </w:p>
          <w:p w14:paraId="5A40ACD6" w14:textId="77777777" w:rsidR="000E2C1C" w:rsidRPr="00080B96" w:rsidRDefault="000E2C1C" w:rsidP="00E6769A">
            <w:pPr>
              <w:jc w:val="both"/>
              <w:rPr>
                <w:rFonts w:cstheme="minorHAnsi"/>
                <w:b/>
                <w:sz w:val="24"/>
                <w:szCs w:val="24"/>
              </w:rPr>
            </w:pPr>
          </w:p>
          <w:p w14:paraId="7E336F25" w14:textId="77777777" w:rsidR="000E2C1C" w:rsidRPr="00080B96" w:rsidRDefault="000E2C1C" w:rsidP="00E6769A">
            <w:pPr>
              <w:jc w:val="both"/>
              <w:rPr>
                <w:rFonts w:cstheme="minorHAnsi"/>
                <w:b/>
                <w:sz w:val="24"/>
                <w:szCs w:val="24"/>
              </w:rPr>
            </w:pPr>
            <w:r w:rsidRPr="00080B96">
              <w:rPr>
                <w:rFonts w:cstheme="minorHAnsi"/>
                <w:b/>
                <w:sz w:val="24"/>
                <w:szCs w:val="24"/>
              </w:rPr>
              <w:t xml:space="preserve">Consulta de registro de penalidades: </w:t>
            </w:r>
          </w:p>
          <w:p w14:paraId="163BE3BE" w14:textId="77777777" w:rsidR="000E2C1C" w:rsidRPr="00080B96" w:rsidRDefault="000E2C1C" w:rsidP="00E6769A">
            <w:pPr>
              <w:jc w:val="both"/>
              <w:rPr>
                <w:rFonts w:cstheme="minorHAnsi"/>
                <w:sz w:val="24"/>
                <w:szCs w:val="24"/>
              </w:rPr>
            </w:pPr>
            <w:r w:rsidRPr="00080B96">
              <w:rPr>
                <w:rFonts w:cstheme="minorHAnsi"/>
                <w:sz w:val="24"/>
                <w:szCs w:val="24"/>
              </w:rPr>
              <w:t>(a) Cadastro Nacional de Empresas Inidôneas e Suspensas – CEIS (http://www.portaltransparencia.gov.br);</w:t>
            </w:r>
          </w:p>
          <w:p w14:paraId="129CA8E6" w14:textId="77777777" w:rsidR="000E2C1C" w:rsidRPr="00080B96" w:rsidRDefault="000E2C1C" w:rsidP="00E6769A">
            <w:pPr>
              <w:jc w:val="both"/>
              <w:rPr>
                <w:rFonts w:cstheme="minorHAnsi"/>
                <w:sz w:val="24"/>
                <w:szCs w:val="24"/>
              </w:rPr>
            </w:pPr>
            <w:r w:rsidRPr="00080B96">
              <w:rPr>
                <w:rFonts w:cstheme="minorHAnsi"/>
                <w:sz w:val="24"/>
                <w:szCs w:val="24"/>
              </w:rPr>
              <w:t xml:space="preserve">(b) Lista de Inidôneos do Tribunal de Contas da União (https://contas.tcu.gov.br); </w:t>
            </w:r>
          </w:p>
          <w:p w14:paraId="1F082DDD" w14:textId="77777777" w:rsidR="000E2C1C" w:rsidRPr="00080B96" w:rsidRDefault="000E2C1C" w:rsidP="00E6769A">
            <w:pPr>
              <w:jc w:val="both"/>
              <w:rPr>
                <w:rFonts w:cstheme="minorHAnsi"/>
                <w:sz w:val="24"/>
                <w:szCs w:val="24"/>
              </w:rPr>
            </w:pPr>
            <w:r w:rsidRPr="00080B96">
              <w:rPr>
                <w:rFonts w:cstheme="minorHAnsi"/>
                <w:sz w:val="24"/>
                <w:szCs w:val="24"/>
              </w:rPr>
              <w:t>(c) Sistema de Cadastro Unificado de Fornecedores – SICAF;</w:t>
            </w:r>
          </w:p>
          <w:p w14:paraId="17D43481" w14:textId="1C7AD05B" w:rsidR="000E2C1C" w:rsidRPr="00080B96" w:rsidRDefault="000E2C1C" w:rsidP="00E6769A">
            <w:pPr>
              <w:jc w:val="both"/>
              <w:rPr>
                <w:rFonts w:cstheme="minorHAnsi"/>
                <w:sz w:val="24"/>
                <w:szCs w:val="24"/>
              </w:rPr>
            </w:pPr>
            <w:r w:rsidRPr="00080B96">
              <w:rPr>
                <w:rFonts w:cstheme="minorHAnsi"/>
                <w:sz w:val="24"/>
                <w:szCs w:val="24"/>
              </w:rPr>
              <w:t>(d) Conselho Nacional de Justiça - CNJ (</w:t>
            </w:r>
            <w:hyperlink r:id="rId9" w:history="1">
              <w:r w:rsidR="00080B96" w:rsidRPr="00080B96">
                <w:rPr>
                  <w:rStyle w:val="Hyperlink"/>
                  <w:rFonts w:cstheme="minorHAnsi"/>
                  <w:sz w:val="24"/>
                  <w:szCs w:val="24"/>
                </w:rPr>
                <w:t>http://www.cnj.jus.br</w:t>
              </w:r>
            </w:hyperlink>
            <w:r w:rsidRPr="00080B96">
              <w:rPr>
                <w:rFonts w:cstheme="minorHAnsi"/>
                <w:sz w:val="24"/>
                <w:szCs w:val="24"/>
              </w:rPr>
              <w:t>).</w:t>
            </w:r>
          </w:p>
          <w:p w14:paraId="7382DD7D" w14:textId="4BAAFD80" w:rsidR="00080B96" w:rsidRPr="00080B96" w:rsidRDefault="00080B96" w:rsidP="00E6769A">
            <w:pPr>
              <w:jc w:val="both"/>
              <w:rPr>
                <w:rFonts w:cstheme="minorHAnsi"/>
                <w:sz w:val="24"/>
                <w:szCs w:val="24"/>
              </w:rPr>
            </w:pPr>
          </w:p>
          <w:p w14:paraId="79CBF9CD" w14:textId="7F583B7A" w:rsidR="00080B96" w:rsidRPr="00080B96" w:rsidRDefault="00080B96" w:rsidP="00E6769A">
            <w:pPr>
              <w:jc w:val="both"/>
              <w:rPr>
                <w:rFonts w:cstheme="minorHAnsi"/>
                <w:b/>
                <w:sz w:val="24"/>
                <w:szCs w:val="24"/>
              </w:rPr>
            </w:pPr>
            <w:r w:rsidRPr="00080B96">
              <w:rPr>
                <w:rFonts w:cstheme="minorHAnsi"/>
                <w:b/>
                <w:sz w:val="24"/>
                <w:szCs w:val="24"/>
              </w:rPr>
              <w:t>OBS: Para a consulta de licitantes pessoa jurídica poderá haver a substituição das consultas das alíneas “a”, “b” e “d” acima pela Consulta Consolidada de Pessoa Jurídica do TCU (https://certidoesapf.apps.tcu.gov.br/)</w:t>
            </w:r>
          </w:p>
          <w:p w14:paraId="42EEFBB3" w14:textId="77777777" w:rsidR="000E2C1C" w:rsidRPr="00080B96" w:rsidRDefault="000E2C1C" w:rsidP="00E6769A">
            <w:pPr>
              <w:pStyle w:val="PargrafodaLista"/>
              <w:spacing w:after="0" w:line="240" w:lineRule="auto"/>
              <w:jc w:val="both"/>
              <w:rPr>
                <w:rFonts w:cstheme="minorHAnsi"/>
                <w:i/>
                <w:sz w:val="24"/>
                <w:szCs w:val="24"/>
              </w:rPr>
            </w:pPr>
          </w:p>
          <w:p w14:paraId="07FAFC07" w14:textId="77777777" w:rsidR="006B6072" w:rsidRPr="006B6072" w:rsidRDefault="006B6072" w:rsidP="006B6072">
            <w:pPr>
              <w:jc w:val="both"/>
              <w:rPr>
                <w:rFonts w:eastAsia="Arial" w:cstheme="minorHAnsi"/>
                <w:b/>
                <w:color w:val="000000"/>
                <w:sz w:val="24"/>
                <w:szCs w:val="24"/>
                <w:lang w:eastAsia="pt-BR"/>
              </w:rPr>
            </w:pPr>
            <w:r w:rsidRPr="006B6072">
              <w:rPr>
                <w:rFonts w:eastAsia="Arial" w:cstheme="minorHAnsi"/>
                <w:b/>
                <w:color w:val="000000"/>
                <w:sz w:val="24"/>
                <w:szCs w:val="24"/>
                <w:lang w:eastAsia="pt-BR"/>
              </w:rPr>
              <w:t xml:space="preserve">INSTRUÇÃO NORMATIVA Nº 3, DE 26 DE ABRIL DE 2018 </w:t>
            </w:r>
          </w:p>
          <w:p w14:paraId="42A350BD" w14:textId="77777777" w:rsidR="006B6072" w:rsidRPr="006B6072" w:rsidRDefault="006B6072" w:rsidP="006B6072">
            <w:pPr>
              <w:jc w:val="both"/>
              <w:rPr>
                <w:rFonts w:eastAsia="Arial" w:cstheme="minorHAnsi"/>
                <w:bCs/>
                <w:color w:val="000000"/>
                <w:sz w:val="24"/>
                <w:szCs w:val="24"/>
                <w:lang w:eastAsia="pt-BR"/>
              </w:rPr>
            </w:pPr>
            <w:r w:rsidRPr="006B6072">
              <w:rPr>
                <w:rFonts w:eastAsia="Arial" w:cstheme="minorHAnsi"/>
                <w:bCs/>
                <w:color w:val="000000"/>
                <w:sz w:val="24"/>
                <w:szCs w:val="24"/>
                <w:lang w:eastAsia="pt-BR"/>
              </w:rPr>
              <w:t>Estabelece regras de funcionamento do Sistema de Cadastramento Unificado de Fornecedores – Sicaf, no âmbito do Poder Executivo Federal.</w:t>
            </w:r>
          </w:p>
          <w:p w14:paraId="514D0ADE" w14:textId="34BD0E9D" w:rsidR="000E2C1C" w:rsidRPr="00080B96" w:rsidRDefault="006B6072" w:rsidP="00877E60">
            <w:pPr>
              <w:jc w:val="both"/>
              <w:rPr>
                <w:rFonts w:cstheme="minorHAnsi"/>
                <w:iCs/>
                <w:sz w:val="24"/>
                <w:szCs w:val="24"/>
              </w:rPr>
            </w:pPr>
            <w:r w:rsidRPr="006B6072">
              <w:rPr>
                <w:rFonts w:eastAsia="Arial" w:cstheme="minorHAnsi"/>
                <w:bCs/>
                <w:color w:val="000000"/>
                <w:sz w:val="24"/>
                <w:szCs w:val="24"/>
                <w:lang w:eastAsia="pt-BR"/>
              </w:rPr>
              <w:t>Nos casos de dispensa</w:t>
            </w:r>
            <w:r w:rsidR="002F15E5">
              <w:rPr>
                <w:rFonts w:eastAsia="Arial" w:cstheme="minorHAnsi"/>
                <w:bCs/>
                <w:color w:val="000000"/>
                <w:sz w:val="24"/>
                <w:szCs w:val="24"/>
                <w:lang w:eastAsia="pt-BR"/>
              </w:rPr>
              <w:t>s</w:t>
            </w:r>
            <w:r w:rsidRPr="006B6072">
              <w:rPr>
                <w:rFonts w:eastAsia="Arial" w:cstheme="minorHAnsi"/>
                <w:bCs/>
                <w:color w:val="000000"/>
                <w:sz w:val="24"/>
                <w:szCs w:val="24"/>
                <w:lang w:eastAsia="pt-BR"/>
              </w:rPr>
              <w:t xml:space="preserve"> estabelecidos nos incisos I e II do art. </w:t>
            </w:r>
            <w:r w:rsidR="00877E60">
              <w:rPr>
                <w:rFonts w:eastAsia="Arial" w:cstheme="minorHAnsi"/>
                <w:bCs/>
                <w:color w:val="000000"/>
                <w:sz w:val="24"/>
                <w:szCs w:val="24"/>
                <w:lang w:eastAsia="pt-BR"/>
              </w:rPr>
              <w:t>75</w:t>
            </w:r>
            <w:r w:rsidRPr="006B6072">
              <w:rPr>
                <w:rFonts w:eastAsia="Arial" w:cstheme="minorHAnsi"/>
                <w:bCs/>
                <w:color w:val="000000"/>
                <w:sz w:val="24"/>
                <w:szCs w:val="24"/>
                <w:lang w:eastAsia="pt-BR"/>
              </w:rPr>
              <w:t xml:space="preserve"> da Lei nº </w:t>
            </w:r>
            <w:r w:rsidR="00877E60">
              <w:rPr>
                <w:rFonts w:eastAsia="Arial" w:cstheme="minorHAnsi"/>
                <w:bCs/>
                <w:color w:val="000000"/>
                <w:sz w:val="24"/>
                <w:szCs w:val="24"/>
                <w:lang w:eastAsia="pt-BR"/>
              </w:rPr>
              <w:t>14.133/2021</w:t>
            </w:r>
            <w:r w:rsidRPr="006B6072">
              <w:rPr>
                <w:rFonts w:eastAsia="Arial" w:cstheme="minorHAnsi"/>
                <w:bCs/>
                <w:color w:val="000000"/>
                <w:sz w:val="24"/>
                <w:szCs w:val="24"/>
                <w:lang w:eastAsia="pt-BR"/>
              </w:rPr>
              <w:t>, deverá ser exigida das pessoas jurídicas a comprovação da regularidade com o INSS, FGTS, Fazenda Pública Federal e Trabalhista e, pelas pessoas físicas, a quitação com a Fazenda Federal.</w:t>
            </w:r>
          </w:p>
        </w:tc>
        <w:tc>
          <w:tcPr>
            <w:tcW w:w="992" w:type="dxa"/>
          </w:tcPr>
          <w:p w14:paraId="13A6B95F" w14:textId="77777777" w:rsidR="000E2C1C" w:rsidRPr="00080B96" w:rsidRDefault="000E2C1C" w:rsidP="00672388">
            <w:pPr>
              <w:jc w:val="both"/>
              <w:rPr>
                <w:rFonts w:cstheme="minorHAnsi"/>
                <w:sz w:val="24"/>
                <w:szCs w:val="24"/>
              </w:rPr>
            </w:pPr>
          </w:p>
        </w:tc>
      </w:tr>
      <w:tr w:rsidR="000E2C1C" w:rsidRPr="00080B96" w14:paraId="059FB84F" w14:textId="77777777" w:rsidTr="00080B96">
        <w:trPr>
          <w:trHeight w:val="283"/>
        </w:trPr>
        <w:tc>
          <w:tcPr>
            <w:tcW w:w="680" w:type="dxa"/>
            <w:vAlign w:val="center"/>
          </w:tcPr>
          <w:p w14:paraId="4885E2EE" w14:textId="6B6567E7" w:rsidR="000E2C1C" w:rsidRPr="00080B96" w:rsidRDefault="00080B96" w:rsidP="00672388">
            <w:pPr>
              <w:rPr>
                <w:rFonts w:cstheme="minorHAnsi"/>
                <w:sz w:val="24"/>
                <w:szCs w:val="24"/>
              </w:rPr>
            </w:pPr>
            <w:r w:rsidRPr="00080B96">
              <w:rPr>
                <w:rFonts w:cstheme="minorHAnsi"/>
                <w:sz w:val="24"/>
                <w:szCs w:val="24"/>
              </w:rPr>
              <w:t>1</w:t>
            </w:r>
            <w:r w:rsidR="000B5283">
              <w:rPr>
                <w:rFonts w:cstheme="minorHAnsi"/>
                <w:sz w:val="24"/>
                <w:szCs w:val="24"/>
              </w:rPr>
              <w:t>8</w:t>
            </w:r>
            <w:r w:rsidR="00616DD3">
              <w:rPr>
                <w:rFonts w:cstheme="minorHAnsi"/>
                <w:sz w:val="24"/>
                <w:szCs w:val="24"/>
              </w:rPr>
              <w:t>.1</w:t>
            </w:r>
            <w:bookmarkStart w:id="0" w:name="_GoBack"/>
            <w:bookmarkEnd w:id="0"/>
          </w:p>
        </w:tc>
        <w:tc>
          <w:tcPr>
            <w:tcW w:w="7679" w:type="dxa"/>
            <w:vAlign w:val="bottom"/>
          </w:tcPr>
          <w:p w14:paraId="535F9370" w14:textId="77777777" w:rsidR="000E2C1C" w:rsidRPr="00080B96" w:rsidRDefault="000E2C1C" w:rsidP="00D8044F">
            <w:pPr>
              <w:jc w:val="both"/>
              <w:rPr>
                <w:rFonts w:cstheme="minorHAnsi"/>
                <w:b/>
                <w:sz w:val="24"/>
                <w:szCs w:val="24"/>
              </w:rPr>
            </w:pPr>
            <w:r w:rsidRPr="00080B96">
              <w:rPr>
                <w:rFonts w:cstheme="minorHAnsi"/>
                <w:b/>
                <w:sz w:val="24"/>
                <w:szCs w:val="24"/>
              </w:rPr>
              <w:t>IN RFB Nº 1234/2012 (NÃO RETENÇÃO). Estes 2 (dois) documentos não são para fins habilitatórios, podendo ser apresentados pela empresa até o momento do pagamento. Ex: casos de pagamento de anuidades.</w:t>
            </w:r>
          </w:p>
          <w:p w14:paraId="14A80B67" w14:textId="77777777" w:rsidR="000E2C1C" w:rsidRPr="00080B96" w:rsidRDefault="000E2C1C" w:rsidP="00A521FC">
            <w:pPr>
              <w:jc w:val="both"/>
              <w:rPr>
                <w:rFonts w:cstheme="minorHAnsi"/>
                <w:sz w:val="24"/>
                <w:szCs w:val="24"/>
              </w:rPr>
            </w:pPr>
            <w:r w:rsidRPr="00080B96">
              <w:rPr>
                <w:rFonts w:cstheme="minorHAnsi"/>
                <w:sz w:val="24"/>
                <w:szCs w:val="24"/>
              </w:rPr>
              <w:lastRenderedPageBreak/>
              <w:t xml:space="preserve">As entidades beneficentes de assistência social previstas nos incisos III (instituições de educação e de assistência social, sem fins lucrativos) e IV (instituições de caráter filantrópico, recreativo, cultural e às associações civis) do art. 4º da IN RFB 1.234/2012, que atuam nas áreas de saúde, da educação e da assistência social deverão apresentar </w:t>
            </w:r>
            <w:r w:rsidRPr="00080B96">
              <w:rPr>
                <w:rFonts w:cstheme="minorHAnsi"/>
                <w:b/>
                <w:sz w:val="24"/>
                <w:szCs w:val="24"/>
              </w:rPr>
              <w:t>declaração de imune/isenta e Certificado de Entidade Beneficente de Assistência Social (Cebas)</w:t>
            </w:r>
            <w:r w:rsidRPr="00080B96">
              <w:rPr>
                <w:rFonts w:cstheme="minorHAnsi"/>
                <w:sz w:val="24"/>
                <w:szCs w:val="24"/>
              </w:rPr>
              <w:t xml:space="preserve">, </w:t>
            </w:r>
            <w:r w:rsidRPr="00080B96">
              <w:rPr>
                <w:rFonts w:cstheme="minorHAnsi"/>
                <w:b/>
                <w:sz w:val="24"/>
                <w:szCs w:val="24"/>
              </w:rPr>
              <w:t>expedido pelos Ministérios</w:t>
            </w:r>
            <w:r w:rsidRPr="00080B96">
              <w:rPr>
                <w:rFonts w:cstheme="minorHAnsi"/>
                <w:sz w:val="24"/>
                <w:szCs w:val="24"/>
              </w:rPr>
              <w:t xml:space="preserve"> das respectivas áreas de atuação da entidade ( § 6º, art. 6º, IN RFB 1.234/2012)e, no caso de não apresentação do Cebas, na forma prevista pelo § 6º, torna-se obrigatória a retenção do IR e das contribuições sobre o valor total da NF ou fatura no percentual de 9,45%, no código de arrecadação 6190 - demais serviços  ( § 8º, art. 6º, IN RFB 1.234/2012).</w:t>
            </w:r>
          </w:p>
        </w:tc>
        <w:tc>
          <w:tcPr>
            <w:tcW w:w="992" w:type="dxa"/>
          </w:tcPr>
          <w:p w14:paraId="0DCA2E7C" w14:textId="77777777" w:rsidR="000E2C1C" w:rsidRPr="00080B96" w:rsidRDefault="000E2C1C" w:rsidP="00672388">
            <w:pPr>
              <w:jc w:val="both"/>
              <w:rPr>
                <w:rFonts w:cstheme="minorHAnsi"/>
                <w:sz w:val="24"/>
                <w:szCs w:val="24"/>
              </w:rPr>
            </w:pPr>
          </w:p>
        </w:tc>
      </w:tr>
      <w:tr w:rsidR="000E2C1C" w:rsidRPr="00080B96" w14:paraId="3DC41B46" w14:textId="77777777" w:rsidTr="00080B96">
        <w:trPr>
          <w:trHeight w:val="283"/>
        </w:trPr>
        <w:tc>
          <w:tcPr>
            <w:tcW w:w="680" w:type="dxa"/>
            <w:vAlign w:val="center"/>
          </w:tcPr>
          <w:p w14:paraId="5B6E6F23" w14:textId="58E30358" w:rsidR="000E2C1C" w:rsidRPr="00080B96" w:rsidRDefault="00080B96" w:rsidP="00672388">
            <w:pPr>
              <w:jc w:val="center"/>
              <w:rPr>
                <w:rFonts w:cstheme="minorHAnsi"/>
                <w:sz w:val="24"/>
                <w:szCs w:val="24"/>
              </w:rPr>
            </w:pPr>
            <w:r w:rsidRPr="00080B96">
              <w:rPr>
                <w:rFonts w:cstheme="minorHAnsi"/>
                <w:sz w:val="24"/>
                <w:szCs w:val="24"/>
              </w:rPr>
              <w:t>1</w:t>
            </w:r>
            <w:r w:rsidR="000B5283">
              <w:rPr>
                <w:rFonts w:cstheme="minorHAnsi"/>
                <w:sz w:val="24"/>
                <w:szCs w:val="24"/>
              </w:rPr>
              <w:t>9</w:t>
            </w:r>
          </w:p>
        </w:tc>
        <w:tc>
          <w:tcPr>
            <w:tcW w:w="7679" w:type="dxa"/>
          </w:tcPr>
          <w:p w14:paraId="36AA73A6" w14:textId="72A4C106" w:rsidR="000E2C1C" w:rsidRPr="00080B96" w:rsidRDefault="006B6072" w:rsidP="00664395">
            <w:pPr>
              <w:jc w:val="both"/>
              <w:rPr>
                <w:rFonts w:cstheme="minorHAnsi"/>
                <w:b/>
                <w:color w:val="FF0000"/>
                <w:sz w:val="24"/>
                <w:szCs w:val="24"/>
              </w:rPr>
            </w:pPr>
            <w:r w:rsidRPr="000B5283">
              <w:rPr>
                <w:rFonts w:cstheme="minorHAnsi"/>
                <w:b/>
                <w:sz w:val="24"/>
                <w:szCs w:val="24"/>
              </w:rPr>
              <w:t xml:space="preserve">Conforme Art 53 § 5º da Lei 14.133/2021 e ON AGU 69/2021: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w:t>
            </w:r>
            <w:r w:rsidR="00C47388" w:rsidRPr="000B5283">
              <w:rPr>
                <w:rFonts w:cstheme="minorHAnsi"/>
                <w:b/>
                <w:sz w:val="24"/>
                <w:szCs w:val="24"/>
              </w:rPr>
              <w:t>APLICA-SE O MESMO ENTENDIMENTO ÀS CONTRATAÇÕES DIRETAS FUNDADAS NO ART. 74, DA LEI Nº 14.133, DE 2021, DESDE QUE SEUS VALORES NÃO ULTRAPASSEM OS LIMITES PREVISTOS NOS INCISOS I E II DO ART. 75, DA LEI Nº 14.133, DE 2021.</w:t>
            </w:r>
            <w:r w:rsidRPr="000B5283">
              <w:rPr>
                <w:rFonts w:cstheme="minorHAnsi"/>
                <w:b/>
                <w:sz w:val="24"/>
                <w:szCs w:val="24"/>
              </w:rPr>
              <w:t>Neste caso, desconsiderar as etapas 2</w:t>
            </w:r>
            <w:r w:rsidR="00AB0689">
              <w:rPr>
                <w:rFonts w:cstheme="minorHAnsi"/>
                <w:b/>
                <w:sz w:val="24"/>
                <w:szCs w:val="24"/>
              </w:rPr>
              <w:t>1</w:t>
            </w:r>
            <w:r w:rsidRPr="000B5283">
              <w:rPr>
                <w:rFonts w:cstheme="minorHAnsi"/>
                <w:b/>
                <w:sz w:val="24"/>
                <w:szCs w:val="24"/>
              </w:rPr>
              <w:t xml:space="preserve"> a 2</w:t>
            </w:r>
            <w:r w:rsidR="00AB0689">
              <w:rPr>
                <w:rFonts w:cstheme="minorHAnsi"/>
                <w:b/>
                <w:sz w:val="24"/>
                <w:szCs w:val="24"/>
              </w:rPr>
              <w:t>5</w:t>
            </w:r>
            <w:r w:rsidRPr="000B5283">
              <w:rPr>
                <w:rFonts w:cstheme="minorHAnsi"/>
                <w:b/>
                <w:sz w:val="24"/>
                <w:szCs w:val="24"/>
              </w:rPr>
              <w:t>.</w:t>
            </w:r>
          </w:p>
        </w:tc>
        <w:tc>
          <w:tcPr>
            <w:tcW w:w="992" w:type="dxa"/>
          </w:tcPr>
          <w:p w14:paraId="44236A4A" w14:textId="77777777" w:rsidR="000E2C1C" w:rsidRPr="00080B96" w:rsidRDefault="000E2C1C" w:rsidP="00672388">
            <w:pPr>
              <w:jc w:val="both"/>
              <w:rPr>
                <w:rFonts w:cstheme="minorHAnsi"/>
                <w:sz w:val="24"/>
                <w:szCs w:val="24"/>
              </w:rPr>
            </w:pPr>
          </w:p>
        </w:tc>
      </w:tr>
      <w:tr w:rsidR="000E2C1C" w:rsidRPr="00080B96" w14:paraId="749ABEE4" w14:textId="77777777" w:rsidTr="000B5283">
        <w:trPr>
          <w:trHeight w:val="726"/>
        </w:trPr>
        <w:tc>
          <w:tcPr>
            <w:tcW w:w="680" w:type="dxa"/>
            <w:vAlign w:val="center"/>
          </w:tcPr>
          <w:p w14:paraId="27571B7B" w14:textId="1D0545B7" w:rsidR="000E2C1C" w:rsidRPr="00080B96" w:rsidRDefault="000B5283" w:rsidP="00672388">
            <w:pPr>
              <w:jc w:val="center"/>
              <w:rPr>
                <w:rFonts w:cstheme="minorHAnsi"/>
                <w:sz w:val="24"/>
                <w:szCs w:val="24"/>
              </w:rPr>
            </w:pPr>
            <w:r>
              <w:rPr>
                <w:rFonts w:cstheme="minorHAnsi"/>
                <w:sz w:val="24"/>
                <w:szCs w:val="24"/>
              </w:rPr>
              <w:t>20</w:t>
            </w:r>
          </w:p>
        </w:tc>
        <w:tc>
          <w:tcPr>
            <w:tcW w:w="7679" w:type="dxa"/>
          </w:tcPr>
          <w:p w14:paraId="53C6095C" w14:textId="77777777" w:rsidR="000E2C1C" w:rsidRPr="00080B96" w:rsidRDefault="000E2C1C" w:rsidP="00E6769A">
            <w:pPr>
              <w:jc w:val="both"/>
              <w:rPr>
                <w:rFonts w:cstheme="minorHAnsi"/>
                <w:b/>
                <w:sz w:val="24"/>
                <w:szCs w:val="24"/>
              </w:rPr>
            </w:pPr>
            <w:r w:rsidRPr="00080B96">
              <w:rPr>
                <w:rFonts w:cstheme="minorHAnsi"/>
                <w:b/>
                <w:sz w:val="24"/>
                <w:szCs w:val="24"/>
              </w:rPr>
              <w:t>Relatório da Inexigibilidade de Licitação</w:t>
            </w:r>
          </w:p>
          <w:p w14:paraId="1CB8C5C0" w14:textId="38DC33AA" w:rsidR="000E2C1C" w:rsidRPr="00080B96" w:rsidRDefault="000E2C1C" w:rsidP="00E6769A">
            <w:pPr>
              <w:jc w:val="both"/>
              <w:rPr>
                <w:rFonts w:cstheme="minorHAnsi"/>
                <w:sz w:val="24"/>
                <w:szCs w:val="24"/>
              </w:rPr>
            </w:pPr>
            <w:r w:rsidRPr="00080B96">
              <w:rPr>
                <w:rFonts w:cstheme="minorHAnsi"/>
                <w:sz w:val="24"/>
                <w:szCs w:val="24"/>
              </w:rPr>
              <w:t>Assinado pelo Coordenador de Licitações e Compras</w:t>
            </w:r>
          </w:p>
        </w:tc>
        <w:tc>
          <w:tcPr>
            <w:tcW w:w="992" w:type="dxa"/>
          </w:tcPr>
          <w:p w14:paraId="77872AE4" w14:textId="77777777" w:rsidR="000E2C1C" w:rsidRPr="00080B96" w:rsidRDefault="000E2C1C" w:rsidP="00672388">
            <w:pPr>
              <w:jc w:val="both"/>
              <w:rPr>
                <w:rFonts w:cstheme="minorHAnsi"/>
                <w:sz w:val="24"/>
                <w:szCs w:val="24"/>
              </w:rPr>
            </w:pPr>
          </w:p>
        </w:tc>
      </w:tr>
      <w:tr w:rsidR="000E2C1C" w:rsidRPr="00080B96" w14:paraId="0FCA0415" w14:textId="77777777" w:rsidTr="000B5283">
        <w:trPr>
          <w:trHeight w:val="518"/>
        </w:trPr>
        <w:tc>
          <w:tcPr>
            <w:tcW w:w="680" w:type="dxa"/>
            <w:vAlign w:val="center"/>
          </w:tcPr>
          <w:p w14:paraId="23B20202" w14:textId="6052346E" w:rsidR="000E2C1C" w:rsidRPr="00080B96" w:rsidRDefault="000B5283" w:rsidP="00672388">
            <w:pPr>
              <w:jc w:val="center"/>
              <w:rPr>
                <w:rFonts w:cstheme="minorHAnsi"/>
                <w:sz w:val="24"/>
                <w:szCs w:val="24"/>
              </w:rPr>
            </w:pPr>
            <w:r>
              <w:rPr>
                <w:rFonts w:cstheme="minorHAnsi"/>
                <w:sz w:val="24"/>
                <w:szCs w:val="24"/>
              </w:rPr>
              <w:t>2</w:t>
            </w:r>
            <w:r w:rsidR="00672688">
              <w:rPr>
                <w:rFonts w:cstheme="minorHAnsi"/>
                <w:sz w:val="24"/>
                <w:szCs w:val="24"/>
              </w:rPr>
              <w:t>1</w:t>
            </w:r>
          </w:p>
        </w:tc>
        <w:tc>
          <w:tcPr>
            <w:tcW w:w="7679" w:type="dxa"/>
            <w:vAlign w:val="center"/>
          </w:tcPr>
          <w:p w14:paraId="15B92D2B" w14:textId="3388F213" w:rsidR="000E2C1C" w:rsidRPr="006B6072" w:rsidRDefault="000E2C1C" w:rsidP="00E6769A">
            <w:pPr>
              <w:jc w:val="both"/>
              <w:rPr>
                <w:rFonts w:cstheme="minorHAnsi"/>
                <w:bCs/>
                <w:sz w:val="24"/>
                <w:szCs w:val="24"/>
              </w:rPr>
            </w:pPr>
            <w:r w:rsidRPr="006B6072">
              <w:rPr>
                <w:rFonts w:cstheme="minorHAnsi"/>
                <w:bCs/>
                <w:sz w:val="24"/>
                <w:szCs w:val="24"/>
              </w:rPr>
              <w:t>Ofício interno de encaminhamento à Procuradoria Jurídica para análise e parecer</w:t>
            </w:r>
            <w:r w:rsidR="003E6B18">
              <w:rPr>
                <w:rFonts w:cstheme="minorHAnsi"/>
                <w:bCs/>
                <w:sz w:val="24"/>
                <w:szCs w:val="24"/>
              </w:rPr>
              <w:t>, quando for o caso</w:t>
            </w:r>
            <w:r w:rsidRPr="006B6072">
              <w:rPr>
                <w:rFonts w:cstheme="minorHAnsi"/>
                <w:bCs/>
                <w:sz w:val="24"/>
                <w:szCs w:val="24"/>
              </w:rPr>
              <w:t>.</w:t>
            </w:r>
            <w:r w:rsidR="00752B66">
              <w:rPr>
                <w:rFonts w:cstheme="minorHAnsi"/>
                <w:bCs/>
                <w:sz w:val="24"/>
                <w:szCs w:val="24"/>
              </w:rPr>
              <w:t xml:space="preserve"> </w:t>
            </w:r>
            <w:r w:rsidR="00752B66" w:rsidRPr="00752B66">
              <w:rPr>
                <w:rFonts w:cstheme="minorHAnsi"/>
                <w:b/>
                <w:sz w:val="24"/>
                <w:szCs w:val="24"/>
                <w:highlight w:val="yellow"/>
              </w:rPr>
              <w:t>Necessário ter utilizado minuta da AGU e preenchimento da Certificação Processual.</w:t>
            </w:r>
          </w:p>
        </w:tc>
        <w:tc>
          <w:tcPr>
            <w:tcW w:w="992" w:type="dxa"/>
          </w:tcPr>
          <w:p w14:paraId="7C067BEC" w14:textId="77777777" w:rsidR="000E2C1C" w:rsidRPr="00080B96" w:rsidRDefault="000E2C1C" w:rsidP="00672388">
            <w:pPr>
              <w:jc w:val="both"/>
              <w:rPr>
                <w:rFonts w:cstheme="minorHAnsi"/>
                <w:sz w:val="24"/>
                <w:szCs w:val="24"/>
              </w:rPr>
            </w:pPr>
          </w:p>
        </w:tc>
      </w:tr>
      <w:tr w:rsidR="000E2C1C" w:rsidRPr="00080B96" w14:paraId="4A628EDC" w14:textId="77777777" w:rsidTr="006B6072">
        <w:trPr>
          <w:trHeight w:val="296"/>
        </w:trPr>
        <w:tc>
          <w:tcPr>
            <w:tcW w:w="680" w:type="dxa"/>
            <w:vAlign w:val="center"/>
          </w:tcPr>
          <w:p w14:paraId="540B544C" w14:textId="6FB318DD" w:rsidR="000E2C1C" w:rsidRPr="00080B96" w:rsidRDefault="000B5283" w:rsidP="00D95356">
            <w:pPr>
              <w:jc w:val="center"/>
              <w:rPr>
                <w:rFonts w:cstheme="minorHAnsi"/>
                <w:sz w:val="24"/>
                <w:szCs w:val="24"/>
              </w:rPr>
            </w:pPr>
            <w:r>
              <w:rPr>
                <w:rFonts w:cstheme="minorHAnsi"/>
                <w:sz w:val="24"/>
                <w:szCs w:val="24"/>
              </w:rPr>
              <w:t>2</w:t>
            </w:r>
            <w:r w:rsidR="00672688">
              <w:rPr>
                <w:rFonts w:cstheme="minorHAnsi"/>
                <w:sz w:val="24"/>
                <w:szCs w:val="24"/>
              </w:rPr>
              <w:t>2</w:t>
            </w:r>
          </w:p>
        </w:tc>
        <w:tc>
          <w:tcPr>
            <w:tcW w:w="7679" w:type="dxa"/>
            <w:vAlign w:val="center"/>
          </w:tcPr>
          <w:p w14:paraId="5C81E897" w14:textId="3F3E3753" w:rsidR="000E2C1C" w:rsidRPr="006B6072" w:rsidRDefault="000E2C1C" w:rsidP="00E6769A">
            <w:pPr>
              <w:jc w:val="both"/>
              <w:rPr>
                <w:rFonts w:cstheme="minorHAnsi"/>
                <w:bCs/>
                <w:sz w:val="24"/>
                <w:szCs w:val="24"/>
              </w:rPr>
            </w:pPr>
            <w:r w:rsidRPr="006B6072">
              <w:rPr>
                <w:rFonts w:cstheme="minorHAnsi"/>
                <w:bCs/>
                <w:sz w:val="24"/>
                <w:szCs w:val="24"/>
              </w:rPr>
              <w:t>Análise e aprovação pela assessoria jurídica</w:t>
            </w:r>
          </w:p>
        </w:tc>
        <w:tc>
          <w:tcPr>
            <w:tcW w:w="992" w:type="dxa"/>
          </w:tcPr>
          <w:p w14:paraId="7EC4E229" w14:textId="77777777" w:rsidR="000E2C1C" w:rsidRPr="00080B96" w:rsidRDefault="000E2C1C" w:rsidP="00672388">
            <w:pPr>
              <w:jc w:val="both"/>
              <w:rPr>
                <w:rFonts w:cstheme="minorHAnsi"/>
                <w:sz w:val="24"/>
                <w:szCs w:val="24"/>
              </w:rPr>
            </w:pPr>
          </w:p>
        </w:tc>
      </w:tr>
      <w:tr w:rsidR="000E2C1C" w:rsidRPr="00080B96" w14:paraId="57ABE71B" w14:textId="77777777" w:rsidTr="00080B96">
        <w:trPr>
          <w:trHeight w:val="283"/>
        </w:trPr>
        <w:tc>
          <w:tcPr>
            <w:tcW w:w="680" w:type="dxa"/>
            <w:vAlign w:val="center"/>
          </w:tcPr>
          <w:p w14:paraId="420F6DFB" w14:textId="230440B3" w:rsidR="000E2C1C" w:rsidRPr="00080B96" w:rsidRDefault="000B5283" w:rsidP="00672388">
            <w:pPr>
              <w:jc w:val="center"/>
              <w:rPr>
                <w:rFonts w:cstheme="minorHAnsi"/>
                <w:sz w:val="24"/>
                <w:szCs w:val="24"/>
              </w:rPr>
            </w:pPr>
            <w:r>
              <w:rPr>
                <w:rFonts w:cstheme="minorHAnsi"/>
                <w:sz w:val="24"/>
                <w:szCs w:val="24"/>
              </w:rPr>
              <w:t>2</w:t>
            </w:r>
            <w:r w:rsidR="00672688">
              <w:rPr>
                <w:rFonts w:cstheme="minorHAnsi"/>
                <w:sz w:val="24"/>
                <w:szCs w:val="24"/>
              </w:rPr>
              <w:t>3</w:t>
            </w:r>
          </w:p>
        </w:tc>
        <w:tc>
          <w:tcPr>
            <w:tcW w:w="7679" w:type="dxa"/>
            <w:vAlign w:val="center"/>
          </w:tcPr>
          <w:p w14:paraId="0DD950E8" w14:textId="77777777" w:rsidR="000E2C1C" w:rsidRPr="006B6072" w:rsidRDefault="000E2C1C" w:rsidP="00E6769A">
            <w:pPr>
              <w:jc w:val="both"/>
              <w:rPr>
                <w:rFonts w:cstheme="minorHAnsi"/>
                <w:bCs/>
                <w:sz w:val="24"/>
                <w:szCs w:val="24"/>
              </w:rPr>
            </w:pPr>
            <w:r w:rsidRPr="006B6072">
              <w:rPr>
                <w:rFonts w:cstheme="minorHAnsi"/>
                <w:bCs/>
                <w:sz w:val="24"/>
                <w:szCs w:val="24"/>
              </w:rPr>
              <w:t>Havendo apontamentos quanto ao processo pela Assessoria Jurídica.</w:t>
            </w:r>
          </w:p>
          <w:p w14:paraId="65019B3D" w14:textId="77777777" w:rsidR="000E2C1C" w:rsidRPr="00080B96" w:rsidRDefault="000E2C1C" w:rsidP="00E6769A">
            <w:pPr>
              <w:jc w:val="both"/>
              <w:rPr>
                <w:rFonts w:cstheme="minorHAnsi"/>
                <w:sz w:val="24"/>
                <w:szCs w:val="24"/>
              </w:rPr>
            </w:pPr>
            <w:r w:rsidRPr="00080B96">
              <w:rPr>
                <w:rFonts w:cstheme="minorHAnsi"/>
                <w:sz w:val="24"/>
                <w:szCs w:val="24"/>
              </w:rPr>
              <w:t>Foram procedidos os ajustes, complementação e respectivo relatório de procedimentos, ações e explicações após análise Jurídica?</w:t>
            </w:r>
          </w:p>
        </w:tc>
        <w:tc>
          <w:tcPr>
            <w:tcW w:w="992" w:type="dxa"/>
          </w:tcPr>
          <w:p w14:paraId="09AD4D87" w14:textId="77777777" w:rsidR="000E2C1C" w:rsidRPr="00080B96" w:rsidRDefault="000E2C1C" w:rsidP="00672388">
            <w:pPr>
              <w:jc w:val="both"/>
              <w:rPr>
                <w:rFonts w:cstheme="minorHAnsi"/>
                <w:sz w:val="24"/>
                <w:szCs w:val="24"/>
              </w:rPr>
            </w:pPr>
          </w:p>
        </w:tc>
      </w:tr>
      <w:tr w:rsidR="000E2C1C" w:rsidRPr="00080B96" w14:paraId="33231A6A" w14:textId="77777777" w:rsidTr="00080B96">
        <w:trPr>
          <w:trHeight w:val="283"/>
        </w:trPr>
        <w:tc>
          <w:tcPr>
            <w:tcW w:w="680" w:type="dxa"/>
            <w:vAlign w:val="center"/>
          </w:tcPr>
          <w:p w14:paraId="78CDEE04" w14:textId="3BA7C9FD" w:rsidR="000E2C1C" w:rsidRPr="00080B96" w:rsidRDefault="000B5283" w:rsidP="00672388">
            <w:pPr>
              <w:jc w:val="center"/>
              <w:rPr>
                <w:rFonts w:cstheme="minorHAnsi"/>
                <w:sz w:val="24"/>
                <w:szCs w:val="24"/>
              </w:rPr>
            </w:pPr>
            <w:r>
              <w:rPr>
                <w:rFonts w:cstheme="minorHAnsi"/>
                <w:sz w:val="24"/>
                <w:szCs w:val="24"/>
              </w:rPr>
              <w:t>2</w:t>
            </w:r>
            <w:r w:rsidR="00672688">
              <w:rPr>
                <w:rFonts w:cstheme="minorHAnsi"/>
                <w:sz w:val="24"/>
                <w:szCs w:val="24"/>
              </w:rPr>
              <w:t>4</w:t>
            </w:r>
          </w:p>
        </w:tc>
        <w:tc>
          <w:tcPr>
            <w:tcW w:w="7679" w:type="dxa"/>
            <w:vAlign w:val="center"/>
          </w:tcPr>
          <w:p w14:paraId="6824127F" w14:textId="77777777" w:rsidR="000E2C1C" w:rsidRPr="00080B96" w:rsidRDefault="000E2C1C" w:rsidP="00D95356">
            <w:pPr>
              <w:jc w:val="both"/>
              <w:rPr>
                <w:rFonts w:cstheme="minorHAnsi"/>
                <w:sz w:val="24"/>
                <w:szCs w:val="24"/>
              </w:rPr>
            </w:pPr>
            <w:r w:rsidRPr="006B6072">
              <w:rPr>
                <w:rFonts w:cstheme="minorHAnsi"/>
                <w:bCs/>
                <w:sz w:val="24"/>
                <w:szCs w:val="24"/>
              </w:rPr>
              <w:t>Ofício interno de encaminhamento à Procuradoria Jurídica</w:t>
            </w:r>
            <w:r w:rsidRPr="00080B96">
              <w:rPr>
                <w:rFonts w:cstheme="minorHAnsi"/>
                <w:sz w:val="24"/>
                <w:szCs w:val="24"/>
              </w:rPr>
              <w:t xml:space="preserve"> (caso seja necessário restituir o processo). </w:t>
            </w:r>
          </w:p>
        </w:tc>
        <w:tc>
          <w:tcPr>
            <w:tcW w:w="992" w:type="dxa"/>
          </w:tcPr>
          <w:p w14:paraId="4AE68E11" w14:textId="77777777" w:rsidR="000E2C1C" w:rsidRPr="00080B96" w:rsidRDefault="000E2C1C" w:rsidP="00672388">
            <w:pPr>
              <w:jc w:val="both"/>
              <w:rPr>
                <w:rFonts w:cstheme="minorHAnsi"/>
                <w:sz w:val="24"/>
                <w:szCs w:val="24"/>
              </w:rPr>
            </w:pPr>
          </w:p>
        </w:tc>
      </w:tr>
      <w:tr w:rsidR="000E2C1C" w:rsidRPr="00080B96" w14:paraId="11160AAB" w14:textId="77777777" w:rsidTr="00080B96">
        <w:trPr>
          <w:trHeight w:val="283"/>
        </w:trPr>
        <w:tc>
          <w:tcPr>
            <w:tcW w:w="680" w:type="dxa"/>
            <w:vAlign w:val="center"/>
          </w:tcPr>
          <w:p w14:paraId="64B933BD" w14:textId="30A8D6B4" w:rsidR="000E2C1C" w:rsidRPr="00080B96" w:rsidRDefault="000B5283" w:rsidP="00672388">
            <w:pPr>
              <w:jc w:val="center"/>
              <w:rPr>
                <w:rFonts w:cstheme="minorHAnsi"/>
                <w:sz w:val="24"/>
                <w:szCs w:val="24"/>
              </w:rPr>
            </w:pPr>
            <w:r>
              <w:rPr>
                <w:rFonts w:cstheme="minorHAnsi"/>
                <w:sz w:val="24"/>
                <w:szCs w:val="24"/>
              </w:rPr>
              <w:t>2</w:t>
            </w:r>
            <w:r w:rsidR="00672688">
              <w:rPr>
                <w:rFonts w:cstheme="minorHAnsi"/>
                <w:sz w:val="24"/>
                <w:szCs w:val="24"/>
              </w:rPr>
              <w:t>5</w:t>
            </w:r>
          </w:p>
        </w:tc>
        <w:tc>
          <w:tcPr>
            <w:tcW w:w="7679" w:type="dxa"/>
            <w:vAlign w:val="center"/>
          </w:tcPr>
          <w:p w14:paraId="77A66DE1" w14:textId="77777777" w:rsidR="000E2C1C" w:rsidRPr="006B6072" w:rsidRDefault="000E2C1C" w:rsidP="00E6769A">
            <w:pPr>
              <w:jc w:val="both"/>
              <w:rPr>
                <w:rFonts w:cstheme="minorHAnsi"/>
                <w:bCs/>
                <w:sz w:val="24"/>
                <w:szCs w:val="24"/>
              </w:rPr>
            </w:pPr>
            <w:r w:rsidRPr="006B6072">
              <w:rPr>
                <w:rFonts w:cstheme="minorHAnsi"/>
                <w:bCs/>
                <w:sz w:val="24"/>
                <w:szCs w:val="24"/>
              </w:rPr>
              <w:t>Reanálise e aprovação pela assessoria jurídica.</w:t>
            </w:r>
          </w:p>
        </w:tc>
        <w:tc>
          <w:tcPr>
            <w:tcW w:w="992" w:type="dxa"/>
          </w:tcPr>
          <w:p w14:paraId="46D239F0" w14:textId="77777777" w:rsidR="000E2C1C" w:rsidRPr="00080B96" w:rsidRDefault="000E2C1C" w:rsidP="00672388">
            <w:pPr>
              <w:jc w:val="both"/>
              <w:rPr>
                <w:rFonts w:cstheme="minorHAnsi"/>
                <w:sz w:val="24"/>
                <w:szCs w:val="24"/>
              </w:rPr>
            </w:pPr>
          </w:p>
        </w:tc>
      </w:tr>
      <w:tr w:rsidR="000E2C1C" w:rsidRPr="00080B96" w14:paraId="7A669C45" w14:textId="77777777" w:rsidTr="00080B96">
        <w:trPr>
          <w:trHeight w:val="615"/>
        </w:trPr>
        <w:tc>
          <w:tcPr>
            <w:tcW w:w="680" w:type="dxa"/>
            <w:vAlign w:val="center"/>
          </w:tcPr>
          <w:p w14:paraId="15A3EA10" w14:textId="628AC2DA" w:rsidR="000E2C1C" w:rsidRPr="00080B96" w:rsidRDefault="00080B96" w:rsidP="00672388">
            <w:pPr>
              <w:jc w:val="center"/>
              <w:rPr>
                <w:rFonts w:cstheme="minorHAnsi"/>
                <w:sz w:val="24"/>
                <w:szCs w:val="24"/>
              </w:rPr>
            </w:pPr>
            <w:r w:rsidRPr="00080B96">
              <w:rPr>
                <w:rFonts w:cstheme="minorHAnsi"/>
                <w:sz w:val="24"/>
                <w:szCs w:val="24"/>
              </w:rPr>
              <w:t>2</w:t>
            </w:r>
            <w:r w:rsidR="00672688">
              <w:rPr>
                <w:rFonts w:cstheme="minorHAnsi"/>
                <w:sz w:val="24"/>
                <w:szCs w:val="24"/>
              </w:rPr>
              <w:t>6</w:t>
            </w:r>
          </w:p>
        </w:tc>
        <w:tc>
          <w:tcPr>
            <w:tcW w:w="7679" w:type="dxa"/>
          </w:tcPr>
          <w:p w14:paraId="4C57142B" w14:textId="08530853" w:rsidR="000E2C1C" w:rsidRPr="00080B96" w:rsidRDefault="00672688" w:rsidP="00E6769A">
            <w:pPr>
              <w:jc w:val="both"/>
              <w:rPr>
                <w:rFonts w:cstheme="minorHAnsi"/>
                <w:sz w:val="24"/>
                <w:szCs w:val="24"/>
              </w:rPr>
            </w:pPr>
            <w:r w:rsidRPr="00672688">
              <w:rPr>
                <w:rFonts w:cstheme="minorHAnsi"/>
                <w:bCs/>
                <w:sz w:val="24"/>
                <w:szCs w:val="24"/>
              </w:rPr>
              <w:t>Autorização para contratação direta, conforme Inciso VIII do art. 72 da Lei nº 14.133/2021.</w:t>
            </w:r>
            <w:r>
              <w:rPr>
                <w:rFonts w:cstheme="minorHAnsi"/>
                <w:b/>
                <w:sz w:val="24"/>
                <w:szCs w:val="24"/>
              </w:rPr>
              <w:t xml:space="preserve"> (</w:t>
            </w:r>
            <w:r w:rsidR="000E2C1C" w:rsidRPr="00080B96">
              <w:rPr>
                <w:rFonts w:cstheme="minorHAnsi"/>
                <w:b/>
                <w:sz w:val="24"/>
                <w:szCs w:val="24"/>
              </w:rPr>
              <w:t>Homologação</w:t>
            </w:r>
            <w:r>
              <w:rPr>
                <w:rFonts w:cstheme="minorHAnsi"/>
                <w:b/>
                <w:sz w:val="24"/>
                <w:szCs w:val="24"/>
              </w:rPr>
              <w:t>)</w:t>
            </w:r>
          </w:p>
          <w:p w14:paraId="7773505C" w14:textId="4B2E3C72" w:rsidR="000E2C1C" w:rsidRPr="00080B96" w:rsidRDefault="000E2C1C" w:rsidP="00E6769A">
            <w:pPr>
              <w:jc w:val="both"/>
              <w:rPr>
                <w:rFonts w:cstheme="minorHAnsi"/>
                <w:sz w:val="24"/>
                <w:szCs w:val="24"/>
              </w:rPr>
            </w:pPr>
            <w:r w:rsidRPr="00080B96">
              <w:rPr>
                <w:rFonts w:cstheme="minorHAnsi"/>
                <w:sz w:val="24"/>
                <w:szCs w:val="24"/>
              </w:rPr>
              <w:t>(Autoridade competente – Reitor ou Diretor Geral)</w:t>
            </w:r>
          </w:p>
        </w:tc>
        <w:tc>
          <w:tcPr>
            <w:tcW w:w="992" w:type="dxa"/>
          </w:tcPr>
          <w:p w14:paraId="1DDED0C9" w14:textId="77777777" w:rsidR="000E2C1C" w:rsidRPr="00080B96" w:rsidRDefault="000E2C1C" w:rsidP="00672388">
            <w:pPr>
              <w:jc w:val="both"/>
              <w:rPr>
                <w:rFonts w:cstheme="minorHAnsi"/>
                <w:sz w:val="24"/>
                <w:szCs w:val="24"/>
              </w:rPr>
            </w:pPr>
          </w:p>
        </w:tc>
      </w:tr>
      <w:tr w:rsidR="000E2C1C" w:rsidRPr="00080B96" w14:paraId="6787C2F6" w14:textId="77777777" w:rsidTr="00080B96">
        <w:trPr>
          <w:trHeight w:val="283"/>
        </w:trPr>
        <w:tc>
          <w:tcPr>
            <w:tcW w:w="680" w:type="dxa"/>
            <w:shd w:val="clear" w:color="auto" w:fill="EAF1DD" w:themeFill="accent3" w:themeFillTint="33"/>
            <w:vAlign w:val="center"/>
          </w:tcPr>
          <w:p w14:paraId="4D85EDB0" w14:textId="77777777" w:rsidR="000E2C1C" w:rsidRPr="00080B96" w:rsidRDefault="000E2C1C" w:rsidP="00672388">
            <w:pPr>
              <w:rPr>
                <w:rFonts w:cstheme="minorHAnsi"/>
                <w:sz w:val="24"/>
                <w:szCs w:val="24"/>
              </w:rPr>
            </w:pPr>
          </w:p>
        </w:tc>
        <w:tc>
          <w:tcPr>
            <w:tcW w:w="7679" w:type="dxa"/>
            <w:shd w:val="clear" w:color="auto" w:fill="EAF1DD" w:themeFill="accent3" w:themeFillTint="33"/>
            <w:vAlign w:val="bottom"/>
          </w:tcPr>
          <w:p w14:paraId="25FC6510" w14:textId="7D1834ED" w:rsidR="000E2C1C" w:rsidRPr="00080B96" w:rsidRDefault="000E2C1C" w:rsidP="00080B96">
            <w:pPr>
              <w:jc w:val="center"/>
              <w:rPr>
                <w:rFonts w:cstheme="minorHAnsi"/>
                <w:b/>
                <w:sz w:val="24"/>
                <w:szCs w:val="24"/>
              </w:rPr>
            </w:pPr>
            <w:r w:rsidRPr="00080B96">
              <w:rPr>
                <w:rFonts w:cstheme="minorHAnsi"/>
                <w:b/>
                <w:sz w:val="24"/>
                <w:szCs w:val="24"/>
              </w:rPr>
              <w:t>OPERACIONALIZAÇÃO SETOR DE COMPRAS</w:t>
            </w:r>
          </w:p>
        </w:tc>
        <w:tc>
          <w:tcPr>
            <w:tcW w:w="992" w:type="dxa"/>
            <w:shd w:val="clear" w:color="auto" w:fill="EAF1DD" w:themeFill="accent3" w:themeFillTint="33"/>
          </w:tcPr>
          <w:p w14:paraId="5EBDCE68" w14:textId="77777777" w:rsidR="000E2C1C" w:rsidRPr="00080B96" w:rsidRDefault="000E2C1C" w:rsidP="00672388">
            <w:pPr>
              <w:jc w:val="center"/>
              <w:rPr>
                <w:rFonts w:cstheme="minorHAnsi"/>
                <w:sz w:val="24"/>
                <w:szCs w:val="24"/>
              </w:rPr>
            </w:pPr>
          </w:p>
        </w:tc>
      </w:tr>
      <w:tr w:rsidR="000E2C1C" w:rsidRPr="00080B96" w14:paraId="2BC4CBD8" w14:textId="77777777" w:rsidTr="00080B96">
        <w:trPr>
          <w:trHeight w:val="944"/>
        </w:trPr>
        <w:tc>
          <w:tcPr>
            <w:tcW w:w="680" w:type="dxa"/>
            <w:vAlign w:val="center"/>
          </w:tcPr>
          <w:p w14:paraId="5E4F3A32" w14:textId="7AA0A788" w:rsidR="000E2C1C" w:rsidRPr="00080B96" w:rsidRDefault="00080B96" w:rsidP="00672388">
            <w:pPr>
              <w:jc w:val="center"/>
              <w:rPr>
                <w:rFonts w:cstheme="minorHAnsi"/>
                <w:sz w:val="24"/>
                <w:szCs w:val="24"/>
              </w:rPr>
            </w:pPr>
            <w:r w:rsidRPr="00080B96">
              <w:rPr>
                <w:rFonts w:cstheme="minorHAnsi"/>
                <w:sz w:val="24"/>
                <w:szCs w:val="24"/>
              </w:rPr>
              <w:t>2</w:t>
            </w:r>
            <w:r w:rsidR="00672688">
              <w:rPr>
                <w:rFonts w:cstheme="minorHAnsi"/>
                <w:sz w:val="24"/>
                <w:szCs w:val="24"/>
              </w:rPr>
              <w:t>7</w:t>
            </w:r>
          </w:p>
        </w:tc>
        <w:tc>
          <w:tcPr>
            <w:tcW w:w="7679" w:type="dxa"/>
            <w:vAlign w:val="bottom"/>
          </w:tcPr>
          <w:p w14:paraId="49E2F35E" w14:textId="5D4D2B6A" w:rsidR="000E2C1C" w:rsidRPr="00080B96" w:rsidRDefault="000E2C1C" w:rsidP="00655A4A">
            <w:pPr>
              <w:jc w:val="both"/>
              <w:rPr>
                <w:rFonts w:cstheme="minorHAnsi"/>
                <w:sz w:val="24"/>
                <w:szCs w:val="24"/>
              </w:rPr>
            </w:pPr>
            <w:r w:rsidRPr="00080B96">
              <w:rPr>
                <w:rFonts w:cstheme="minorHAnsi"/>
                <w:b/>
                <w:sz w:val="24"/>
                <w:szCs w:val="24"/>
              </w:rPr>
              <w:t>Classificação Contábil quanto à natureza de despesa</w:t>
            </w:r>
            <w:r w:rsidR="00080B96" w:rsidRPr="00080B96">
              <w:rPr>
                <w:rFonts w:cstheme="minorHAnsi"/>
                <w:b/>
                <w:sz w:val="24"/>
                <w:szCs w:val="24"/>
              </w:rPr>
              <w:t xml:space="preserve"> </w:t>
            </w:r>
            <w:r w:rsidRPr="00080B96">
              <w:rPr>
                <w:rFonts w:cstheme="minorHAnsi"/>
                <w:sz w:val="24"/>
                <w:szCs w:val="24"/>
              </w:rPr>
              <w:t>dos itens, junto a área contábil (consta na disponibilidade orçamentária). Consulta no sistema quanto ao Código CATSER ref. subitem e elemento de despesa, para lançamento correto no Siasgnet.</w:t>
            </w:r>
          </w:p>
        </w:tc>
        <w:tc>
          <w:tcPr>
            <w:tcW w:w="992" w:type="dxa"/>
          </w:tcPr>
          <w:p w14:paraId="229F31F8" w14:textId="77777777" w:rsidR="000E2C1C" w:rsidRPr="00080B96" w:rsidRDefault="000E2C1C" w:rsidP="00672388">
            <w:pPr>
              <w:jc w:val="both"/>
              <w:rPr>
                <w:rFonts w:cstheme="minorHAnsi"/>
                <w:sz w:val="24"/>
                <w:szCs w:val="24"/>
              </w:rPr>
            </w:pPr>
          </w:p>
        </w:tc>
      </w:tr>
      <w:tr w:rsidR="000E2C1C" w:rsidRPr="00080B96" w14:paraId="6B36B88B" w14:textId="77777777" w:rsidTr="00080B96">
        <w:trPr>
          <w:trHeight w:val="283"/>
        </w:trPr>
        <w:tc>
          <w:tcPr>
            <w:tcW w:w="680" w:type="dxa"/>
            <w:vAlign w:val="center"/>
          </w:tcPr>
          <w:p w14:paraId="37CCF8F5" w14:textId="64A5EA9C" w:rsidR="000E2C1C" w:rsidRPr="00080B96" w:rsidRDefault="00080B96" w:rsidP="00672388">
            <w:pPr>
              <w:jc w:val="center"/>
              <w:rPr>
                <w:rFonts w:cstheme="minorHAnsi"/>
                <w:sz w:val="24"/>
                <w:szCs w:val="24"/>
              </w:rPr>
            </w:pPr>
            <w:r w:rsidRPr="00080B96">
              <w:rPr>
                <w:rFonts w:cstheme="minorHAnsi"/>
                <w:sz w:val="24"/>
                <w:szCs w:val="24"/>
              </w:rPr>
              <w:t>2</w:t>
            </w:r>
            <w:r w:rsidR="00672688">
              <w:rPr>
                <w:rFonts w:cstheme="minorHAnsi"/>
                <w:sz w:val="24"/>
                <w:szCs w:val="24"/>
              </w:rPr>
              <w:t>8</w:t>
            </w:r>
          </w:p>
        </w:tc>
        <w:tc>
          <w:tcPr>
            <w:tcW w:w="7679" w:type="dxa"/>
          </w:tcPr>
          <w:p w14:paraId="01562680" w14:textId="77777777" w:rsidR="000E2C1C" w:rsidRPr="00080B96" w:rsidRDefault="000E2C1C" w:rsidP="00E6769A">
            <w:pPr>
              <w:jc w:val="both"/>
              <w:rPr>
                <w:rFonts w:cstheme="minorHAnsi"/>
                <w:sz w:val="24"/>
                <w:szCs w:val="24"/>
              </w:rPr>
            </w:pPr>
            <w:r w:rsidRPr="00080B96">
              <w:rPr>
                <w:rFonts w:cstheme="minorHAnsi"/>
                <w:sz w:val="24"/>
                <w:szCs w:val="24"/>
              </w:rPr>
              <w:t>Incluir no processo cópia da tela do encerramento do lançamento da Inexigibilidade no Siasgnet.</w:t>
            </w:r>
          </w:p>
        </w:tc>
        <w:tc>
          <w:tcPr>
            <w:tcW w:w="992" w:type="dxa"/>
          </w:tcPr>
          <w:p w14:paraId="610FAC9A" w14:textId="77777777" w:rsidR="000E2C1C" w:rsidRPr="00080B96" w:rsidRDefault="000E2C1C" w:rsidP="00672388">
            <w:pPr>
              <w:jc w:val="both"/>
              <w:rPr>
                <w:rFonts w:cstheme="minorHAnsi"/>
                <w:sz w:val="24"/>
                <w:szCs w:val="24"/>
              </w:rPr>
            </w:pPr>
          </w:p>
        </w:tc>
      </w:tr>
      <w:tr w:rsidR="000E2C1C" w:rsidRPr="00080B96" w14:paraId="665B95AC" w14:textId="77777777" w:rsidTr="00080B96">
        <w:trPr>
          <w:trHeight w:val="283"/>
        </w:trPr>
        <w:tc>
          <w:tcPr>
            <w:tcW w:w="680" w:type="dxa"/>
            <w:vAlign w:val="center"/>
          </w:tcPr>
          <w:p w14:paraId="273D1997" w14:textId="4BB57A59" w:rsidR="000E2C1C" w:rsidRPr="00080B96" w:rsidRDefault="00672688" w:rsidP="00672388">
            <w:pPr>
              <w:jc w:val="center"/>
              <w:rPr>
                <w:rFonts w:cstheme="minorHAnsi"/>
                <w:sz w:val="24"/>
                <w:szCs w:val="24"/>
              </w:rPr>
            </w:pPr>
            <w:r>
              <w:rPr>
                <w:rFonts w:cstheme="minorHAnsi"/>
                <w:sz w:val="24"/>
                <w:szCs w:val="24"/>
              </w:rPr>
              <w:t>29</w:t>
            </w:r>
          </w:p>
        </w:tc>
        <w:tc>
          <w:tcPr>
            <w:tcW w:w="7679" w:type="dxa"/>
          </w:tcPr>
          <w:p w14:paraId="491399AF" w14:textId="77777777" w:rsidR="000E2C1C" w:rsidRPr="00080B96" w:rsidRDefault="000E2C1C" w:rsidP="00E6769A">
            <w:pPr>
              <w:jc w:val="both"/>
              <w:rPr>
                <w:rFonts w:cstheme="minorHAnsi"/>
                <w:sz w:val="24"/>
                <w:szCs w:val="24"/>
              </w:rPr>
            </w:pPr>
            <w:r w:rsidRPr="006B6072">
              <w:rPr>
                <w:rFonts w:cstheme="minorHAnsi"/>
                <w:bCs/>
                <w:sz w:val="24"/>
                <w:szCs w:val="24"/>
              </w:rPr>
              <w:t>E-mail para requisitante</w:t>
            </w:r>
            <w:r w:rsidRPr="00080B96">
              <w:rPr>
                <w:rFonts w:cstheme="minorHAnsi"/>
                <w:sz w:val="24"/>
                <w:szCs w:val="24"/>
              </w:rPr>
              <w:t xml:space="preserve"> – informe Homologação, o número e valor do pré-empenho, para preenchimento da requisição de empenho.</w:t>
            </w:r>
          </w:p>
        </w:tc>
        <w:tc>
          <w:tcPr>
            <w:tcW w:w="992" w:type="dxa"/>
          </w:tcPr>
          <w:p w14:paraId="0FFBBBE6" w14:textId="77777777" w:rsidR="000E2C1C" w:rsidRPr="00080B96" w:rsidRDefault="000E2C1C" w:rsidP="00672388">
            <w:pPr>
              <w:jc w:val="both"/>
              <w:rPr>
                <w:rFonts w:cstheme="minorHAnsi"/>
                <w:sz w:val="24"/>
                <w:szCs w:val="24"/>
              </w:rPr>
            </w:pPr>
          </w:p>
        </w:tc>
      </w:tr>
    </w:tbl>
    <w:p w14:paraId="24117AEC" w14:textId="77777777" w:rsidR="00B863AF" w:rsidRPr="00080B96" w:rsidRDefault="00B863AF" w:rsidP="00B863AF">
      <w:pPr>
        <w:rPr>
          <w:rFonts w:cstheme="minorHAnsi"/>
          <w:sz w:val="24"/>
          <w:szCs w:val="24"/>
        </w:rPr>
      </w:pPr>
    </w:p>
    <w:p w14:paraId="4DA56BAD" w14:textId="77777777" w:rsidR="000E4C13" w:rsidRPr="00080B96" w:rsidRDefault="000E4C13" w:rsidP="000E4C13">
      <w:pPr>
        <w:jc w:val="both"/>
        <w:rPr>
          <w:rFonts w:cstheme="minorHAnsi"/>
          <w:b/>
          <w:sz w:val="24"/>
          <w:szCs w:val="24"/>
        </w:rPr>
      </w:pPr>
    </w:p>
    <w:p w14:paraId="5E20B1AC" w14:textId="77777777" w:rsidR="000E4C13" w:rsidRPr="00080B96" w:rsidRDefault="000E4C13" w:rsidP="000E4C13">
      <w:pPr>
        <w:jc w:val="both"/>
        <w:rPr>
          <w:rFonts w:cstheme="minorHAnsi"/>
          <w:b/>
          <w:sz w:val="24"/>
          <w:szCs w:val="24"/>
        </w:rPr>
      </w:pPr>
    </w:p>
    <w:p w14:paraId="274D0DEB" w14:textId="77777777" w:rsidR="000E4C13" w:rsidRPr="00080B96" w:rsidRDefault="000E4C13" w:rsidP="000E4C13">
      <w:pPr>
        <w:jc w:val="both"/>
        <w:rPr>
          <w:rFonts w:cstheme="minorHAnsi"/>
          <w:sz w:val="24"/>
          <w:szCs w:val="24"/>
        </w:rPr>
      </w:pPr>
      <w:r w:rsidRPr="00080B96">
        <w:rPr>
          <w:rFonts w:cstheme="minorHAnsi"/>
          <w:b/>
          <w:sz w:val="24"/>
          <w:szCs w:val="24"/>
        </w:rPr>
        <w:t>Visto da chefia:</w:t>
      </w:r>
      <w:r w:rsidRPr="00080B96">
        <w:rPr>
          <w:rFonts w:cstheme="minorHAnsi"/>
          <w:sz w:val="24"/>
          <w:szCs w:val="24"/>
        </w:rPr>
        <w:t xml:space="preserve"> __________________________________</w:t>
      </w:r>
    </w:p>
    <w:p w14:paraId="521BC291" w14:textId="77777777" w:rsidR="000E4C13" w:rsidRPr="00080B96" w:rsidRDefault="000E4C13" w:rsidP="000E4C13">
      <w:pPr>
        <w:jc w:val="both"/>
        <w:rPr>
          <w:rFonts w:cstheme="minorHAnsi"/>
          <w:sz w:val="24"/>
          <w:szCs w:val="24"/>
        </w:rPr>
      </w:pPr>
    </w:p>
    <w:p w14:paraId="0E04187C" w14:textId="77777777" w:rsidR="000E4C13" w:rsidRPr="00080B96" w:rsidRDefault="000E4C13" w:rsidP="000E4C13">
      <w:pPr>
        <w:jc w:val="both"/>
        <w:rPr>
          <w:rFonts w:cstheme="minorHAnsi"/>
          <w:sz w:val="24"/>
          <w:szCs w:val="24"/>
        </w:rPr>
      </w:pPr>
      <w:r w:rsidRPr="00080B96">
        <w:rPr>
          <w:rFonts w:cstheme="minorHAnsi"/>
          <w:b/>
          <w:sz w:val="24"/>
          <w:szCs w:val="24"/>
        </w:rPr>
        <w:t>Data:</w:t>
      </w:r>
      <w:r w:rsidRPr="00080B96">
        <w:rPr>
          <w:rFonts w:cstheme="minorHAnsi"/>
          <w:sz w:val="24"/>
          <w:szCs w:val="24"/>
        </w:rPr>
        <w:t xml:space="preserve"> ___________</w:t>
      </w:r>
    </w:p>
    <w:p w14:paraId="4E2BFE6D" w14:textId="77777777" w:rsidR="000E4C13" w:rsidRPr="00080B96" w:rsidRDefault="000E4C13" w:rsidP="00B863AF">
      <w:pPr>
        <w:rPr>
          <w:rFonts w:cstheme="minorHAnsi"/>
          <w:sz w:val="24"/>
          <w:szCs w:val="24"/>
        </w:rPr>
      </w:pPr>
    </w:p>
    <w:sectPr w:rsidR="000E4C13" w:rsidRPr="00080B96" w:rsidSect="00567B33">
      <w:headerReference w:type="default" r:id="rId10"/>
      <w:footerReference w:type="default" r:id="rId11"/>
      <w:pgSz w:w="11906" w:h="16838"/>
      <w:pgMar w:top="919" w:right="1418"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E69ED" w14:textId="77777777" w:rsidR="005D013E" w:rsidRDefault="005D013E" w:rsidP="00227D18">
      <w:r>
        <w:separator/>
      </w:r>
    </w:p>
  </w:endnote>
  <w:endnote w:type="continuationSeparator" w:id="0">
    <w:p w14:paraId="2C44051E" w14:textId="77777777" w:rsidR="005D013E" w:rsidRDefault="005D013E" w:rsidP="0022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A264" w14:textId="383DC004" w:rsidR="00080CAF" w:rsidRPr="00F10A4A" w:rsidRDefault="00C722D5" w:rsidP="00C722D5">
    <w:pPr>
      <w:pStyle w:val="Rodap"/>
      <w:tabs>
        <w:tab w:val="center" w:pos="4535"/>
        <w:tab w:val="right" w:pos="9070"/>
      </w:tabs>
      <w:rPr>
        <w:rFonts w:cstheme="minorHAnsi"/>
        <w:sz w:val="20"/>
        <w:szCs w:val="20"/>
      </w:rPr>
    </w:pPr>
    <w:r>
      <w:rPr>
        <w:rFonts w:ascii="Times New Roman" w:hAnsi="Times New Roman" w:cs="Times New Roman"/>
        <w:sz w:val="20"/>
        <w:szCs w:val="20"/>
      </w:rPr>
      <w:tab/>
    </w:r>
    <w:r w:rsidR="00080CAF" w:rsidRPr="00F10A4A">
      <w:rPr>
        <w:rFonts w:cstheme="minorHAnsi"/>
        <w:sz w:val="20"/>
        <w:szCs w:val="20"/>
      </w:rPr>
      <w:t>Instituto Federal de Educação Ciência e Tecnologia do Rio Grande do Sul</w:t>
    </w:r>
    <w:r w:rsidRPr="00F10A4A">
      <w:rPr>
        <w:rFonts w:cstheme="minorHAnsi"/>
        <w:sz w:val="20"/>
        <w:szCs w:val="20"/>
      </w:rPr>
      <w:tab/>
    </w:r>
    <w:r w:rsidRPr="00F10A4A">
      <w:rPr>
        <w:rFonts w:cstheme="minorHAnsi"/>
        <w:sz w:val="20"/>
        <w:szCs w:val="20"/>
      </w:rPr>
      <w:tab/>
    </w:r>
  </w:p>
  <w:p w14:paraId="5AFFB8B5" w14:textId="77777777" w:rsidR="00080CAF" w:rsidRPr="00F10A4A" w:rsidRDefault="00080CAF" w:rsidP="001E669E">
    <w:pPr>
      <w:pStyle w:val="Rodap"/>
      <w:jc w:val="center"/>
      <w:rPr>
        <w:rFonts w:cstheme="minorHAnsi"/>
        <w:sz w:val="20"/>
        <w:szCs w:val="20"/>
      </w:rPr>
    </w:pPr>
    <w:r w:rsidRPr="00F10A4A">
      <w:rPr>
        <w:rFonts w:cstheme="minorHAnsi"/>
        <w:sz w:val="20"/>
        <w:szCs w:val="20"/>
      </w:rPr>
      <w:t>Diretoria de Licitação e Contratos – DLC / Coordenadoria de Licitações e Compras - Reitoria</w:t>
    </w:r>
  </w:p>
  <w:p w14:paraId="1F5DE4A1" w14:textId="768EC8A1" w:rsidR="00080CAF" w:rsidRPr="00F10A4A" w:rsidRDefault="00080CAF" w:rsidP="001E669E">
    <w:pPr>
      <w:pStyle w:val="Rodap"/>
      <w:jc w:val="right"/>
      <w:rPr>
        <w:rFonts w:cstheme="minorHAnsi"/>
        <w:sz w:val="20"/>
        <w:szCs w:val="20"/>
      </w:rPr>
    </w:pPr>
    <w:r w:rsidRPr="00F10A4A">
      <w:rPr>
        <w:rFonts w:cstheme="minorHAnsi"/>
        <w:sz w:val="20"/>
        <w:szCs w:val="20"/>
      </w:rPr>
      <w:t xml:space="preserve">Revisado </w:t>
    </w:r>
    <w:r w:rsidR="00616DD3">
      <w:rPr>
        <w:rFonts w:cstheme="minorHAnsi"/>
        <w:sz w:val="20"/>
        <w:szCs w:val="20"/>
      </w:rPr>
      <w:t>ABRIL</w:t>
    </w:r>
    <w:r w:rsidR="004C5DA6" w:rsidRPr="00F10A4A">
      <w:rPr>
        <w:rFonts w:cstheme="minorHAnsi"/>
        <w:sz w:val="20"/>
        <w:szCs w:val="20"/>
      </w:rPr>
      <w:t>/</w:t>
    </w:r>
    <w:r w:rsidR="00C722D5" w:rsidRPr="00F10A4A">
      <w:rPr>
        <w:rFonts w:cstheme="minorHAnsi"/>
        <w:sz w:val="20"/>
        <w:szCs w:val="20"/>
      </w:rPr>
      <w:t xml:space="preserve"> </w:t>
    </w:r>
    <w:r w:rsidR="004C5DA6" w:rsidRPr="00F10A4A">
      <w:rPr>
        <w:rFonts w:cstheme="minorHAnsi"/>
        <w:sz w:val="20"/>
        <w:szCs w:val="20"/>
      </w:rPr>
      <w:t>202</w:t>
    </w:r>
    <w:r w:rsidR="00672688" w:rsidRPr="00F10A4A">
      <w:rPr>
        <w:rFonts w:cstheme="minorHAnsi"/>
        <w:sz w:val="20"/>
        <w:szCs w:val="20"/>
      </w:rPr>
      <w:t>3</w:t>
    </w:r>
  </w:p>
  <w:sdt>
    <w:sdtPr>
      <w:rPr>
        <w:rFonts w:cstheme="minorHAnsi"/>
        <w:sz w:val="20"/>
        <w:szCs w:val="20"/>
      </w:rPr>
      <w:id w:val="17016108"/>
      <w:docPartObj>
        <w:docPartGallery w:val="Page Numbers (Bottom of Page)"/>
        <w:docPartUnique/>
      </w:docPartObj>
    </w:sdtPr>
    <w:sdtEndPr/>
    <w:sdtContent>
      <w:sdt>
        <w:sdtPr>
          <w:rPr>
            <w:rFonts w:cstheme="minorHAnsi"/>
            <w:sz w:val="20"/>
            <w:szCs w:val="20"/>
          </w:rPr>
          <w:id w:val="252092263"/>
          <w:docPartObj>
            <w:docPartGallery w:val="Page Numbers (Top of Page)"/>
            <w:docPartUnique/>
          </w:docPartObj>
        </w:sdtPr>
        <w:sdtEndPr/>
        <w:sdtContent>
          <w:p w14:paraId="7018A50A" w14:textId="69420718" w:rsidR="00080CAF" w:rsidRPr="00F10A4A" w:rsidRDefault="00080CAF">
            <w:pPr>
              <w:pStyle w:val="Rodap"/>
              <w:jc w:val="center"/>
              <w:rPr>
                <w:rFonts w:cstheme="minorHAnsi"/>
                <w:sz w:val="20"/>
                <w:szCs w:val="20"/>
              </w:rPr>
            </w:pPr>
            <w:r w:rsidRPr="00F10A4A">
              <w:rPr>
                <w:rFonts w:cstheme="minorHAnsi"/>
                <w:sz w:val="20"/>
                <w:szCs w:val="20"/>
              </w:rPr>
              <w:t xml:space="preserve">Página </w:t>
            </w:r>
            <w:r w:rsidR="0009336F" w:rsidRPr="00F10A4A">
              <w:rPr>
                <w:rFonts w:cstheme="minorHAnsi"/>
                <w:b/>
                <w:sz w:val="20"/>
                <w:szCs w:val="20"/>
              </w:rPr>
              <w:fldChar w:fldCharType="begin"/>
            </w:r>
            <w:r w:rsidRPr="00F10A4A">
              <w:rPr>
                <w:rFonts w:cstheme="minorHAnsi"/>
                <w:b/>
                <w:sz w:val="20"/>
                <w:szCs w:val="20"/>
              </w:rPr>
              <w:instrText>PAGE</w:instrText>
            </w:r>
            <w:r w:rsidR="0009336F" w:rsidRPr="00F10A4A">
              <w:rPr>
                <w:rFonts w:cstheme="minorHAnsi"/>
                <w:b/>
                <w:sz w:val="20"/>
                <w:szCs w:val="20"/>
              </w:rPr>
              <w:fldChar w:fldCharType="separate"/>
            </w:r>
            <w:r w:rsidR="00616DD3">
              <w:rPr>
                <w:rFonts w:cstheme="minorHAnsi"/>
                <w:b/>
                <w:noProof/>
                <w:sz w:val="20"/>
                <w:szCs w:val="20"/>
              </w:rPr>
              <w:t>6</w:t>
            </w:r>
            <w:r w:rsidR="0009336F" w:rsidRPr="00F10A4A">
              <w:rPr>
                <w:rFonts w:cstheme="minorHAnsi"/>
                <w:b/>
                <w:sz w:val="20"/>
                <w:szCs w:val="20"/>
              </w:rPr>
              <w:fldChar w:fldCharType="end"/>
            </w:r>
            <w:r w:rsidRPr="00F10A4A">
              <w:rPr>
                <w:rFonts w:cstheme="minorHAnsi"/>
                <w:sz w:val="20"/>
                <w:szCs w:val="20"/>
              </w:rPr>
              <w:t xml:space="preserve"> de </w:t>
            </w:r>
            <w:r w:rsidR="0009336F" w:rsidRPr="00F10A4A">
              <w:rPr>
                <w:rFonts w:cstheme="minorHAnsi"/>
                <w:b/>
                <w:sz w:val="20"/>
                <w:szCs w:val="20"/>
              </w:rPr>
              <w:fldChar w:fldCharType="begin"/>
            </w:r>
            <w:r w:rsidRPr="00F10A4A">
              <w:rPr>
                <w:rFonts w:cstheme="minorHAnsi"/>
                <w:b/>
                <w:sz w:val="20"/>
                <w:szCs w:val="20"/>
              </w:rPr>
              <w:instrText>NUMPAGES</w:instrText>
            </w:r>
            <w:r w:rsidR="0009336F" w:rsidRPr="00F10A4A">
              <w:rPr>
                <w:rFonts w:cstheme="minorHAnsi"/>
                <w:b/>
                <w:sz w:val="20"/>
                <w:szCs w:val="20"/>
              </w:rPr>
              <w:fldChar w:fldCharType="separate"/>
            </w:r>
            <w:r w:rsidR="00616DD3">
              <w:rPr>
                <w:rFonts w:cstheme="minorHAnsi"/>
                <w:b/>
                <w:noProof/>
                <w:sz w:val="20"/>
                <w:szCs w:val="20"/>
              </w:rPr>
              <w:t>6</w:t>
            </w:r>
            <w:r w:rsidR="0009336F" w:rsidRPr="00F10A4A">
              <w:rPr>
                <w:rFonts w:cstheme="minorHAnsi"/>
                <w:b/>
                <w:sz w:val="20"/>
                <w:szCs w:val="20"/>
              </w:rPr>
              <w:fldChar w:fldCharType="end"/>
            </w:r>
          </w:p>
        </w:sdtContent>
      </w:sdt>
    </w:sdtContent>
  </w:sdt>
  <w:p w14:paraId="7C806571" w14:textId="77777777" w:rsidR="00080CAF" w:rsidRDefault="00080C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95CE9" w14:textId="77777777" w:rsidR="005D013E" w:rsidRDefault="005D013E" w:rsidP="00227D18">
      <w:r>
        <w:separator/>
      </w:r>
    </w:p>
  </w:footnote>
  <w:footnote w:type="continuationSeparator" w:id="0">
    <w:p w14:paraId="091C4081" w14:textId="77777777" w:rsidR="005D013E" w:rsidRDefault="005D013E" w:rsidP="0022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FA1F4" w14:textId="77777777" w:rsidR="00080CAF" w:rsidRDefault="00080CAF">
    <w:pPr>
      <w:pStyle w:val="Cabealho"/>
    </w:pPr>
  </w:p>
  <w:p w14:paraId="5304F32B" w14:textId="77777777" w:rsidR="00080CAF" w:rsidRDefault="00080CAF" w:rsidP="00227D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C32"/>
    <w:multiLevelType w:val="hybridMultilevel"/>
    <w:tmpl w:val="C1E2A2B0"/>
    <w:lvl w:ilvl="0" w:tplc="97E6BDB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15530B"/>
    <w:multiLevelType w:val="multilevel"/>
    <w:tmpl w:val="FB9E6EFA"/>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781FA2"/>
    <w:multiLevelType w:val="multilevel"/>
    <w:tmpl w:val="17961766"/>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645DF4"/>
    <w:multiLevelType w:val="multilevel"/>
    <w:tmpl w:val="26ECA1E4"/>
    <w:lvl w:ilvl="0">
      <w:start w:val="1"/>
      <w:numFmt w:val="decimal"/>
      <w:lvlText w:val="%1."/>
      <w:lvlJc w:val="left"/>
      <w:pPr>
        <w:ind w:left="360" w:hanging="360"/>
      </w:pPr>
      <w:rPr>
        <w:rFonts w:hint="default"/>
        <w:b/>
        <w:spacing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89299F"/>
    <w:multiLevelType w:val="hybridMultilevel"/>
    <w:tmpl w:val="DFC40F3A"/>
    <w:lvl w:ilvl="0" w:tplc="F66C1700">
      <w:start w:val="3"/>
      <w:numFmt w:val="bullet"/>
      <w:lvlText w:val=""/>
      <w:lvlJc w:val="left"/>
      <w:pPr>
        <w:ind w:left="720" w:hanging="360"/>
      </w:pPr>
      <w:rPr>
        <w:rFonts w:ascii="Symbol" w:eastAsiaTheme="minorHAnsi" w:hAnsi="Symbol"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586DB8"/>
    <w:multiLevelType w:val="multilevel"/>
    <w:tmpl w:val="6856472A"/>
    <w:lvl w:ilvl="0">
      <w:start w:val="1"/>
      <w:numFmt w:val="upperRoman"/>
      <w:lvlText w:val="%1."/>
      <w:lvlJc w:val="left"/>
      <w:pPr>
        <w:ind w:left="851" w:hanging="851"/>
      </w:pPr>
      <w:rPr>
        <w:rFonts w:cs="Times New Roman" w:hint="default"/>
        <w:b w:val="0"/>
      </w:rPr>
    </w:lvl>
    <w:lvl w:ilvl="1">
      <w:start w:val="1"/>
      <w:numFmt w:val="none"/>
      <w:lvlText w:val="II."/>
      <w:lvlJc w:val="left"/>
      <w:pPr>
        <w:ind w:left="851" w:hanging="851"/>
      </w:pPr>
      <w:rPr>
        <w:rFonts w:cs="Times New Roman" w:hint="default"/>
        <w:color w:val="auto"/>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7" w15:restartNumberingAfterBreak="0">
    <w:nsid w:val="46920481"/>
    <w:multiLevelType w:val="hybridMultilevel"/>
    <w:tmpl w:val="8918D246"/>
    <w:lvl w:ilvl="0" w:tplc="89DC3C5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9567B49"/>
    <w:multiLevelType w:val="hybridMultilevel"/>
    <w:tmpl w:val="B35C564E"/>
    <w:lvl w:ilvl="0" w:tplc="29527D3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A3A2296"/>
    <w:multiLevelType w:val="hybridMultilevel"/>
    <w:tmpl w:val="CA4EC01E"/>
    <w:lvl w:ilvl="0" w:tplc="98486C8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9F2B53"/>
    <w:multiLevelType w:val="hybridMultilevel"/>
    <w:tmpl w:val="31529C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EE04C9"/>
    <w:multiLevelType w:val="hybridMultilevel"/>
    <w:tmpl w:val="DDDE16AC"/>
    <w:lvl w:ilvl="0" w:tplc="96ACE7D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1"/>
  </w:num>
  <w:num w:numId="6">
    <w:abstractNumId w:val="10"/>
  </w:num>
  <w:num w:numId="7">
    <w:abstractNumId w:val="8"/>
  </w:num>
  <w:num w:numId="8">
    <w:abstractNumId w:val="5"/>
  </w:num>
  <w:num w:numId="9">
    <w:abstractNumId w:val="9"/>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AF"/>
    <w:rsid w:val="00002C30"/>
    <w:rsid w:val="0002109E"/>
    <w:rsid w:val="0002347A"/>
    <w:rsid w:val="00051DBE"/>
    <w:rsid w:val="00057135"/>
    <w:rsid w:val="00057604"/>
    <w:rsid w:val="00064569"/>
    <w:rsid w:val="00067E16"/>
    <w:rsid w:val="00077788"/>
    <w:rsid w:val="0008018A"/>
    <w:rsid w:val="00080B96"/>
    <w:rsid w:val="00080CAF"/>
    <w:rsid w:val="00082873"/>
    <w:rsid w:val="0008430B"/>
    <w:rsid w:val="0009336F"/>
    <w:rsid w:val="00093C9E"/>
    <w:rsid w:val="000A0F83"/>
    <w:rsid w:val="000A749E"/>
    <w:rsid w:val="000B0E5C"/>
    <w:rsid w:val="000B276B"/>
    <w:rsid w:val="000B5283"/>
    <w:rsid w:val="000D3810"/>
    <w:rsid w:val="000E13FD"/>
    <w:rsid w:val="000E15DA"/>
    <w:rsid w:val="000E2C1C"/>
    <w:rsid w:val="000E4C13"/>
    <w:rsid w:val="000F34CC"/>
    <w:rsid w:val="000F58B3"/>
    <w:rsid w:val="00103D53"/>
    <w:rsid w:val="00125E99"/>
    <w:rsid w:val="00126725"/>
    <w:rsid w:val="001441F4"/>
    <w:rsid w:val="00144E74"/>
    <w:rsid w:val="00152CBE"/>
    <w:rsid w:val="00155158"/>
    <w:rsid w:val="0016366E"/>
    <w:rsid w:val="00171170"/>
    <w:rsid w:val="00175C88"/>
    <w:rsid w:val="001824AA"/>
    <w:rsid w:val="001835A6"/>
    <w:rsid w:val="00186CCD"/>
    <w:rsid w:val="00190309"/>
    <w:rsid w:val="0019172B"/>
    <w:rsid w:val="00195B0C"/>
    <w:rsid w:val="001C33AB"/>
    <w:rsid w:val="001E669E"/>
    <w:rsid w:val="001F126D"/>
    <w:rsid w:val="001F24E3"/>
    <w:rsid w:val="001F2A8B"/>
    <w:rsid w:val="00227D18"/>
    <w:rsid w:val="002312F3"/>
    <w:rsid w:val="002357BB"/>
    <w:rsid w:val="002427E4"/>
    <w:rsid w:val="00244C2F"/>
    <w:rsid w:val="002464E0"/>
    <w:rsid w:val="00252D55"/>
    <w:rsid w:val="00253790"/>
    <w:rsid w:val="002650A9"/>
    <w:rsid w:val="00265B5E"/>
    <w:rsid w:val="002662D5"/>
    <w:rsid w:val="0027433A"/>
    <w:rsid w:val="002758A6"/>
    <w:rsid w:val="00277A9E"/>
    <w:rsid w:val="00283883"/>
    <w:rsid w:val="0028774D"/>
    <w:rsid w:val="002916D0"/>
    <w:rsid w:val="0029799C"/>
    <w:rsid w:val="002A7CE4"/>
    <w:rsid w:val="002B5269"/>
    <w:rsid w:val="002B79CC"/>
    <w:rsid w:val="002C73FB"/>
    <w:rsid w:val="002D668B"/>
    <w:rsid w:val="002E0E48"/>
    <w:rsid w:val="002F15E5"/>
    <w:rsid w:val="002F5B45"/>
    <w:rsid w:val="0031061A"/>
    <w:rsid w:val="00311593"/>
    <w:rsid w:val="00331981"/>
    <w:rsid w:val="00335AC3"/>
    <w:rsid w:val="00344338"/>
    <w:rsid w:val="0034563A"/>
    <w:rsid w:val="0034564E"/>
    <w:rsid w:val="00352BD6"/>
    <w:rsid w:val="00357C58"/>
    <w:rsid w:val="003609DA"/>
    <w:rsid w:val="0036276A"/>
    <w:rsid w:val="00364670"/>
    <w:rsid w:val="00364A8B"/>
    <w:rsid w:val="0037634C"/>
    <w:rsid w:val="0038296B"/>
    <w:rsid w:val="00397AC4"/>
    <w:rsid w:val="003B4B5B"/>
    <w:rsid w:val="003E4B41"/>
    <w:rsid w:val="003E6B18"/>
    <w:rsid w:val="003F0922"/>
    <w:rsid w:val="003F5221"/>
    <w:rsid w:val="004145B0"/>
    <w:rsid w:val="00421EBB"/>
    <w:rsid w:val="00426F9B"/>
    <w:rsid w:val="00427385"/>
    <w:rsid w:val="00434506"/>
    <w:rsid w:val="00441D55"/>
    <w:rsid w:val="0044610C"/>
    <w:rsid w:val="00456B44"/>
    <w:rsid w:val="004627ED"/>
    <w:rsid w:val="00463669"/>
    <w:rsid w:val="00474074"/>
    <w:rsid w:val="00474FE1"/>
    <w:rsid w:val="004820B8"/>
    <w:rsid w:val="00490F42"/>
    <w:rsid w:val="00491438"/>
    <w:rsid w:val="004A0E7D"/>
    <w:rsid w:val="004A172B"/>
    <w:rsid w:val="004A347C"/>
    <w:rsid w:val="004B0194"/>
    <w:rsid w:val="004B0BAB"/>
    <w:rsid w:val="004B4B10"/>
    <w:rsid w:val="004C13D6"/>
    <w:rsid w:val="004C5DA6"/>
    <w:rsid w:val="004E0596"/>
    <w:rsid w:val="004F1447"/>
    <w:rsid w:val="0051756D"/>
    <w:rsid w:val="00521386"/>
    <w:rsid w:val="00526F53"/>
    <w:rsid w:val="00530F59"/>
    <w:rsid w:val="0055012B"/>
    <w:rsid w:val="0055575E"/>
    <w:rsid w:val="00562981"/>
    <w:rsid w:val="0056315D"/>
    <w:rsid w:val="00567B33"/>
    <w:rsid w:val="00581A9C"/>
    <w:rsid w:val="005870EA"/>
    <w:rsid w:val="00590EFF"/>
    <w:rsid w:val="00592348"/>
    <w:rsid w:val="005A248B"/>
    <w:rsid w:val="005B4529"/>
    <w:rsid w:val="005C3779"/>
    <w:rsid w:val="005C6A1F"/>
    <w:rsid w:val="005D013E"/>
    <w:rsid w:val="005D4397"/>
    <w:rsid w:val="005D4BE9"/>
    <w:rsid w:val="005D516E"/>
    <w:rsid w:val="005D76DC"/>
    <w:rsid w:val="005E1EB1"/>
    <w:rsid w:val="005E62DA"/>
    <w:rsid w:val="005F2D59"/>
    <w:rsid w:val="00600459"/>
    <w:rsid w:val="00616DD3"/>
    <w:rsid w:val="006222EA"/>
    <w:rsid w:val="00631AF2"/>
    <w:rsid w:val="00636897"/>
    <w:rsid w:val="006374BD"/>
    <w:rsid w:val="00655A4A"/>
    <w:rsid w:val="00662D4A"/>
    <w:rsid w:val="00663A5E"/>
    <w:rsid w:val="00664395"/>
    <w:rsid w:val="00671450"/>
    <w:rsid w:val="00672388"/>
    <w:rsid w:val="00672688"/>
    <w:rsid w:val="00672B61"/>
    <w:rsid w:val="0067514C"/>
    <w:rsid w:val="006A0F21"/>
    <w:rsid w:val="006A66A1"/>
    <w:rsid w:val="006A76AC"/>
    <w:rsid w:val="006B026E"/>
    <w:rsid w:val="006B047E"/>
    <w:rsid w:val="006B6072"/>
    <w:rsid w:val="006C288E"/>
    <w:rsid w:val="006C51B6"/>
    <w:rsid w:val="006E7030"/>
    <w:rsid w:val="00701E38"/>
    <w:rsid w:val="007057E5"/>
    <w:rsid w:val="0072158A"/>
    <w:rsid w:val="0072774A"/>
    <w:rsid w:val="00737546"/>
    <w:rsid w:val="00741776"/>
    <w:rsid w:val="0074309C"/>
    <w:rsid w:val="00743DAD"/>
    <w:rsid w:val="00746000"/>
    <w:rsid w:val="00752B66"/>
    <w:rsid w:val="00752F3F"/>
    <w:rsid w:val="00765AA0"/>
    <w:rsid w:val="00766941"/>
    <w:rsid w:val="00767B0B"/>
    <w:rsid w:val="00770160"/>
    <w:rsid w:val="007701E5"/>
    <w:rsid w:val="00775D26"/>
    <w:rsid w:val="0077752B"/>
    <w:rsid w:val="00781350"/>
    <w:rsid w:val="007D2D86"/>
    <w:rsid w:val="007E23B4"/>
    <w:rsid w:val="00810891"/>
    <w:rsid w:val="00840056"/>
    <w:rsid w:val="00843C05"/>
    <w:rsid w:val="0084545F"/>
    <w:rsid w:val="0084664C"/>
    <w:rsid w:val="0085592B"/>
    <w:rsid w:val="00860EBE"/>
    <w:rsid w:val="00866B3F"/>
    <w:rsid w:val="00871A56"/>
    <w:rsid w:val="0087260D"/>
    <w:rsid w:val="00877E60"/>
    <w:rsid w:val="0088353F"/>
    <w:rsid w:val="00885351"/>
    <w:rsid w:val="00885E2B"/>
    <w:rsid w:val="008A6FD3"/>
    <w:rsid w:val="008C0283"/>
    <w:rsid w:val="008C6AF5"/>
    <w:rsid w:val="008D2FEF"/>
    <w:rsid w:val="008D446F"/>
    <w:rsid w:val="008E46D6"/>
    <w:rsid w:val="008F00C4"/>
    <w:rsid w:val="008F4DED"/>
    <w:rsid w:val="00904FAC"/>
    <w:rsid w:val="00914BC7"/>
    <w:rsid w:val="00923845"/>
    <w:rsid w:val="0092462B"/>
    <w:rsid w:val="00925801"/>
    <w:rsid w:val="00926DD0"/>
    <w:rsid w:val="009271F2"/>
    <w:rsid w:val="00931B97"/>
    <w:rsid w:val="0093307D"/>
    <w:rsid w:val="00956BB1"/>
    <w:rsid w:val="00960751"/>
    <w:rsid w:val="00964873"/>
    <w:rsid w:val="00964A11"/>
    <w:rsid w:val="00965F76"/>
    <w:rsid w:val="009875EC"/>
    <w:rsid w:val="009A47CD"/>
    <w:rsid w:val="009A5941"/>
    <w:rsid w:val="009A6CD6"/>
    <w:rsid w:val="009D54FE"/>
    <w:rsid w:val="009D5A97"/>
    <w:rsid w:val="009E3B90"/>
    <w:rsid w:val="009E5D2E"/>
    <w:rsid w:val="009F6EB5"/>
    <w:rsid w:val="009F75A6"/>
    <w:rsid w:val="00A019EC"/>
    <w:rsid w:val="00A1150C"/>
    <w:rsid w:val="00A146CE"/>
    <w:rsid w:val="00A16F70"/>
    <w:rsid w:val="00A171C0"/>
    <w:rsid w:val="00A1797F"/>
    <w:rsid w:val="00A2086C"/>
    <w:rsid w:val="00A21A01"/>
    <w:rsid w:val="00A33797"/>
    <w:rsid w:val="00A40123"/>
    <w:rsid w:val="00A42016"/>
    <w:rsid w:val="00A521FC"/>
    <w:rsid w:val="00A56A8A"/>
    <w:rsid w:val="00A62BDC"/>
    <w:rsid w:val="00A658C8"/>
    <w:rsid w:val="00A659D7"/>
    <w:rsid w:val="00A73747"/>
    <w:rsid w:val="00A846F7"/>
    <w:rsid w:val="00A974E5"/>
    <w:rsid w:val="00AA0476"/>
    <w:rsid w:val="00AA0CDD"/>
    <w:rsid w:val="00AA718D"/>
    <w:rsid w:val="00AB0689"/>
    <w:rsid w:val="00AC0127"/>
    <w:rsid w:val="00AC4B17"/>
    <w:rsid w:val="00AC787E"/>
    <w:rsid w:val="00AD0F34"/>
    <w:rsid w:val="00AD2CCE"/>
    <w:rsid w:val="00AD54C1"/>
    <w:rsid w:val="00AE234C"/>
    <w:rsid w:val="00B05909"/>
    <w:rsid w:val="00B06875"/>
    <w:rsid w:val="00B073DE"/>
    <w:rsid w:val="00B22E2A"/>
    <w:rsid w:val="00B233AF"/>
    <w:rsid w:val="00B26B7A"/>
    <w:rsid w:val="00B32079"/>
    <w:rsid w:val="00B3390E"/>
    <w:rsid w:val="00B3449B"/>
    <w:rsid w:val="00B406D8"/>
    <w:rsid w:val="00B572A4"/>
    <w:rsid w:val="00B63DD7"/>
    <w:rsid w:val="00B72B46"/>
    <w:rsid w:val="00B863AF"/>
    <w:rsid w:val="00B87F51"/>
    <w:rsid w:val="00B92A05"/>
    <w:rsid w:val="00B939EB"/>
    <w:rsid w:val="00BA6B81"/>
    <w:rsid w:val="00BB2F90"/>
    <w:rsid w:val="00BB6C4C"/>
    <w:rsid w:val="00BC2398"/>
    <w:rsid w:val="00BC583E"/>
    <w:rsid w:val="00BD6EA1"/>
    <w:rsid w:val="00BE54B2"/>
    <w:rsid w:val="00BF057E"/>
    <w:rsid w:val="00BF5953"/>
    <w:rsid w:val="00C471A3"/>
    <w:rsid w:val="00C47388"/>
    <w:rsid w:val="00C631A4"/>
    <w:rsid w:val="00C722D5"/>
    <w:rsid w:val="00C838A1"/>
    <w:rsid w:val="00C8698D"/>
    <w:rsid w:val="00CA134F"/>
    <w:rsid w:val="00CA21C5"/>
    <w:rsid w:val="00CA47F6"/>
    <w:rsid w:val="00CC0CDB"/>
    <w:rsid w:val="00CC3814"/>
    <w:rsid w:val="00CD202F"/>
    <w:rsid w:val="00CD6B9F"/>
    <w:rsid w:val="00CD7F05"/>
    <w:rsid w:val="00CF2E65"/>
    <w:rsid w:val="00D100C5"/>
    <w:rsid w:val="00D16F88"/>
    <w:rsid w:val="00D30BD0"/>
    <w:rsid w:val="00D400AF"/>
    <w:rsid w:val="00D423DA"/>
    <w:rsid w:val="00D4734F"/>
    <w:rsid w:val="00D51579"/>
    <w:rsid w:val="00D56576"/>
    <w:rsid w:val="00D571AF"/>
    <w:rsid w:val="00D57D95"/>
    <w:rsid w:val="00D64968"/>
    <w:rsid w:val="00D75E09"/>
    <w:rsid w:val="00D8044F"/>
    <w:rsid w:val="00D81BAF"/>
    <w:rsid w:val="00D84C4C"/>
    <w:rsid w:val="00D95356"/>
    <w:rsid w:val="00DA36D3"/>
    <w:rsid w:val="00DB50DD"/>
    <w:rsid w:val="00DB5ABC"/>
    <w:rsid w:val="00DD3C8F"/>
    <w:rsid w:val="00DE158E"/>
    <w:rsid w:val="00DF3528"/>
    <w:rsid w:val="00E00A79"/>
    <w:rsid w:val="00E04F81"/>
    <w:rsid w:val="00E138F4"/>
    <w:rsid w:val="00E24572"/>
    <w:rsid w:val="00E2535C"/>
    <w:rsid w:val="00E33553"/>
    <w:rsid w:val="00E434A2"/>
    <w:rsid w:val="00E53A79"/>
    <w:rsid w:val="00E65F4D"/>
    <w:rsid w:val="00E6769A"/>
    <w:rsid w:val="00E7580D"/>
    <w:rsid w:val="00E83BC7"/>
    <w:rsid w:val="00E8406D"/>
    <w:rsid w:val="00E932F2"/>
    <w:rsid w:val="00EA01C1"/>
    <w:rsid w:val="00EA3725"/>
    <w:rsid w:val="00EB14FF"/>
    <w:rsid w:val="00EC32C4"/>
    <w:rsid w:val="00EC5A92"/>
    <w:rsid w:val="00EC5D30"/>
    <w:rsid w:val="00EC7DEA"/>
    <w:rsid w:val="00ED2B13"/>
    <w:rsid w:val="00ED325C"/>
    <w:rsid w:val="00EF2FBB"/>
    <w:rsid w:val="00F00EB0"/>
    <w:rsid w:val="00F03CCF"/>
    <w:rsid w:val="00F0454A"/>
    <w:rsid w:val="00F10A4A"/>
    <w:rsid w:val="00F1244B"/>
    <w:rsid w:val="00F152C0"/>
    <w:rsid w:val="00F153E7"/>
    <w:rsid w:val="00F20494"/>
    <w:rsid w:val="00F221BB"/>
    <w:rsid w:val="00F257CE"/>
    <w:rsid w:val="00F27853"/>
    <w:rsid w:val="00F321FE"/>
    <w:rsid w:val="00F349D9"/>
    <w:rsid w:val="00F357E1"/>
    <w:rsid w:val="00F56C51"/>
    <w:rsid w:val="00F57C9E"/>
    <w:rsid w:val="00F7358F"/>
    <w:rsid w:val="00F93EEC"/>
    <w:rsid w:val="00FA23D8"/>
    <w:rsid w:val="00FA562E"/>
    <w:rsid w:val="00FB476B"/>
    <w:rsid w:val="00FC4FED"/>
    <w:rsid w:val="00FF51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9616B"/>
  <w15:docId w15:val="{402E47BE-2578-453F-B241-3501AD8A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3AF"/>
    <w:pPr>
      <w:spacing w:after="0" w:line="240" w:lineRule="auto"/>
    </w:pPr>
  </w:style>
  <w:style w:type="paragraph" w:styleId="Ttulo1">
    <w:name w:val="heading 1"/>
    <w:basedOn w:val="Normal"/>
    <w:next w:val="Normal"/>
    <w:link w:val="Ttulo1Char"/>
    <w:autoRedefine/>
    <w:uiPriority w:val="99"/>
    <w:qFormat/>
    <w:rsid w:val="00265B5E"/>
    <w:pPr>
      <w:keepNext/>
      <w:framePr w:wrap="around" w:vAnchor="text" w:hAnchor="text" w:y="1"/>
      <w:numPr>
        <w:numId w:val="3"/>
      </w:numPr>
      <w:spacing w:line="360" w:lineRule="auto"/>
      <w:jc w:val="both"/>
      <w:outlineLvl w:val="0"/>
    </w:pPr>
    <w:rPr>
      <w:rFonts w:ascii="Arial" w:eastAsia="Times New Roman" w:hAnsi="Arial" w:cs="Arial"/>
      <w:b/>
      <w:kern w:val="32"/>
      <w:sz w:val="24"/>
      <w:szCs w:val="32"/>
      <w:lang w:eastAsia="pt-BR"/>
    </w:rPr>
  </w:style>
  <w:style w:type="paragraph" w:styleId="Ttulo2">
    <w:name w:val="heading 2"/>
    <w:basedOn w:val="Normal"/>
    <w:next w:val="Normal"/>
    <w:link w:val="Ttulo2Char"/>
    <w:autoRedefine/>
    <w:uiPriority w:val="99"/>
    <w:qFormat/>
    <w:rsid w:val="00F153E7"/>
    <w:pPr>
      <w:keepNext/>
      <w:numPr>
        <w:ilvl w:val="1"/>
        <w:numId w:val="3"/>
      </w:numPr>
      <w:spacing w:line="360" w:lineRule="auto"/>
      <w:jc w:val="both"/>
      <w:outlineLvl w:val="1"/>
    </w:pPr>
    <w:rPr>
      <w:rFonts w:ascii="Arial" w:hAnsi="Arial" w:cs="Arial"/>
      <w:color w:val="000000"/>
      <w:sz w:val="24"/>
      <w:szCs w:val="24"/>
    </w:rPr>
  </w:style>
  <w:style w:type="paragraph" w:styleId="Ttulo9">
    <w:name w:val="heading 9"/>
    <w:basedOn w:val="Normal"/>
    <w:next w:val="Normal"/>
    <w:link w:val="Ttulo9Char"/>
    <w:uiPriority w:val="9"/>
    <w:unhideWhenUsed/>
    <w:qFormat/>
    <w:rsid w:val="001441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65B5E"/>
    <w:rPr>
      <w:rFonts w:ascii="Arial" w:eastAsia="Times New Roman" w:hAnsi="Arial" w:cs="Arial"/>
      <w:b/>
      <w:kern w:val="32"/>
      <w:sz w:val="24"/>
      <w:szCs w:val="32"/>
      <w:lang w:eastAsia="pt-BR"/>
    </w:rPr>
  </w:style>
  <w:style w:type="character" w:customStyle="1" w:styleId="Ttulo2Char">
    <w:name w:val="Título 2 Char"/>
    <w:basedOn w:val="Fontepargpadro"/>
    <w:link w:val="Ttulo2"/>
    <w:uiPriority w:val="99"/>
    <w:rsid w:val="00F153E7"/>
    <w:rPr>
      <w:rFonts w:ascii="Arial" w:hAnsi="Arial" w:cs="Arial"/>
      <w:color w:val="000000"/>
      <w:sz w:val="24"/>
      <w:szCs w:val="24"/>
    </w:rPr>
  </w:style>
  <w:style w:type="table" w:styleId="Tabelacomgrade">
    <w:name w:val="Table Grid"/>
    <w:basedOn w:val="Tabelanormal"/>
    <w:uiPriority w:val="59"/>
    <w:rsid w:val="00B86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863AF"/>
    <w:pPr>
      <w:spacing w:after="200" w:line="276" w:lineRule="auto"/>
      <w:ind w:left="720"/>
      <w:contextualSpacing/>
    </w:pPr>
  </w:style>
  <w:style w:type="character" w:styleId="Refdecomentrio">
    <w:name w:val="annotation reference"/>
    <w:basedOn w:val="Fontepargpadro"/>
    <w:uiPriority w:val="99"/>
    <w:semiHidden/>
    <w:unhideWhenUsed/>
    <w:rsid w:val="0093307D"/>
    <w:rPr>
      <w:sz w:val="16"/>
      <w:szCs w:val="16"/>
    </w:rPr>
  </w:style>
  <w:style w:type="paragraph" w:styleId="Textodecomentrio">
    <w:name w:val="annotation text"/>
    <w:basedOn w:val="Normal"/>
    <w:link w:val="TextodecomentrioChar"/>
    <w:uiPriority w:val="99"/>
    <w:semiHidden/>
    <w:unhideWhenUsed/>
    <w:rsid w:val="0093307D"/>
    <w:pPr>
      <w:spacing w:after="200"/>
    </w:pPr>
    <w:rPr>
      <w:sz w:val="20"/>
      <w:szCs w:val="20"/>
    </w:rPr>
  </w:style>
  <w:style w:type="character" w:customStyle="1" w:styleId="TextodecomentrioChar">
    <w:name w:val="Texto de comentário Char"/>
    <w:basedOn w:val="Fontepargpadro"/>
    <w:link w:val="Textodecomentrio"/>
    <w:uiPriority w:val="99"/>
    <w:semiHidden/>
    <w:rsid w:val="0093307D"/>
    <w:rPr>
      <w:sz w:val="20"/>
      <w:szCs w:val="20"/>
    </w:rPr>
  </w:style>
  <w:style w:type="paragraph" w:styleId="Textodebalo">
    <w:name w:val="Balloon Text"/>
    <w:basedOn w:val="Normal"/>
    <w:link w:val="TextodebaloChar"/>
    <w:uiPriority w:val="99"/>
    <w:semiHidden/>
    <w:unhideWhenUsed/>
    <w:rsid w:val="0093307D"/>
    <w:rPr>
      <w:rFonts w:ascii="Tahoma" w:hAnsi="Tahoma" w:cs="Tahoma"/>
      <w:sz w:val="16"/>
      <w:szCs w:val="16"/>
    </w:rPr>
  </w:style>
  <w:style w:type="character" w:customStyle="1" w:styleId="TextodebaloChar">
    <w:name w:val="Texto de balão Char"/>
    <w:basedOn w:val="Fontepargpadro"/>
    <w:link w:val="Textodebalo"/>
    <w:uiPriority w:val="99"/>
    <w:semiHidden/>
    <w:rsid w:val="0093307D"/>
    <w:rPr>
      <w:rFonts w:ascii="Tahoma" w:hAnsi="Tahoma" w:cs="Tahoma"/>
      <w:sz w:val="16"/>
      <w:szCs w:val="16"/>
    </w:rPr>
  </w:style>
  <w:style w:type="paragraph" w:styleId="Cabealho">
    <w:name w:val="header"/>
    <w:basedOn w:val="Normal"/>
    <w:link w:val="CabealhoChar"/>
    <w:rsid w:val="00227D18"/>
    <w:pPr>
      <w:tabs>
        <w:tab w:val="center" w:pos="4252"/>
        <w:tab w:val="right" w:pos="8504"/>
      </w:tabs>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227D1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27D18"/>
    <w:pPr>
      <w:tabs>
        <w:tab w:val="center" w:pos="4252"/>
        <w:tab w:val="right" w:pos="8504"/>
      </w:tabs>
    </w:pPr>
  </w:style>
  <w:style w:type="character" w:customStyle="1" w:styleId="RodapChar">
    <w:name w:val="Rodapé Char"/>
    <w:basedOn w:val="Fontepargpadro"/>
    <w:link w:val="Rodap"/>
    <w:uiPriority w:val="99"/>
    <w:rsid w:val="00227D18"/>
  </w:style>
  <w:style w:type="paragraph" w:customStyle="1" w:styleId="western">
    <w:name w:val="western"/>
    <w:basedOn w:val="Normal"/>
    <w:rsid w:val="00592348"/>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92348"/>
    <w:rPr>
      <w:color w:val="0000FF" w:themeColor="hyperlink"/>
      <w:u w:val="single"/>
    </w:rPr>
  </w:style>
  <w:style w:type="character" w:customStyle="1" w:styleId="apple-converted-space">
    <w:name w:val="apple-converted-space"/>
    <w:basedOn w:val="Fontepargpadro"/>
    <w:rsid w:val="0008018A"/>
  </w:style>
  <w:style w:type="character" w:customStyle="1" w:styleId="Ttulo9Char">
    <w:name w:val="Título 9 Char"/>
    <w:basedOn w:val="Fontepargpadro"/>
    <w:link w:val="Ttulo9"/>
    <w:uiPriority w:val="9"/>
    <w:rsid w:val="001441F4"/>
    <w:rPr>
      <w:rFonts w:asciiTheme="majorHAnsi" w:eastAsiaTheme="majorEastAsia" w:hAnsiTheme="majorHAnsi" w:cstheme="majorBidi"/>
      <w:i/>
      <w:iCs/>
      <w:color w:val="404040" w:themeColor="text1" w:themeTint="BF"/>
      <w:sz w:val="20"/>
      <w:szCs w:val="20"/>
    </w:rPr>
  </w:style>
  <w:style w:type="paragraph" w:styleId="Assuntodocomentrio">
    <w:name w:val="annotation subject"/>
    <w:basedOn w:val="Textodecomentrio"/>
    <w:next w:val="Textodecomentrio"/>
    <w:link w:val="AssuntodocomentrioChar"/>
    <w:uiPriority w:val="99"/>
    <w:semiHidden/>
    <w:unhideWhenUsed/>
    <w:rsid w:val="00DF3528"/>
    <w:pPr>
      <w:spacing w:after="0"/>
    </w:pPr>
    <w:rPr>
      <w:b/>
      <w:bCs/>
    </w:rPr>
  </w:style>
  <w:style w:type="character" w:customStyle="1" w:styleId="AssuntodocomentrioChar">
    <w:name w:val="Assunto do comentário Char"/>
    <w:basedOn w:val="TextodecomentrioChar"/>
    <w:link w:val="Assuntodocomentrio"/>
    <w:uiPriority w:val="99"/>
    <w:semiHidden/>
    <w:rsid w:val="00DF3528"/>
    <w:rPr>
      <w:b/>
      <w:bCs/>
      <w:sz w:val="20"/>
      <w:szCs w:val="20"/>
    </w:rPr>
  </w:style>
  <w:style w:type="character" w:customStyle="1" w:styleId="TextodenotaderodapChar">
    <w:name w:val="Texto de nota de rodapé Char"/>
    <w:aliases w:val="Char Char"/>
    <w:basedOn w:val="Fontepargpadro"/>
    <w:link w:val="Textodenotaderodap"/>
    <w:uiPriority w:val="99"/>
    <w:locked/>
    <w:rsid w:val="00B26B7A"/>
  </w:style>
  <w:style w:type="paragraph" w:styleId="Textodenotaderodap">
    <w:name w:val="footnote text"/>
    <w:aliases w:val="Char"/>
    <w:basedOn w:val="Normal"/>
    <w:link w:val="TextodenotaderodapChar"/>
    <w:uiPriority w:val="99"/>
    <w:unhideWhenUsed/>
    <w:rsid w:val="00B26B7A"/>
    <w:pPr>
      <w:spacing w:after="200" w:line="276" w:lineRule="auto"/>
    </w:pPr>
  </w:style>
  <w:style w:type="character" w:customStyle="1" w:styleId="TextodenotaderodapChar1">
    <w:name w:val="Texto de nota de rodapé Char1"/>
    <w:basedOn w:val="Fontepargpadro"/>
    <w:uiPriority w:val="99"/>
    <w:semiHidden/>
    <w:rsid w:val="00B26B7A"/>
    <w:rPr>
      <w:sz w:val="20"/>
      <w:szCs w:val="20"/>
    </w:rPr>
  </w:style>
  <w:style w:type="character" w:customStyle="1" w:styleId="UnresolvedMention">
    <w:name w:val="Unresolved Mention"/>
    <w:basedOn w:val="Fontepargpadro"/>
    <w:uiPriority w:val="99"/>
    <w:semiHidden/>
    <w:unhideWhenUsed/>
    <w:rsid w:val="00171170"/>
    <w:rPr>
      <w:color w:val="605E5C"/>
      <w:shd w:val="clear" w:color="auto" w:fill="E1DFDD"/>
    </w:rPr>
  </w:style>
  <w:style w:type="character" w:styleId="HiperlinkVisitado">
    <w:name w:val="FollowedHyperlink"/>
    <w:basedOn w:val="Fontepargpadro"/>
    <w:uiPriority w:val="99"/>
    <w:semiHidden/>
    <w:unhideWhenUsed/>
    <w:rsid w:val="001711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197">
      <w:bodyDiv w:val="1"/>
      <w:marLeft w:val="0"/>
      <w:marRight w:val="0"/>
      <w:marTop w:val="0"/>
      <w:marBottom w:val="0"/>
      <w:divBdr>
        <w:top w:val="none" w:sz="0" w:space="0" w:color="auto"/>
        <w:left w:val="none" w:sz="0" w:space="0" w:color="auto"/>
        <w:bottom w:val="none" w:sz="0" w:space="0" w:color="auto"/>
        <w:right w:val="none" w:sz="0" w:space="0" w:color="auto"/>
      </w:divBdr>
    </w:div>
    <w:div w:id="11231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modelos/licitacoesecontratos/modelos-da-lei-no-14-133-21-para-contratacao-dire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j.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04E7C-E179-4044-9734-606453E4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2145</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Caroline Casagrande Fornasier</cp:lastModifiedBy>
  <cp:revision>2</cp:revision>
  <cp:lastPrinted>2017-07-27T12:12:00Z</cp:lastPrinted>
  <dcterms:created xsi:type="dcterms:W3CDTF">2023-04-04T18:44:00Z</dcterms:created>
  <dcterms:modified xsi:type="dcterms:W3CDTF">2023-04-04T18:44:00Z</dcterms:modified>
</cp:coreProperties>
</file>