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8473"/>
        <w:gridCol w:w="993"/>
      </w:tblGrid>
      <w:tr w:rsidR="006C0C4F" w:rsidRPr="007F35C0" w14:paraId="740CAE1E" w14:textId="77777777" w:rsidTr="007033C8">
        <w:trPr>
          <w:trHeight w:val="397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2B762A63" w14:textId="1CF5F884" w:rsidR="006C0C4F" w:rsidRPr="007F35C0" w:rsidRDefault="007033C8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LISTA DE</w:t>
            </w:r>
            <w:r w:rsidR="006C0C4F" w:rsidRPr="007F35C0">
              <w:rPr>
                <w:rFonts w:cstheme="minorHAnsi"/>
                <w:b/>
                <w:sz w:val="24"/>
                <w:szCs w:val="24"/>
              </w:rPr>
              <w:t xml:space="preserve"> VERIFICAÇÃO </w:t>
            </w:r>
          </w:p>
          <w:p w14:paraId="6F44D481" w14:textId="77777777" w:rsidR="006C0C4F" w:rsidRPr="007F35C0" w:rsidRDefault="006C0C4F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MODALIDADE PREGÃO ELETRÔNICO</w:t>
            </w:r>
          </w:p>
          <w:p w14:paraId="36BE9789" w14:textId="146B2805" w:rsidR="00C21963" w:rsidRPr="007F35C0" w:rsidRDefault="00C21963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TRADICIONAL</w:t>
            </w:r>
            <w:r w:rsidR="00B308A6">
              <w:rPr>
                <w:rFonts w:cstheme="minorHAnsi"/>
                <w:b/>
                <w:sz w:val="24"/>
                <w:szCs w:val="24"/>
              </w:rPr>
              <w:t xml:space="preserve"> OU SRP</w:t>
            </w:r>
            <w:r w:rsidRPr="007F35C0">
              <w:rPr>
                <w:rFonts w:cstheme="minorHAnsi"/>
                <w:b/>
                <w:sz w:val="24"/>
                <w:szCs w:val="24"/>
              </w:rPr>
              <w:t xml:space="preserve"> – CONTRATAÇÃO DE SERVIÇOS TERCEIRIZADOS</w:t>
            </w:r>
          </w:p>
          <w:p w14:paraId="4AAD4536" w14:textId="77777777" w:rsidR="006C0C4F" w:rsidRPr="007F35C0" w:rsidRDefault="006C0C4F" w:rsidP="006C0C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45127D" w14:textId="77777777" w:rsidR="006C0C4F" w:rsidRPr="007F35C0" w:rsidRDefault="006C0C4F" w:rsidP="006C0C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F03F2F" w14:textId="77777777" w:rsidR="00677710" w:rsidRPr="007F35C0" w:rsidRDefault="00677710" w:rsidP="0067771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Conforme art. 14 da Portaria PGF no 931/2018 são requisitos para o encaminhamento de processos administrativos contendo consultas sobre licitações e contratos da área meio à ETR-Licitações e Contratos:</w:t>
            </w:r>
          </w:p>
          <w:p w14:paraId="57B4D27A" w14:textId="77777777" w:rsidR="00677710" w:rsidRPr="007F35C0" w:rsidRDefault="00677710" w:rsidP="0067771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II – a utilização das listas de verificação (checklists) da instrução processual disponibilizados pela Procuradoria-Geral Federal, preferencialmente, ou pela Consultoria-Geral da União.</w:t>
            </w:r>
          </w:p>
          <w:p w14:paraId="18E33881" w14:textId="1E6A3E99" w:rsidR="006C0C4F" w:rsidRPr="007F35C0" w:rsidRDefault="006C0C4F" w:rsidP="0067771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.</w:t>
            </w:r>
          </w:p>
          <w:p w14:paraId="5FFB6056" w14:textId="77777777" w:rsidR="006C0C4F" w:rsidRPr="007F35C0" w:rsidRDefault="006C0C4F" w:rsidP="006C0C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ABBB47" w14:textId="77777777" w:rsidR="006C0C4F" w:rsidRPr="007F35C0" w:rsidRDefault="006C0C4F" w:rsidP="006C0C4F">
            <w:pPr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PROCESSO Nº _____________________________________</w:t>
            </w:r>
          </w:p>
          <w:p w14:paraId="5C3C6C2E" w14:textId="77777777" w:rsidR="006C0C4F" w:rsidRPr="007F35C0" w:rsidRDefault="006C0C4F" w:rsidP="006C0C4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PE (   ) SRP (   ) TRADICIONAL Nº: _______________</w:t>
            </w:r>
          </w:p>
          <w:p w14:paraId="150F154D" w14:textId="77777777" w:rsidR="006C0C4F" w:rsidRPr="007F35C0" w:rsidRDefault="006C0C4F" w:rsidP="006C0C4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B0F6B9" w14:textId="3E176D06" w:rsidR="006C0C4F" w:rsidRPr="007F35C0" w:rsidRDefault="006C0C4F" w:rsidP="006C0C4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FASE INTERNA</w:t>
            </w:r>
          </w:p>
          <w:p w14:paraId="23BE5E91" w14:textId="77777777" w:rsidR="007033C8" w:rsidRPr="007F35C0" w:rsidRDefault="007033C8" w:rsidP="006C0C4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5F6098C" w14:textId="5257C217" w:rsidR="006C0C4F" w:rsidRPr="007F35C0" w:rsidRDefault="006C0C4F" w:rsidP="006C0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Nome e SIAPE do servidor responsável pelo processo: ____________________________</w:t>
            </w:r>
            <w:r w:rsidR="007033C8" w:rsidRPr="007F35C0">
              <w:rPr>
                <w:rFonts w:cstheme="minorHAnsi"/>
                <w:b/>
                <w:sz w:val="24"/>
                <w:szCs w:val="24"/>
              </w:rPr>
              <w:t>______</w:t>
            </w:r>
          </w:p>
          <w:p w14:paraId="17D702FF" w14:textId="3C3A6D29" w:rsidR="006C0C4F" w:rsidRPr="007F35C0" w:rsidRDefault="006C0C4F" w:rsidP="00C21963">
            <w:pPr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Nome e cargo da chefia:</w:t>
            </w:r>
            <w:r w:rsidR="00A73BC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F35C0">
              <w:rPr>
                <w:rFonts w:cstheme="minorHAnsi"/>
                <w:b/>
                <w:sz w:val="24"/>
                <w:szCs w:val="24"/>
              </w:rPr>
              <w:t>_______________________________________________</w:t>
            </w:r>
            <w:r w:rsidRPr="007F35C0">
              <w:rPr>
                <w:rFonts w:cstheme="minorHAnsi"/>
                <w:b/>
                <w:sz w:val="24"/>
                <w:szCs w:val="24"/>
              </w:rPr>
              <w:softHyphen/>
            </w:r>
            <w:r w:rsidRPr="007F35C0">
              <w:rPr>
                <w:rFonts w:cstheme="minorHAnsi"/>
                <w:b/>
                <w:sz w:val="24"/>
                <w:szCs w:val="24"/>
              </w:rPr>
              <w:softHyphen/>
            </w:r>
            <w:r w:rsidRPr="007F35C0">
              <w:rPr>
                <w:rFonts w:cstheme="minorHAnsi"/>
                <w:b/>
                <w:sz w:val="24"/>
                <w:szCs w:val="24"/>
              </w:rPr>
              <w:softHyphen/>
            </w:r>
            <w:r w:rsidRPr="007F35C0">
              <w:rPr>
                <w:rFonts w:cstheme="minorHAnsi"/>
                <w:b/>
                <w:sz w:val="24"/>
                <w:szCs w:val="24"/>
              </w:rPr>
              <w:softHyphen/>
            </w:r>
            <w:r w:rsidRPr="007F35C0">
              <w:rPr>
                <w:rFonts w:cstheme="minorHAnsi"/>
                <w:b/>
                <w:sz w:val="24"/>
                <w:szCs w:val="24"/>
              </w:rPr>
              <w:softHyphen/>
            </w:r>
            <w:r w:rsidRPr="007F35C0">
              <w:rPr>
                <w:rFonts w:cstheme="minorHAnsi"/>
                <w:b/>
                <w:sz w:val="24"/>
                <w:szCs w:val="24"/>
              </w:rPr>
              <w:softHyphen/>
              <w:t>_______</w:t>
            </w:r>
          </w:p>
          <w:p w14:paraId="564BF5D9" w14:textId="65F2A042" w:rsidR="002C6AF9" w:rsidRPr="007F35C0" w:rsidRDefault="002C6AF9" w:rsidP="00C219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52E450" w14:textId="77777777" w:rsidR="002C6AF9" w:rsidRPr="007F35C0" w:rsidRDefault="002C6AF9" w:rsidP="002C6AF9">
            <w:pPr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S</w:t>
            </w:r>
            <w:r w:rsidRPr="007F35C0">
              <w:rPr>
                <w:rFonts w:cstheme="minorHAnsi"/>
                <w:b/>
                <w:sz w:val="24"/>
                <w:szCs w:val="24"/>
              </w:rPr>
              <w:tab/>
              <w:t>N</w:t>
            </w:r>
            <w:r w:rsidRPr="007F35C0">
              <w:rPr>
                <w:rFonts w:cstheme="minorHAnsi"/>
                <w:b/>
                <w:sz w:val="24"/>
                <w:szCs w:val="24"/>
              </w:rPr>
              <w:tab/>
              <w:t>NA</w:t>
            </w:r>
          </w:p>
          <w:p w14:paraId="27FAE9CE" w14:textId="120D82D2" w:rsidR="002C6AF9" w:rsidRPr="007F35C0" w:rsidRDefault="002C6AF9" w:rsidP="002C6AF9">
            <w:pPr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Sim</w:t>
            </w:r>
            <w:r w:rsidRPr="007F35C0">
              <w:rPr>
                <w:rFonts w:cstheme="minorHAnsi"/>
                <w:b/>
                <w:sz w:val="24"/>
                <w:szCs w:val="24"/>
              </w:rPr>
              <w:tab/>
              <w:t>Não</w:t>
            </w:r>
            <w:r w:rsidRPr="007F35C0">
              <w:rPr>
                <w:rFonts w:cstheme="minorHAnsi"/>
                <w:b/>
                <w:sz w:val="24"/>
                <w:szCs w:val="24"/>
              </w:rPr>
              <w:tab/>
              <w:t>Não se aplica</w:t>
            </w:r>
          </w:p>
          <w:p w14:paraId="021B8011" w14:textId="2B0C7451" w:rsidR="006C0C4F" w:rsidRPr="007F35C0" w:rsidRDefault="006C0C4F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0C4F" w:rsidRPr="007F35C0" w14:paraId="527156EA" w14:textId="77777777" w:rsidTr="00E02E61">
        <w:trPr>
          <w:trHeight w:val="397"/>
        </w:trPr>
        <w:tc>
          <w:tcPr>
            <w:tcW w:w="741" w:type="dxa"/>
            <w:shd w:val="clear" w:color="auto" w:fill="C2D69B" w:themeFill="accent3" w:themeFillTint="99"/>
            <w:vAlign w:val="center"/>
          </w:tcPr>
          <w:p w14:paraId="1DF9AF1B" w14:textId="77777777" w:rsidR="006C0C4F" w:rsidRPr="007F35C0" w:rsidRDefault="006C0C4F" w:rsidP="001608B6">
            <w:pPr>
              <w:spacing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F35C0">
              <w:rPr>
                <w:rFonts w:eastAsia="Calibr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473" w:type="dxa"/>
            <w:shd w:val="clear" w:color="auto" w:fill="C2D69B" w:themeFill="accent3" w:themeFillTint="99"/>
            <w:vAlign w:val="center"/>
          </w:tcPr>
          <w:p w14:paraId="0EBF4F4A" w14:textId="77777777" w:rsidR="006C0C4F" w:rsidRPr="007F35C0" w:rsidRDefault="006C0C4F" w:rsidP="001608B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eastAsia="Calibri" w:cstheme="minorHAnsi"/>
                <w:b/>
                <w:bCs/>
                <w:sz w:val="24"/>
                <w:szCs w:val="24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6664491F" w14:textId="77777777" w:rsidR="006C0C4F" w:rsidRPr="007F35C0" w:rsidRDefault="006C0C4F" w:rsidP="00805E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S/N/NA</w:t>
            </w:r>
          </w:p>
        </w:tc>
      </w:tr>
      <w:tr w:rsidR="009F37EA" w:rsidRPr="007F35C0" w14:paraId="60EFE74D" w14:textId="77777777" w:rsidTr="00E02E61">
        <w:trPr>
          <w:trHeight w:val="284"/>
        </w:trPr>
        <w:tc>
          <w:tcPr>
            <w:tcW w:w="741" w:type="dxa"/>
            <w:vAlign w:val="center"/>
          </w:tcPr>
          <w:p w14:paraId="61203489" w14:textId="77777777" w:rsidR="009F37EA" w:rsidRPr="007F35C0" w:rsidRDefault="009F37EA" w:rsidP="009F37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73" w:type="dxa"/>
            <w:vAlign w:val="bottom"/>
          </w:tcPr>
          <w:p w14:paraId="2B8C4A55" w14:textId="1FCAB7F5" w:rsidR="009F37EA" w:rsidRPr="007F35C0" w:rsidRDefault="00252395" w:rsidP="009F37EA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Abertura de processo administrativo devidamente </w:t>
            </w:r>
            <w:r>
              <w:rPr>
                <w:rFonts w:cstheme="minorHAnsi"/>
                <w:sz w:val="24"/>
                <w:szCs w:val="24"/>
              </w:rPr>
              <w:t xml:space="preserve">autuado, protocolado e numerado </w:t>
            </w:r>
            <w:r w:rsidRPr="00FD6E00">
              <w:rPr>
                <w:rFonts w:cstheme="minorHAnsi"/>
                <w:sz w:val="24"/>
                <w:szCs w:val="24"/>
              </w:rPr>
              <w:t>(Portaria Interministerial n. 1.677/2015 - DOU de 08.10.2015, Seção 1, pg.31)</w:t>
            </w:r>
          </w:p>
        </w:tc>
        <w:tc>
          <w:tcPr>
            <w:tcW w:w="993" w:type="dxa"/>
          </w:tcPr>
          <w:p w14:paraId="400C5B32" w14:textId="77777777" w:rsidR="009F37EA" w:rsidRPr="007F35C0" w:rsidRDefault="009F37EA" w:rsidP="009F37E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05EC" w:rsidRPr="007F35C0" w14:paraId="34AA4853" w14:textId="77777777" w:rsidTr="00E02E61">
        <w:trPr>
          <w:trHeight w:val="284"/>
        </w:trPr>
        <w:tc>
          <w:tcPr>
            <w:tcW w:w="741" w:type="dxa"/>
            <w:vAlign w:val="center"/>
          </w:tcPr>
          <w:p w14:paraId="73391C5E" w14:textId="5CA3383F" w:rsidR="00A505EC" w:rsidRPr="007F35C0" w:rsidRDefault="00A505EC" w:rsidP="009F37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1.1 </w:t>
            </w:r>
          </w:p>
        </w:tc>
        <w:tc>
          <w:tcPr>
            <w:tcW w:w="8473" w:type="dxa"/>
            <w:vAlign w:val="bottom"/>
          </w:tcPr>
          <w:p w14:paraId="73E28F00" w14:textId="4BC05DE4" w:rsidR="00A505EC" w:rsidRPr="00A505EC" w:rsidRDefault="00A505EC" w:rsidP="00A50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5EC">
              <w:rPr>
                <w:rFonts w:cstheme="minorHAnsi"/>
                <w:sz w:val="24"/>
                <w:szCs w:val="24"/>
              </w:rPr>
              <w:t>A autoridade competente designou os age</w:t>
            </w:r>
            <w:r w:rsidR="00A663C7">
              <w:rPr>
                <w:rFonts w:cstheme="minorHAnsi"/>
                <w:sz w:val="24"/>
                <w:szCs w:val="24"/>
              </w:rPr>
              <w:t xml:space="preserve">ntes públicos responsáveis pelo </w:t>
            </w:r>
            <w:r w:rsidRPr="00A505EC">
              <w:rPr>
                <w:rFonts w:cstheme="minorHAnsi"/>
                <w:sz w:val="24"/>
                <w:szCs w:val="24"/>
              </w:rPr>
              <w:t>desempenho das funções essenciais à contratação? Portaria de pregoeiros/agente</w:t>
            </w:r>
          </w:p>
          <w:p w14:paraId="710224E7" w14:textId="5594F766" w:rsidR="00A505EC" w:rsidRPr="007F35C0" w:rsidRDefault="00A505EC" w:rsidP="00A505EC">
            <w:pPr>
              <w:jc w:val="both"/>
              <w:rPr>
                <w:rFonts w:cstheme="minorHAnsi"/>
                <w:sz w:val="24"/>
                <w:szCs w:val="24"/>
              </w:rPr>
            </w:pPr>
            <w:r w:rsidRPr="00A505EC">
              <w:rPr>
                <w:rFonts w:cstheme="minorHAnsi"/>
                <w:sz w:val="24"/>
                <w:szCs w:val="24"/>
              </w:rPr>
              <w:t>de contratação – equipe de apoio – (Portaria fixa do setor/campus)</w:t>
            </w:r>
          </w:p>
        </w:tc>
        <w:tc>
          <w:tcPr>
            <w:tcW w:w="993" w:type="dxa"/>
          </w:tcPr>
          <w:p w14:paraId="7A4E9B57" w14:textId="77777777" w:rsidR="00A505EC" w:rsidRPr="007F35C0" w:rsidRDefault="00A505EC" w:rsidP="009F37E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F37EA" w:rsidRPr="007F35C0" w14:paraId="403F2717" w14:textId="77777777" w:rsidTr="00E02E61">
        <w:trPr>
          <w:trHeight w:val="646"/>
        </w:trPr>
        <w:tc>
          <w:tcPr>
            <w:tcW w:w="741" w:type="dxa"/>
            <w:vAlign w:val="center"/>
          </w:tcPr>
          <w:p w14:paraId="6E896D88" w14:textId="77777777" w:rsidR="009F37EA" w:rsidRPr="007F35C0" w:rsidRDefault="009F37EA" w:rsidP="009F37E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73" w:type="dxa"/>
            <w:vAlign w:val="bottom"/>
          </w:tcPr>
          <w:p w14:paraId="4216B8CC" w14:textId="57FC8809" w:rsidR="009F37EA" w:rsidRPr="007F35C0" w:rsidRDefault="00C21963" w:rsidP="009F37EA">
            <w:pPr>
              <w:shd w:val="clear" w:color="auto" w:fill="FFFFFF"/>
              <w:spacing w:after="60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Consta o Documento de Formalização de Demanda elaborado pelo setor requisitante do serviço, nos termos do modelo do Anexo II, IN SEGES 05/2017?</w:t>
            </w:r>
          </w:p>
        </w:tc>
        <w:tc>
          <w:tcPr>
            <w:tcW w:w="993" w:type="dxa"/>
          </w:tcPr>
          <w:p w14:paraId="7CBC43F2" w14:textId="77777777" w:rsidR="009F37EA" w:rsidRPr="007F35C0" w:rsidRDefault="009F37EA" w:rsidP="009F37E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F4A64" w:rsidRPr="007F35C0" w14:paraId="3DCDF5B2" w14:textId="77777777" w:rsidTr="00E02E61">
        <w:trPr>
          <w:trHeight w:val="646"/>
        </w:trPr>
        <w:tc>
          <w:tcPr>
            <w:tcW w:w="741" w:type="dxa"/>
            <w:vAlign w:val="center"/>
          </w:tcPr>
          <w:p w14:paraId="694B49B6" w14:textId="411BEE27" w:rsidR="009F4A64" w:rsidRPr="007F35C0" w:rsidRDefault="009F4A64" w:rsidP="009F37E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8473" w:type="dxa"/>
            <w:vAlign w:val="bottom"/>
          </w:tcPr>
          <w:p w14:paraId="0857AEED" w14:textId="6CBE2944" w:rsidR="009F4A64" w:rsidRPr="000139DA" w:rsidRDefault="009F4A64" w:rsidP="009F37EA">
            <w:pPr>
              <w:shd w:val="clear" w:color="auto" w:fill="FFFFFF"/>
              <w:spacing w:after="6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0139DA">
              <w:rPr>
                <w:rFonts w:cstheme="minorHAnsi"/>
                <w:sz w:val="24"/>
                <w:szCs w:val="24"/>
              </w:rPr>
              <w:t>No caso de pregão compartilhado, realizar o re</w:t>
            </w:r>
            <w:r w:rsidR="00021F22" w:rsidRPr="000139DA">
              <w:rPr>
                <w:rFonts w:cstheme="minorHAnsi"/>
                <w:sz w:val="24"/>
                <w:szCs w:val="24"/>
              </w:rPr>
              <w:t xml:space="preserve">cebimento dos DFD (Documento de </w:t>
            </w:r>
            <w:r w:rsidRPr="000139DA">
              <w:rPr>
                <w:rFonts w:cstheme="minorHAnsi"/>
                <w:sz w:val="24"/>
                <w:szCs w:val="24"/>
              </w:rPr>
              <w:t>Formalização da Demanda) dos participantes no</w:t>
            </w:r>
            <w:r w:rsidR="00021F22" w:rsidRPr="000139DA">
              <w:rPr>
                <w:rFonts w:cstheme="minorHAnsi"/>
                <w:sz w:val="24"/>
                <w:szCs w:val="24"/>
              </w:rPr>
              <w:t xml:space="preserve"> SIPAC para juntada no processo </w:t>
            </w:r>
            <w:r w:rsidRPr="000139DA">
              <w:rPr>
                <w:rFonts w:cstheme="minorHAnsi"/>
                <w:sz w:val="24"/>
                <w:szCs w:val="24"/>
              </w:rPr>
              <w:t>eletrônico.</w:t>
            </w:r>
          </w:p>
        </w:tc>
        <w:tc>
          <w:tcPr>
            <w:tcW w:w="993" w:type="dxa"/>
          </w:tcPr>
          <w:p w14:paraId="26DE6B7A" w14:textId="77777777" w:rsidR="009F4A64" w:rsidRPr="007F35C0" w:rsidRDefault="009F4A64" w:rsidP="009F37E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759D" w:rsidRPr="007F35C0" w14:paraId="44BF855E" w14:textId="77777777" w:rsidTr="00E02E61">
        <w:trPr>
          <w:trHeight w:val="646"/>
        </w:trPr>
        <w:tc>
          <w:tcPr>
            <w:tcW w:w="741" w:type="dxa"/>
            <w:vAlign w:val="center"/>
          </w:tcPr>
          <w:p w14:paraId="15B2E161" w14:textId="17FE12AD" w:rsidR="003C759D" w:rsidRPr="007F35C0" w:rsidRDefault="009F4A64" w:rsidP="003C759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8473" w:type="dxa"/>
            <w:vAlign w:val="bottom"/>
          </w:tcPr>
          <w:p w14:paraId="0A7CF66C" w14:textId="3BC95BD8" w:rsidR="003C759D" w:rsidRPr="007F35C0" w:rsidRDefault="003C759D" w:rsidP="003C759D">
            <w:pPr>
              <w:shd w:val="clear" w:color="auto" w:fill="FFFFFF"/>
              <w:spacing w:after="6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 contratação NÃO incide nas hipóteses vedadas pelo art. 9º da IN SEGES 05/2017?</w:t>
            </w:r>
          </w:p>
        </w:tc>
        <w:tc>
          <w:tcPr>
            <w:tcW w:w="993" w:type="dxa"/>
          </w:tcPr>
          <w:p w14:paraId="770638D7" w14:textId="77777777" w:rsidR="003C759D" w:rsidRPr="007F35C0" w:rsidRDefault="003C759D" w:rsidP="003C759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759D" w:rsidRPr="007F35C0" w14:paraId="772233B3" w14:textId="77777777" w:rsidTr="005817CD">
        <w:trPr>
          <w:trHeight w:val="581"/>
        </w:trPr>
        <w:tc>
          <w:tcPr>
            <w:tcW w:w="741" w:type="dxa"/>
            <w:vAlign w:val="center"/>
          </w:tcPr>
          <w:p w14:paraId="0566ED84" w14:textId="681A0508" w:rsidR="003C759D" w:rsidRPr="007F35C0" w:rsidRDefault="009F4A64" w:rsidP="003C759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8473" w:type="dxa"/>
          </w:tcPr>
          <w:p w14:paraId="58B2824C" w14:textId="1CF6DFBD" w:rsidR="003C759D" w:rsidRPr="007F35C0" w:rsidRDefault="003C759D" w:rsidP="007C48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Há manifestação sobre a observância do alinhamento com o Plano Estratégico, quando houver?</w:t>
            </w:r>
          </w:p>
        </w:tc>
        <w:tc>
          <w:tcPr>
            <w:tcW w:w="993" w:type="dxa"/>
          </w:tcPr>
          <w:p w14:paraId="533D70EE" w14:textId="77777777" w:rsidR="003C759D" w:rsidRPr="007F35C0" w:rsidRDefault="003C759D" w:rsidP="003C759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759D" w:rsidRPr="007F35C0" w14:paraId="2BF3CB52" w14:textId="77777777" w:rsidTr="005817CD">
        <w:trPr>
          <w:trHeight w:val="581"/>
        </w:trPr>
        <w:tc>
          <w:tcPr>
            <w:tcW w:w="741" w:type="dxa"/>
            <w:vAlign w:val="center"/>
          </w:tcPr>
          <w:p w14:paraId="7764AF3B" w14:textId="14BAAE0C" w:rsidR="003C759D" w:rsidRPr="007F35C0" w:rsidRDefault="009F4A64" w:rsidP="003C759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8473" w:type="dxa"/>
          </w:tcPr>
          <w:p w14:paraId="6CA36850" w14:textId="65C90676" w:rsidR="003C759D" w:rsidRPr="007F35C0" w:rsidRDefault="003C759D" w:rsidP="003C759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Da solicitação/requisição constam os itens do inciso I do art. 21 da IN/SEGES 5/2017?</w:t>
            </w:r>
          </w:p>
        </w:tc>
        <w:tc>
          <w:tcPr>
            <w:tcW w:w="993" w:type="dxa"/>
          </w:tcPr>
          <w:p w14:paraId="53E5A4E5" w14:textId="77777777" w:rsidR="003C759D" w:rsidRPr="007F35C0" w:rsidRDefault="003C759D" w:rsidP="003C759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C759D" w:rsidRPr="007F35C0" w14:paraId="3C6B1F90" w14:textId="77777777" w:rsidTr="00E02E61">
        <w:trPr>
          <w:trHeight w:val="581"/>
        </w:trPr>
        <w:tc>
          <w:tcPr>
            <w:tcW w:w="741" w:type="dxa"/>
            <w:vAlign w:val="center"/>
          </w:tcPr>
          <w:p w14:paraId="51CB60DD" w14:textId="7792553C" w:rsidR="003C759D" w:rsidRPr="007F35C0" w:rsidRDefault="009F4A64" w:rsidP="003C759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8473" w:type="dxa"/>
            <w:vAlign w:val="bottom"/>
          </w:tcPr>
          <w:p w14:paraId="024FF161" w14:textId="331ACC18" w:rsidR="003C759D" w:rsidRPr="007F35C0" w:rsidRDefault="00D47D2C" w:rsidP="00D47D2C">
            <w:pPr>
              <w:jc w:val="both"/>
              <w:rPr>
                <w:rFonts w:cstheme="minorHAnsi"/>
                <w:sz w:val="24"/>
                <w:szCs w:val="24"/>
              </w:rPr>
            </w:pPr>
            <w:r w:rsidRPr="00D47D2C">
              <w:rPr>
                <w:rFonts w:cstheme="minorHAnsi"/>
                <w:sz w:val="24"/>
                <w:szCs w:val="24"/>
              </w:rPr>
              <w:t xml:space="preserve">Foi preenchida numeração do DFD dos itens </w:t>
            </w:r>
            <w:r w:rsidR="007531FE">
              <w:rPr>
                <w:rFonts w:cstheme="minorHAnsi"/>
                <w:sz w:val="24"/>
                <w:szCs w:val="24"/>
              </w:rPr>
              <w:t xml:space="preserve">que estão contemplados no Plano </w:t>
            </w:r>
            <w:r w:rsidRPr="00D47D2C">
              <w:rPr>
                <w:rFonts w:cstheme="minorHAnsi"/>
                <w:sz w:val="24"/>
                <w:szCs w:val="24"/>
              </w:rPr>
              <w:t>Anual de Contratações, de acordo com o Dec</w:t>
            </w:r>
            <w:r w:rsidR="007531FE">
              <w:rPr>
                <w:rFonts w:cstheme="minorHAnsi"/>
                <w:sz w:val="24"/>
                <w:szCs w:val="24"/>
              </w:rPr>
              <w:t xml:space="preserve">reto nº 10.947/2022? (Consultar </w:t>
            </w:r>
            <w:r w:rsidRPr="00D47D2C">
              <w:rPr>
                <w:rFonts w:cstheme="minorHAnsi"/>
                <w:sz w:val="24"/>
                <w:szCs w:val="24"/>
              </w:rPr>
              <w:t xml:space="preserve">PCA/PGC do ano publicado no site. Caso não </w:t>
            </w:r>
            <w:r w:rsidR="007531FE">
              <w:rPr>
                <w:rFonts w:cstheme="minorHAnsi"/>
                <w:sz w:val="24"/>
                <w:szCs w:val="24"/>
              </w:rPr>
              <w:t xml:space="preserve">contemplados, foi justificada e </w:t>
            </w:r>
            <w:r w:rsidRPr="00D47D2C">
              <w:rPr>
                <w:rFonts w:cstheme="minorHAnsi"/>
                <w:sz w:val="24"/>
                <w:szCs w:val="24"/>
              </w:rPr>
              <w:t>aprovada inclusão pela autoridade competente?</w:t>
            </w:r>
          </w:p>
        </w:tc>
        <w:tc>
          <w:tcPr>
            <w:tcW w:w="993" w:type="dxa"/>
          </w:tcPr>
          <w:p w14:paraId="4FEBC9B7" w14:textId="77777777" w:rsidR="003C759D" w:rsidRPr="007F35C0" w:rsidRDefault="003C759D" w:rsidP="003C759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12CAEE85" w14:textId="77777777" w:rsidTr="00E02E61">
        <w:trPr>
          <w:trHeight w:val="581"/>
        </w:trPr>
        <w:tc>
          <w:tcPr>
            <w:tcW w:w="741" w:type="dxa"/>
            <w:vAlign w:val="center"/>
          </w:tcPr>
          <w:p w14:paraId="5AF02620" w14:textId="75A3E1FC" w:rsidR="00AC3320" w:rsidRPr="007F35C0" w:rsidRDefault="009F4A64" w:rsidP="00AC332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473" w:type="dxa"/>
            <w:vAlign w:val="bottom"/>
          </w:tcPr>
          <w:p w14:paraId="49F38107" w14:textId="605C9618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No caso de pregão compartilhado, realizar o recebimento dos DFD (Documento de Formalização da Demanda) dos participantes no SIPAC para juntada no processo eletrônico. </w:t>
            </w:r>
          </w:p>
        </w:tc>
        <w:tc>
          <w:tcPr>
            <w:tcW w:w="993" w:type="dxa"/>
          </w:tcPr>
          <w:p w14:paraId="1DA9B67F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52A5DF7F" w14:textId="77777777" w:rsidTr="00E02E61">
        <w:trPr>
          <w:trHeight w:val="730"/>
        </w:trPr>
        <w:tc>
          <w:tcPr>
            <w:tcW w:w="741" w:type="dxa"/>
            <w:vAlign w:val="center"/>
          </w:tcPr>
          <w:p w14:paraId="493CA2AA" w14:textId="168E4D54" w:rsidR="00AC3320" w:rsidRPr="007F35C0" w:rsidRDefault="00AC3320" w:rsidP="00AC332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73" w:type="dxa"/>
            <w:vAlign w:val="bottom"/>
          </w:tcPr>
          <w:p w14:paraId="36393085" w14:textId="58A61B4E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Portaria</w:t>
            </w:r>
            <w:r w:rsidRPr="007F35C0">
              <w:rPr>
                <w:rFonts w:cstheme="minorHAnsi"/>
                <w:sz w:val="24"/>
                <w:szCs w:val="24"/>
              </w:rPr>
              <w:t xml:space="preserve"> para a designação formal da equipe de Planejamento da Contratação, contendo Membros do setor requisitante, licitações, contratos e área técnica, conforme o caso.</w:t>
            </w:r>
          </w:p>
        </w:tc>
        <w:tc>
          <w:tcPr>
            <w:tcW w:w="993" w:type="dxa"/>
          </w:tcPr>
          <w:p w14:paraId="4B073336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64754300" w14:textId="77777777" w:rsidTr="00E02E61">
        <w:trPr>
          <w:trHeight w:val="730"/>
        </w:trPr>
        <w:tc>
          <w:tcPr>
            <w:tcW w:w="741" w:type="dxa"/>
            <w:vAlign w:val="center"/>
          </w:tcPr>
          <w:p w14:paraId="407BE713" w14:textId="146076F6" w:rsidR="00AC3320" w:rsidRPr="007F35C0" w:rsidRDefault="00AC3320" w:rsidP="00AC332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73" w:type="dxa"/>
            <w:vAlign w:val="bottom"/>
          </w:tcPr>
          <w:p w14:paraId="7D1333D8" w14:textId="2833B460" w:rsidR="0049582C" w:rsidRDefault="0049582C" w:rsidP="00C41127">
            <w:pPr>
              <w:jc w:val="both"/>
              <w:rPr>
                <w:rFonts w:cstheme="minorHAnsi"/>
                <w:sz w:val="24"/>
                <w:szCs w:val="24"/>
              </w:rPr>
            </w:pPr>
            <w:r w:rsidRPr="0049582C">
              <w:rPr>
                <w:rFonts w:cstheme="minorHAnsi"/>
                <w:sz w:val="24"/>
                <w:szCs w:val="24"/>
              </w:rPr>
              <w:t xml:space="preserve">Foi elaborado e juntado ao processo o Estudo </w:t>
            </w:r>
            <w:r w:rsidR="00C41127">
              <w:rPr>
                <w:rFonts w:cstheme="minorHAnsi"/>
                <w:sz w:val="24"/>
                <w:szCs w:val="24"/>
              </w:rPr>
              <w:t xml:space="preserve">Técnico Preliminar, conforme as </w:t>
            </w:r>
            <w:r w:rsidRPr="0049582C">
              <w:rPr>
                <w:rFonts w:cstheme="minorHAnsi"/>
                <w:sz w:val="24"/>
                <w:szCs w:val="24"/>
              </w:rPr>
              <w:t xml:space="preserve">diretrizes constantes na IN/SEGES 58/2022? Lançar e extrair do </w:t>
            </w:r>
            <w:r w:rsidR="00B91D37" w:rsidRPr="00B91D37">
              <w:rPr>
                <w:rFonts w:cstheme="minorHAnsi"/>
                <w:i/>
                <w:sz w:val="24"/>
                <w:szCs w:val="24"/>
              </w:rPr>
              <w:t>“</w:t>
            </w:r>
            <w:r w:rsidRPr="00B91D37">
              <w:rPr>
                <w:rFonts w:cstheme="minorHAnsi"/>
                <w:i/>
                <w:sz w:val="24"/>
                <w:szCs w:val="24"/>
              </w:rPr>
              <w:t>Comprasnet</w:t>
            </w:r>
            <w:r w:rsidR="00B91D37" w:rsidRPr="00B91D37">
              <w:rPr>
                <w:rFonts w:cstheme="minorHAnsi"/>
                <w:i/>
                <w:sz w:val="24"/>
                <w:szCs w:val="24"/>
              </w:rPr>
              <w:t>”</w:t>
            </w:r>
            <w:r w:rsidRPr="00B91D3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41127">
              <w:rPr>
                <w:rFonts w:cstheme="minorHAnsi"/>
                <w:sz w:val="24"/>
                <w:szCs w:val="24"/>
              </w:rPr>
              <w:t xml:space="preserve">o ETP </w:t>
            </w:r>
            <w:r w:rsidRPr="0049582C">
              <w:rPr>
                <w:rFonts w:cstheme="minorHAnsi"/>
                <w:sz w:val="24"/>
                <w:szCs w:val="24"/>
              </w:rPr>
              <w:t>Digital e anexar no SIPAC.</w:t>
            </w:r>
          </w:p>
          <w:p w14:paraId="6C5C98DE" w14:textId="3D0774E5" w:rsidR="00AC3320" w:rsidRPr="007F35C0" w:rsidRDefault="00AC3320" w:rsidP="003F41BD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color w:val="FF0000"/>
                <w:sz w:val="24"/>
                <w:szCs w:val="24"/>
              </w:rPr>
              <w:t>Obs: Nas contratações que utilizam especificações padronizadas estabelecidos nos Cadernos de Logística divulgados pela Secretaria de Gestão, poderão ser produzidos somente os elementos que não f</w:t>
            </w:r>
            <w:r w:rsidR="003F41BD">
              <w:rPr>
                <w:rFonts w:cstheme="minorHAnsi"/>
                <w:color w:val="FF0000"/>
                <w:sz w:val="24"/>
                <w:szCs w:val="24"/>
              </w:rPr>
              <w:t>orem estabelecidos como padrão.</w:t>
            </w:r>
          </w:p>
        </w:tc>
        <w:tc>
          <w:tcPr>
            <w:tcW w:w="993" w:type="dxa"/>
          </w:tcPr>
          <w:p w14:paraId="37617C1A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60980938" w14:textId="77777777" w:rsidTr="00535878">
        <w:trPr>
          <w:trHeight w:val="573"/>
        </w:trPr>
        <w:tc>
          <w:tcPr>
            <w:tcW w:w="741" w:type="dxa"/>
            <w:vAlign w:val="center"/>
          </w:tcPr>
          <w:p w14:paraId="4C2C3B92" w14:textId="22974D02" w:rsidR="00AC3320" w:rsidRPr="007F35C0" w:rsidRDefault="00AC3320" w:rsidP="00AC332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8473" w:type="dxa"/>
            <w:vAlign w:val="bottom"/>
          </w:tcPr>
          <w:p w14:paraId="57F625FB" w14:textId="70234D97" w:rsidR="00AC3320" w:rsidRPr="007F35C0" w:rsidRDefault="00AC3320" w:rsidP="00591D36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Os estudos desenvolvidos atenderam a todas as exigências do </w:t>
            </w:r>
            <w:r w:rsidR="00731682">
              <w:rPr>
                <w:rFonts w:cstheme="minorHAnsi"/>
                <w:sz w:val="24"/>
                <w:szCs w:val="24"/>
              </w:rPr>
              <w:t>art. 9</w:t>
            </w:r>
            <w:r w:rsidR="00BD3271" w:rsidRPr="007F35C0">
              <w:rPr>
                <w:rFonts w:cstheme="minorHAnsi"/>
                <w:sz w:val="24"/>
                <w:szCs w:val="24"/>
              </w:rPr>
              <w:t xml:space="preserve">º </w:t>
            </w:r>
            <w:r w:rsidR="00731682">
              <w:rPr>
                <w:rFonts w:cstheme="minorHAnsi"/>
                <w:sz w:val="24"/>
                <w:szCs w:val="24"/>
              </w:rPr>
              <w:t xml:space="preserve"> </w:t>
            </w:r>
            <w:r w:rsidRPr="007F35C0">
              <w:rPr>
                <w:rFonts w:cstheme="minorHAnsi"/>
                <w:sz w:val="24"/>
                <w:szCs w:val="24"/>
              </w:rPr>
              <w:t>da IN SEGES</w:t>
            </w:r>
            <w:r w:rsidR="00BD3271">
              <w:rPr>
                <w:rFonts w:cstheme="minorHAnsi"/>
                <w:sz w:val="24"/>
                <w:szCs w:val="24"/>
              </w:rPr>
              <w:t xml:space="preserve"> nº</w:t>
            </w:r>
            <w:r w:rsidRPr="007F35C0">
              <w:rPr>
                <w:rFonts w:cstheme="minorHAnsi"/>
                <w:sz w:val="24"/>
                <w:szCs w:val="24"/>
              </w:rPr>
              <w:t xml:space="preserve"> </w:t>
            </w:r>
            <w:r w:rsidR="00591D36">
              <w:rPr>
                <w:rFonts w:cstheme="minorHAnsi"/>
                <w:sz w:val="24"/>
                <w:szCs w:val="24"/>
              </w:rPr>
              <w:t>58/2022</w:t>
            </w:r>
            <w:r w:rsidRPr="007F35C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14:paraId="191BF523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5FA67C6C" w14:textId="77777777" w:rsidTr="00E02E61">
        <w:trPr>
          <w:trHeight w:val="730"/>
        </w:trPr>
        <w:tc>
          <w:tcPr>
            <w:tcW w:w="741" w:type="dxa"/>
            <w:vAlign w:val="center"/>
          </w:tcPr>
          <w:p w14:paraId="019843BA" w14:textId="36F84ADD" w:rsidR="00AC3320" w:rsidRPr="007F35C0" w:rsidRDefault="00AC3320" w:rsidP="00AC332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8473" w:type="dxa"/>
            <w:vAlign w:val="bottom"/>
          </w:tcPr>
          <w:p w14:paraId="496AD930" w14:textId="5F94BD34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 não previsão, nos estudos preliminares, de </w:t>
            </w:r>
            <w:r w:rsidR="00BD3271">
              <w:rPr>
                <w:rFonts w:cstheme="minorHAnsi"/>
                <w:sz w:val="24"/>
                <w:szCs w:val="24"/>
              </w:rPr>
              <w:t>qualquer dos conteúdos do art. 9º da IN SEGES/ME nº 58/2022</w:t>
            </w:r>
            <w:r w:rsidRPr="007F35C0">
              <w:rPr>
                <w:rFonts w:cstheme="minorHAnsi"/>
                <w:sz w:val="24"/>
                <w:szCs w:val="24"/>
              </w:rPr>
              <w:t xml:space="preserve"> foi devidamente justifica</w:t>
            </w:r>
            <w:r w:rsidR="00BD3271">
              <w:rPr>
                <w:rFonts w:cstheme="minorHAnsi"/>
                <w:sz w:val="24"/>
                <w:szCs w:val="24"/>
              </w:rPr>
              <w:t>da no próprio documento? (art. 9º, §1º, da IN SEGES/ME nº 58/2022</w:t>
            </w:r>
            <w:r w:rsidRPr="007F35C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231ADD22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47AEF517" w14:textId="77777777" w:rsidTr="00E02E61">
        <w:trPr>
          <w:trHeight w:val="528"/>
        </w:trPr>
        <w:tc>
          <w:tcPr>
            <w:tcW w:w="741" w:type="dxa"/>
            <w:vAlign w:val="center"/>
          </w:tcPr>
          <w:p w14:paraId="110035BF" w14:textId="5CEA513A" w:rsidR="00AC3320" w:rsidRPr="007F35C0" w:rsidRDefault="00AC3320" w:rsidP="00AC332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8473" w:type="dxa"/>
            <w:vAlign w:val="bottom"/>
          </w:tcPr>
          <w:p w14:paraId="501A9330" w14:textId="12EA68C3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Consta a aprovação do Estudo Técnico Preliminar pela autoridade competente?</w:t>
            </w:r>
          </w:p>
        </w:tc>
        <w:tc>
          <w:tcPr>
            <w:tcW w:w="993" w:type="dxa"/>
          </w:tcPr>
          <w:p w14:paraId="268D781F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3F7D" w:rsidRPr="007F35C0" w14:paraId="1A6AD4DC" w14:textId="77777777" w:rsidTr="00E02E61">
        <w:trPr>
          <w:trHeight w:val="528"/>
        </w:trPr>
        <w:tc>
          <w:tcPr>
            <w:tcW w:w="741" w:type="dxa"/>
            <w:vAlign w:val="center"/>
          </w:tcPr>
          <w:p w14:paraId="639D39EB" w14:textId="3FE8B9D6" w:rsidR="000C3F7D" w:rsidRPr="007F35C0" w:rsidRDefault="000C3F7D" w:rsidP="00AC332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8473" w:type="dxa"/>
            <w:vAlign w:val="bottom"/>
          </w:tcPr>
          <w:p w14:paraId="21C3DE87" w14:textId="318205A1" w:rsidR="000C3F7D" w:rsidRPr="007F35C0" w:rsidRDefault="000C3F7D" w:rsidP="000C3F7D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0C3F7D">
              <w:rPr>
                <w:rFonts w:cstheme="minorHAnsi"/>
                <w:sz w:val="24"/>
                <w:szCs w:val="24"/>
              </w:rPr>
              <w:t>Consta informação do uso ou justificativa para não ut</w:t>
            </w:r>
            <w:r w:rsidR="00C41127">
              <w:rPr>
                <w:rFonts w:cstheme="minorHAnsi"/>
                <w:sz w:val="24"/>
                <w:szCs w:val="24"/>
              </w:rPr>
              <w:t xml:space="preserve">ilização de catálogo eletrônico </w:t>
            </w:r>
            <w:r w:rsidRPr="000C3F7D">
              <w:rPr>
                <w:rFonts w:cstheme="minorHAnsi"/>
                <w:sz w:val="24"/>
                <w:szCs w:val="24"/>
              </w:rPr>
              <w:t>de padronização? Consultar se</w:t>
            </w:r>
            <w:r w:rsidR="00C41127">
              <w:rPr>
                <w:rFonts w:cstheme="minorHAnsi"/>
                <w:sz w:val="24"/>
                <w:szCs w:val="24"/>
              </w:rPr>
              <w:t xml:space="preserve"> há o item no catálogo do PNCP. </w:t>
            </w:r>
            <w:r w:rsidRPr="000C3F7D">
              <w:rPr>
                <w:rFonts w:cstheme="minorHAnsi"/>
                <w:sz w:val="24"/>
                <w:szCs w:val="24"/>
              </w:rPr>
              <w:t>A</w:t>
            </w:r>
            <w:r w:rsidR="00C41127">
              <w:rPr>
                <w:rFonts w:cstheme="minorHAnsi"/>
                <w:sz w:val="24"/>
                <w:szCs w:val="24"/>
              </w:rPr>
              <w:t xml:space="preserve">rt. 47, I e II, da Lei 14133/21 </w:t>
            </w:r>
            <w:r w:rsidRPr="000C3F7D">
              <w:rPr>
                <w:rFonts w:cstheme="minorHAnsi"/>
                <w:sz w:val="24"/>
                <w:szCs w:val="24"/>
                <w:highlight w:val="yellow"/>
              </w:rPr>
              <w:t>Fazer constar a justificativa em algum documento (ETP)</w:t>
            </w:r>
          </w:p>
        </w:tc>
        <w:tc>
          <w:tcPr>
            <w:tcW w:w="993" w:type="dxa"/>
          </w:tcPr>
          <w:p w14:paraId="723C9D48" w14:textId="77777777" w:rsidR="000C3F7D" w:rsidRPr="007F35C0" w:rsidRDefault="000C3F7D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83F96" w:rsidRPr="007F35C0" w14:paraId="63818B68" w14:textId="77777777" w:rsidTr="00E02E61">
        <w:trPr>
          <w:trHeight w:val="528"/>
        </w:trPr>
        <w:tc>
          <w:tcPr>
            <w:tcW w:w="741" w:type="dxa"/>
            <w:vAlign w:val="center"/>
          </w:tcPr>
          <w:p w14:paraId="670EF8F0" w14:textId="7518D1CC" w:rsidR="00183F96" w:rsidRDefault="00183F96" w:rsidP="00AC332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4.5 </w:t>
            </w:r>
          </w:p>
        </w:tc>
        <w:tc>
          <w:tcPr>
            <w:tcW w:w="8473" w:type="dxa"/>
            <w:vAlign w:val="bottom"/>
          </w:tcPr>
          <w:p w14:paraId="7C522030" w14:textId="695996E6" w:rsidR="00183F96" w:rsidRPr="00183F96" w:rsidRDefault="00183F96" w:rsidP="00183F96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183F96">
              <w:rPr>
                <w:rFonts w:cstheme="minorHAnsi"/>
                <w:sz w:val="24"/>
                <w:szCs w:val="24"/>
              </w:rPr>
              <w:t>Foi certificado que os serviços a serem contratados se enquadra</w:t>
            </w:r>
            <w:r w:rsidR="00C41127">
              <w:rPr>
                <w:rFonts w:cstheme="minorHAnsi"/>
                <w:sz w:val="24"/>
                <w:szCs w:val="24"/>
              </w:rPr>
              <w:t xml:space="preserve">m como as </w:t>
            </w:r>
            <w:r w:rsidRPr="00183F96">
              <w:rPr>
                <w:rFonts w:cstheme="minorHAnsi"/>
                <w:sz w:val="24"/>
                <w:szCs w:val="24"/>
              </w:rPr>
              <w:t xml:space="preserve">atividades materiais acessórias, instrumentais ou </w:t>
            </w:r>
            <w:r w:rsidR="00C41127">
              <w:rPr>
                <w:rFonts w:cstheme="minorHAnsi"/>
                <w:sz w:val="24"/>
                <w:szCs w:val="24"/>
              </w:rPr>
              <w:t xml:space="preserve">complementares aos assuntos que </w:t>
            </w:r>
            <w:r w:rsidRPr="00183F96">
              <w:rPr>
                <w:rFonts w:cstheme="minorHAnsi"/>
                <w:sz w:val="24"/>
                <w:szCs w:val="24"/>
              </w:rPr>
              <w:t>constituam área de competência</w:t>
            </w:r>
            <w:r w:rsidR="00C41127">
              <w:rPr>
                <w:rFonts w:cstheme="minorHAnsi"/>
                <w:sz w:val="24"/>
                <w:szCs w:val="24"/>
              </w:rPr>
              <w:t xml:space="preserve"> legal do órgão ou da entidade? </w:t>
            </w:r>
            <w:r w:rsidRPr="00183F96">
              <w:rPr>
                <w:rFonts w:cstheme="minorHAnsi"/>
                <w:sz w:val="24"/>
                <w:szCs w:val="24"/>
              </w:rPr>
              <w:t xml:space="preserve">Art. 48 da Lei </w:t>
            </w:r>
            <w:r w:rsidR="007A0A22">
              <w:rPr>
                <w:rFonts w:cstheme="minorHAnsi"/>
                <w:sz w:val="24"/>
                <w:szCs w:val="24"/>
              </w:rPr>
              <w:t xml:space="preserve">nº </w:t>
            </w:r>
            <w:r w:rsidRPr="00183F96">
              <w:rPr>
                <w:rFonts w:cstheme="minorHAnsi"/>
                <w:sz w:val="24"/>
                <w:szCs w:val="24"/>
              </w:rPr>
              <w:t>14</w:t>
            </w:r>
            <w:r w:rsidR="007A0A22">
              <w:rPr>
                <w:rFonts w:cstheme="minorHAnsi"/>
                <w:sz w:val="24"/>
                <w:szCs w:val="24"/>
              </w:rPr>
              <w:t>.</w:t>
            </w:r>
            <w:r w:rsidRPr="00183F96">
              <w:rPr>
                <w:rFonts w:cstheme="minorHAnsi"/>
                <w:sz w:val="24"/>
                <w:szCs w:val="24"/>
              </w:rPr>
              <w:t>133/21</w:t>
            </w:r>
          </w:p>
          <w:p w14:paraId="4470F8C3" w14:textId="75A9CBCB" w:rsidR="00183F96" w:rsidRPr="000C3F7D" w:rsidRDefault="00183F96" w:rsidP="00183F96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183F96">
              <w:rPr>
                <w:rFonts w:cstheme="minorHAnsi"/>
                <w:sz w:val="24"/>
                <w:szCs w:val="24"/>
                <w:highlight w:val="yellow"/>
              </w:rPr>
              <w:t>Fazer constar a justificativa em algum documento (ETP)</w:t>
            </w:r>
          </w:p>
        </w:tc>
        <w:tc>
          <w:tcPr>
            <w:tcW w:w="993" w:type="dxa"/>
          </w:tcPr>
          <w:p w14:paraId="3D04280F" w14:textId="77777777" w:rsidR="00183F96" w:rsidRPr="007F35C0" w:rsidRDefault="00183F96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698225D6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1DFD5ECE" w14:textId="5E317A22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473" w:type="dxa"/>
            <w:vAlign w:val="bottom"/>
          </w:tcPr>
          <w:p w14:paraId="4523735C" w14:textId="0D8010D3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Foi elaborado e juntado aos autos o </w:t>
            </w:r>
            <w:r w:rsidRPr="00356080">
              <w:rPr>
                <w:rFonts w:cstheme="minorHAnsi"/>
                <w:b/>
                <w:sz w:val="24"/>
                <w:szCs w:val="24"/>
              </w:rPr>
              <w:t>Mapa de Riscos</w:t>
            </w:r>
            <w:r w:rsidRPr="007F35C0">
              <w:rPr>
                <w:rFonts w:cstheme="minorHAnsi"/>
                <w:sz w:val="24"/>
                <w:szCs w:val="24"/>
              </w:rPr>
              <w:t xml:space="preserve"> previsto no art. 26, §1º, incisos I e II, de acordo com o modelo do anexo IV da IN/SEGES 5/2017? (arts. 20 e 26 da IN/SEGES 5/2017)</w:t>
            </w:r>
          </w:p>
        </w:tc>
        <w:tc>
          <w:tcPr>
            <w:tcW w:w="993" w:type="dxa"/>
            <w:vAlign w:val="bottom"/>
          </w:tcPr>
          <w:p w14:paraId="7C0D69F5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A6DE88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1190C575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68F529C8" w14:textId="07698B5A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  <w:color w:val="000000"/>
              </w:rPr>
              <w:t>5.1</w:t>
            </w:r>
          </w:p>
        </w:tc>
        <w:tc>
          <w:tcPr>
            <w:tcW w:w="8473" w:type="dxa"/>
            <w:vAlign w:val="bottom"/>
          </w:tcPr>
          <w:p w14:paraId="097B3341" w14:textId="256D8A98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O </w:t>
            </w:r>
            <w:r w:rsidR="00356080">
              <w:rPr>
                <w:rFonts w:cstheme="minorHAnsi"/>
                <w:sz w:val="24"/>
                <w:szCs w:val="24"/>
              </w:rPr>
              <w:t>Mapa de Riscos</w:t>
            </w:r>
            <w:r w:rsidRPr="007F35C0">
              <w:rPr>
                <w:rFonts w:cstheme="minorHAnsi"/>
                <w:sz w:val="24"/>
                <w:szCs w:val="24"/>
              </w:rPr>
              <w:t xml:space="preserve"> confeccionado atende às exigências do art. 25 da IN/SEGES 5/2017?</w:t>
            </w:r>
          </w:p>
          <w:p w14:paraId="2050C49C" w14:textId="4F5EF8CA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55935E2D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1A50BF42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6C632EEF" w14:textId="0E23A909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  <w:color w:val="000000"/>
              </w:rPr>
              <w:t>5.2</w:t>
            </w:r>
          </w:p>
        </w:tc>
        <w:tc>
          <w:tcPr>
            <w:tcW w:w="8473" w:type="dxa"/>
            <w:vAlign w:val="bottom"/>
          </w:tcPr>
          <w:p w14:paraId="340C66CF" w14:textId="25E78450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No caso de serviços </w:t>
            </w:r>
            <w:r w:rsidRPr="007F35C0">
              <w:rPr>
                <w:rFonts w:cstheme="minorHAnsi"/>
                <w:b/>
                <w:sz w:val="24"/>
                <w:szCs w:val="24"/>
              </w:rPr>
              <w:t>com regime de dedicação exclusiva de mão de obra</w:t>
            </w:r>
            <w:r w:rsidRPr="007F35C0">
              <w:rPr>
                <w:rFonts w:cstheme="minorHAnsi"/>
                <w:sz w:val="24"/>
                <w:szCs w:val="24"/>
              </w:rPr>
              <w:t xml:space="preserve"> foi contemplado, no mapa de riscos, o risco de descumprimento das obrigações trabalhistas, previdenciárias e com FGTS da contratada? (art. 18, §1º, IN/SEGES 5/2017)</w:t>
            </w:r>
          </w:p>
        </w:tc>
        <w:tc>
          <w:tcPr>
            <w:tcW w:w="993" w:type="dxa"/>
            <w:vAlign w:val="bottom"/>
          </w:tcPr>
          <w:p w14:paraId="5AD0E0E6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4AA30CC4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332FDD89" w14:textId="74B516CD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</w:rPr>
              <w:t>5.2.1</w:t>
            </w:r>
          </w:p>
        </w:tc>
        <w:tc>
          <w:tcPr>
            <w:tcW w:w="8473" w:type="dxa"/>
            <w:vAlign w:val="bottom"/>
          </w:tcPr>
          <w:p w14:paraId="4E52ADC1" w14:textId="4DD215FD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sz w:val="24"/>
                <w:szCs w:val="24"/>
              </w:rPr>
              <w:t>Optou-se por uma das formas de controle interno previstas no §1º do art. 18 da IN/SEGES 5/2017 (conta-depósito vinculada ou pagamento pelo fato gerador)?</w:t>
            </w:r>
          </w:p>
        </w:tc>
        <w:tc>
          <w:tcPr>
            <w:tcW w:w="993" w:type="dxa"/>
            <w:vAlign w:val="bottom"/>
          </w:tcPr>
          <w:p w14:paraId="54E0AEE9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1E73D58F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156D9242" w14:textId="644B4057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</w:rPr>
              <w:t>5.2.2</w:t>
            </w:r>
          </w:p>
        </w:tc>
        <w:tc>
          <w:tcPr>
            <w:tcW w:w="8473" w:type="dxa"/>
            <w:vAlign w:val="bottom"/>
          </w:tcPr>
          <w:p w14:paraId="27909A30" w14:textId="61EF0337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sz w:val="24"/>
                <w:szCs w:val="24"/>
              </w:rPr>
              <w:t>Justificou a opção na forma do §2º do mesmo artigo 18?</w:t>
            </w:r>
          </w:p>
        </w:tc>
        <w:tc>
          <w:tcPr>
            <w:tcW w:w="993" w:type="dxa"/>
            <w:vAlign w:val="bottom"/>
          </w:tcPr>
          <w:p w14:paraId="7177DD5B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058ECB5A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6E264F50" w14:textId="4C2C1063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3" w:type="dxa"/>
            <w:vAlign w:val="bottom"/>
          </w:tcPr>
          <w:p w14:paraId="0C8DEC78" w14:textId="46B22D08" w:rsidR="00744779" w:rsidRDefault="00744779" w:rsidP="00744779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779">
              <w:rPr>
                <w:rFonts w:cstheme="minorHAnsi"/>
                <w:sz w:val="24"/>
                <w:szCs w:val="24"/>
                <w:highlight w:val="yellow"/>
              </w:rPr>
              <w:t xml:space="preserve">TERMO DE REFERÊNCIA CONFORME </w:t>
            </w:r>
            <w:r w:rsidRPr="00744779">
              <w:rPr>
                <w:rFonts w:cstheme="minorHAnsi"/>
                <w:sz w:val="24"/>
                <w:szCs w:val="24"/>
                <w:highlight w:val="yellow"/>
              </w:rPr>
              <w:t xml:space="preserve">INSTRUÇÃO NORMATIVA CGNOR/ME Nº </w:t>
            </w:r>
            <w:r w:rsidRPr="00744779">
              <w:rPr>
                <w:rFonts w:cstheme="minorHAnsi"/>
                <w:sz w:val="24"/>
                <w:szCs w:val="24"/>
                <w:highlight w:val="yellow"/>
              </w:rPr>
              <w:t>81/2022</w:t>
            </w:r>
          </w:p>
          <w:p w14:paraId="3C7677A7" w14:textId="77777777" w:rsidR="00C76499" w:rsidRPr="00744779" w:rsidRDefault="00C76499" w:rsidP="0074477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89D207F" w14:textId="489DD6F8" w:rsidR="00744779" w:rsidRDefault="00744779" w:rsidP="00744779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779">
              <w:rPr>
                <w:rFonts w:cstheme="minorHAnsi"/>
                <w:sz w:val="24"/>
                <w:szCs w:val="24"/>
              </w:rPr>
              <w:t>Art. 8º in 81/2022 O TR será elaborado conju</w:t>
            </w:r>
            <w:r>
              <w:rPr>
                <w:rFonts w:cstheme="minorHAnsi"/>
                <w:sz w:val="24"/>
                <w:szCs w:val="24"/>
              </w:rPr>
              <w:t xml:space="preserve">ntamente por servidores da área </w:t>
            </w:r>
            <w:r w:rsidRPr="00744779">
              <w:rPr>
                <w:rFonts w:cstheme="minorHAnsi"/>
                <w:sz w:val="24"/>
                <w:szCs w:val="24"/>
              </w:rPr>
              <w:t>técnica e requisitante ou, quando houver,</w:t>
            </w:r>
            <w:r>
              <w:rPr>
                <w:rFonts w:cstheme="minorHAnsi"/>
                <w:sz w:val="24"/>
                <w:szCs w:val="24"/>
              </w:rPr>
              <w:t xml:space="preserve"> pela equipe de planejamento da contratação.</w:t>
            </w:r>
          </w:p>
          <w:p w14:paraId="6A4CBF28" w14:textId="77777777" w:rsidR="00744779" w:rsidRPr="00744779" w:rsidRDefault="00744779" w:rsidP="0074477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32216BC" w14:textId="67FE4574" w:rsidR="00744779" w:rsidRDefault="00744779" w:rsidP="00744779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779">
              <w:rPr>
                <w:rFonts w:cstheme="minorHAnsi"/>
                <w:sz w:val="24"/>
                <w:szCs w:val="24"/>
              </w:rPr>
              <w:t>Art 9º § 2º O Sistema TR Digital contemplará os</w:t>
            </w:r>
            <w:r>
              <w:rPr>
                <w:rFonts w:cstheme="minorHAnsi"/>
                <w:sz w:val="24"/>
                <w:szCs w:val="24"/>
              </w:rPr>
              <w:t xml:space="preserve"> modelos de TR instituídos pela </w:t>
            </w:r>
            <w:r w:rsidRPr="00744779">
              <w:rPr>
                <w:rFonts w:cstheme="minorHAnsi"/>
                <w:sz w:val="24"/>
                <w:szCs w:val="24"/>
              </w:rPr>
              <w:t>Secretaria de Gestão da Secretaria Especial de Desb</w:t>
            </w:r>
            <w:r>
              <w:rPr>
                <w:rFonts w:cstheme="minorHAnsi"/>
                <w:sz w:val="24"/>
                <w:szCs w:val="24"/>
              </w:rPr>
              <w:t xml:space="preserve">urocratização, Gestão e Governo </w:t>
            </w:r>
            <w:r w:rsidRPr="00744779">
              <w:rPr>
                <w:rFonts w:cstheme="minorHAnsi"/>
                <w:sz w:val="24"/>
                <w:szCs w:val="24"/>
              </w:rPr>
              <w:t>Digital do Ministério da Economia, com auxíl</w:t>
            </w:r>
            <w:r>
              <w:rPr>
                <w:rFonts w:cstheme="minorHAnsi"/>
                <w:sz w:val="24"/>
                <w:szCs w:val="24"/>
              </w:rPr>
              <w:t xml:space="preserve">io dos órgãos de assessoramento </w:t>
            </w:r>
            <w:r w:rsidRPr="00744779">
              <w:rPr>
                <w:rFonts w:cstheme="minorHAnsi"/>
                <w:sz w:val="24"/>
                <w:szCs w:val="24"/>
              </w:rPr>
              <w:lastRenderedPageBreak/>
              <w:t>jurídico, que conterão os elementos previstos no caput e deverão ser utilizados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4779">
              <w:rPr>
                <w:rFonts w:cstheme="minorHAnsi"/>
                <w:sz w:val="24"/>
                <w:szCs w:val="24"/>
              </w:rPr>
              <w:t>pelos órgãos e entidades.</w:t>
            </w:r>
          </w:p>
          <w:p w14:paraId="20BB688E" w14:textId="77777777" w:rsidR="00744779" w:rsidRPr="00744779" w:rsidRDefault="00744779" w:rsidP="0074477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BC5563" w14:textId="6B1C3376" w:rsidR="00744779" w:rsidRDefault="00744779" w:rsidP="00744779">
            <w:pPr>
              <w:jc w:val="both"/>
              <w:rPr>
                <w:rFonts w:cstheme="minorHAnsi"/>
                <w:sz w:val="24"/>
                <w:szCs w:val="24"/>
              </w:rPr>
            </w:pPr>
            <w:r w:rsidRPr="00744779">
              <w:rPr>
                <w:rFonts w:cstheme="minorHAnsi"/>
                <w:sz w:val="24"/>
                <w:szCs w:val="24"/>
              </w:rPr>
              <w:t>§ 3º A não utilização dos modelos de que trata o §</w:t>
            </w:r>
            <w:r>
              <w:rPr>
                <w:rFonts w:cstheme="minorHAnsi"/>
                <w:sz w:val="24"/>
                <w:szCs w:val="24"/>
              </w:rPr>
              <w:t xml:space="preserve"> 2º, deverá ser justificada por </w:t>
            </w:r>
            <w:r w:rsidRPr="00744779">
              <w:rPr>
                <w:rFonts w:cstheme="minorHAnsi"/>
                <w:sz w:val="24"/>
                <w:szCs w:val="24"/>
              </w:rPr>
              <w:t>escrito e anexada ao respectivo processo de contrata</w:t>
            </w:r>
            <w:r>
              <w:rPr>
                <w:rFonts w:cstheme="minorHAnsi"/>
                <w:sz w:val="24"/>
                <w:szCs w:val="24"/>
              </w:rPr>
              <w:t xml:space="preserve">ção, em atenção ao § 2º do art. </w:t>
            </w:r>
            <w:r w:rsidRPr="00744779">
              <w:rPr>
                <w:rFonts w:cstheme="minorHAnsi"/>
                <w:sz w:val="24"/>
                <w:szCs w:val="24"/>
              </w:rPr>
              <w:t>19 da Lei nº 14.133, de 2021.</w:t>
            </w:r>
          </w:p>
          <w:p w14:paraId="6FFA5CAC" w14:textId="77777777" w:rsidR="00744779" w:rsidRDefault="00744779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17D880C" w14:textId="2A8FF6C3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O Termo de Referência elaborado pelo setor requisitante baseou-se nos Estudos Técnicos Preliminares, Gerenciamento de Riscos e Diretrizes constantes do Anexo V, da IN 5/2017? </w:t>
            </w:r>
          </w:p>
          <w:p w14:paraId="4EBD8FD2" w14:textId="57D90548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sz w:val="24"/>
                <w:szCs w:val="24"/>
              </w:rPr>
              <w:t>Nome, assinatura e SIAPE do requisitante e autoridade máxima da área.</w:t>
            </w:r>
          </w:p>
        </w:tc>
        <w:tc>
          <w:tcPr>
            <w:tcW w:w="993" w:type="dxa"/>
            <w:vAlign w:val="bottom"/>
          </w:tcPr>
          <w:p w14:paraId="59434A86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2A9B3F55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7417C8B4" w14:textId="3BAC7B97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8473" w:type="dxa"/>
            <w:vAlign w:val="bottom"/>
          </w:tcPr>
          <w:p w14:paraId="4F7B8F9C" w14:textId="630E20ED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sz w:val="24"/>
                <w:szCs w:val="24"/>
              </w:rPr>
              <w:t>Foram utilizados os modelos de minutas padronizados de Termos de Referência da Advocacia-Geral União, observadas as diretrizes dispostas no Anexo V da IN/SEGES 05/2017?</w:t>
            </w:r>
          </w:p>
        </w:tc>
        <w:tc>
          <w:tcPr>
            <w:tcW w:w="993" w:type="dxa"/>
            <w:vAlign w:val="bottom"/>
          </w:tcPr>
          <w:p w14:paraId="52413501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5CB361CB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693A7900" w14:textId="30121278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</w:rPr>
              <w:t>6.1.1</w:t>
            </w:r>
          </w:p>
        </w:tc>
        <w:tc>
          <w:tcPr>
            <w:tcW w:w="8473" w:type="dxa"/>
            <w:vAlign w:val="bottom"/>
          </w:tcPr>
          <w:p w14:paraId="0340EADE" w14:textId="405B4E6D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sz w:val="24"/>
                <w:szCs w:val="24"/>
              </w:rPr>
              <w:t>Foram justificadas e destacadas visualmente (</w:t>
            </w:r>
            <w:r w:rsidRPr="007F35C0">
              <w:rPr>
                <w:rFonts w:cstheme="minorHAnsi"/>
                <w:b/>
                <w:sz w:val="24"/>
                <w:szCs w:val="24"/>
                <w:u w:val="single"/>
              </w:rPr>
              <w:t>Negrito e sublinhado</w:t>
            </w:r>
            <w:r w:rsidRPr="007F35C0">
              <w:rPr>
                <w:rFonts w:cstheme="minorHAnsi"/>
                <w:sz w:val="24"/>
                <w:szCs w:val="24"/>
              </w:rPr>
              <w:t>), no processo, eventuais alterações ou não utilização (</w:t>
            </w:r>
            <w:r w:rsidRPr="007F35C0">
              <w:rPr>
                <w:rFonts w:cstheme="minorHAnsi"/>
                <w:strike/>
                <w:sz w:val="24"/>
                <w:szCs w:val="24"/>
              </w:rPr>
              <w:t>supressão tachado</w:t>
            </w:r>
            <w:r w:rsidRPr="007F35C0">
              <w:rPr>
                <w:rFonts w:cstheme="minorHAnsi"/>
                <w:sz w:val="24"/>
                <w:szCs w:val="24"/>
              </w:rPr>
              <w:t>) do modelo de termo de referência da AGU?</w:t>
            </w:r>
          </w:p>
        </w:tc>
        <w:tc>
          <w:tcPr>
            <w:tcW w:w="993" w:type="dxa"/>
            <w:vAlign w:val="bottom"/>
          </w:tcPr>
          <w:p w14:paraId="6C7EEF68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1E46" w:rsidRPr="007F35C0" w14:paraId="3A91EB2E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4E8CB499" w14:textId="4DDE39F5" w:rsidR="00521E46" w:rsidRPr="007F35C0" w:rsidRDefault="00521E46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6.2 </w:t>
            </w:r>
          </w:p>
        </w:tc>
        <w:tc>
          <w:tcPr>
            <w:tcW w:w="8473" w:type="dxa"/>
            <w:vAlign w:val="bottom"/>
          </w:tcPr>
          <w:p w14:paraId="7C666CC0" w14:textId="77777777" w:rsidR="00521E46" w:rsidRPr="00521E46" w:rsidRDefault="00521E46" w:rsidP="00521E46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521E46">
              <w:rPr>
                <w:rFonts w:cstheme="minorHAnsi"/>
                <w:sz w:val="24"/>
                <w:szCs w:val="24"/>
              </w:rPr>
              <w:t>A licitação adota o critério de adjudicação por item?</w:t>
            </w:r>
          </w:p>
          <w:p w14:paraId="7BDCA19C" w14:textId="51E7C601" w:rsidR="00521E46" w:rsidRPr="00521E46" w:rsidRDefault="00521E46" w:rsidP="00521E46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521E46">
              <w:rPr>
                <w:rFonts w:cstheme="minorHAnsi"/>
                <w:sz w:val="24"/>
                <w:szCs w:val="24"/>
              </w:rPr>
              <w:t>§ 1º O critério de julgamento de menor preço po</w:t>
            </w:r>
            <w:r>
              <w:rPr>
                <w:rFonts w:cstheme="minorHAnsi"/>
                <w:sz w:val="24"/>
                <w:szCs w:val="24"/>
              </w:rPr>
              <w:t xml:space="preserve">r grupo de itens somente poderá </w:t>
            </w:r>
            <w:r w:rsidRPr="00521E46">
              <w:rPr>
                <w:rFonts w:cstheme="minorHAnsi"/>
                <w:sz w:val="24"/>
                <w:szCs w:val="24"/>
              </w:rPr>
              <w:t>ser adotado quando for demonstrada a inviabilida</w:t>
            </w:r>
            <w:r>
              <w:rPr>
                <w:rFonts w:cstheme="minorHAnsi"/>
                <w:sz w:val="24"/>
                <w:szCs w:val="24"/>
              </w:rPr>
              <w:t xml:space="preserve">de de se promover a adjudicação </w:t>
            </w:r>
            <w:r w:rsidRPr="00521E46">
              <w:rPr>
                <w:rFonts w:cstheme="minorHAnsi"/>
                <w:sz w:val="24"/>
                <w:szCs w:val="24"/>
              </w:rPr>
              <w:t>por item e for evidenciada a sua vantagem técni</w:t>
            </w:r>
            <w:r>
              <w:rPr>
                <w:rFonts w:cstheme="minorHAnsi"/>
                <w:sz w:val="24"/>
                <w:szCs w:val="24"/>
              </w:rPr>
              <w:t xml:space="preserve">ca e econômica, e o critério de </w:t>
            </w:r>
            <w:r w:rsidRPr="00521E46">
              <w:rPr>
                <w:rFonts w:cstheme="minorHAnsi"/>
                <w:sz w:val="24"/>
                <w:szCs w:val="24"/>
              </w:rPr>
              <w:t>aceitabilidade de preços unitários máximos deverá ser indicado no edital.</w:t>
            </w:r>
          </w:p>
          <w:p w14:paraId="06F9201C" w14:textId="495871EF" w:rsidR="00521E46" w:rsidRPr="007F35C0" w:rsidRDefault="00521E46" w:rsidP="00521E46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521E46">
              <w:rPr>
                <w:rFonts w:cstheme="minorHAnsi"/>
                <w:sz w:val="24"/>
                <w:szCs w:val="24"/>
              </w:rPr>
              <w:t>§ 2º Na hipótese de que trata o § 1º deste artigo, obse</w:t>
            </w:r>
            <w:r>
              <w:rPr>
                <w:rFonts w:cstheme="minorHAnsi"/>
                <w:sz w:val="24"/>
                <w:szCs w:val="24"/>
              </w:rPr>
              <w:t xml:space="preserve">rvados os parâmetros </w:t>
            </w:r>
            <w:r w:rsidRPr="00521E46">
              <w:rPr>
                <w:rFonts w:cstheme="minorHAnsi"/>
                <w:sz w:val="24"/>
                <w:szCs w:val="24"/>
              </w:rPr>
              <w:t xml:space="preserve">estabelecidos nos §§ 1º, 2º e 3º do art. 23 desta Lei, </w:t>
            </w:r>
            <w:r>
              <w:rPr>
                <w:rFonts w:cstheme="minorHAnsi"/>
                <w:sz w:val="24"/>
                <w:szCs w:val="24"/>
              </w:rPr>
              <w:t xml:space="preserve">a contratação posterior de item </w:t>
            </w:r>
            <w:r w:rsidRPr="00521E46">
              <w:rPr>
                <w:rFonts w:cstheme="minorHAnsi"/>
                <w:sz w:val="24"/>
                <w:szCs w:val="24"/>
              </w:rPr>
              <w:t>específico constante de grupo de itens exigi</w:t>
            </w:r>
            <w:r>
              <w:rPr>
                <w:rFonts w:cstheme="minorHAnsi"/>
                <w:sz w:val="24"/>
                <w:szCs w:val="24"/>
              </w:rPr>
              <w:t xml:space="preserve">rá prévia pesquisa de mercado e </w:t>
            </w:r>
            <w:r w:rsidRPr="00521E46">
              <w:rPr>
                <w:rFonts w:cstheme="minorHAnsi"/>
                <w:sz w:val="24"/>
                <w:szCs w:val="24"/>
              </w:rPr>
              <w:t>demonstração de sua vantagem para o órgão ou entidade.</w:t>
            </w:r>
          </w:p>
        </w:tc>
        <w:tc>
          <w:tcPr>
            <w:tcW w:w="993" w:type="dxa"/>
            <w:vAlign w:val="bottom"/>
          </w:tcPr>
          <w:p w14:paraId="1E519370" w14:textId="77777777" w:rsidR="00521E46" w:rsidRPr="007F35C0" w:rsidRDefault="00521E46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5DF6E89C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2822A42E" w14:textId="1921A508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F35C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3" w:type="dxa"/>
            <w:vAlign w:val="bottom"/>
          </w:tcPr>
          <w:p w14:paraId="540153E6" w14:textId="0A33EA5A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Foram observadas as orientações dos Cadernos de Logística expedidos pela Secretaria de Gestão do Ministério da Economia, no que couber?</w:t>
            </w:r>
          </w:p>
        </w:tc>
        <w:tc>
          <w:tcPr>
            <w:tcW w:w="993" w:type="dxa"/>
            <w:vAlign w:val="bottom"/>
          </w:tcPr>
          <w:p w14:paraId="51FC7A91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66EB3340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1E58440D" w14:textId="1A67AF72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F35C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3" w:type="dxa"/>
            <w:vAlign w:val="bottom"/>
          </w:tcPr>
          <w:p w14:paraId="3B37685C" w14:textId="2872955A" w:rsidR="00AC3320" w:rsidRPr="007F35C0" w:rsidRDefault="00AC3320" w:rsidP="0012027C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Houve consulta ao “Guia Nacional de Licitações Sustentáveis”, da CGU/AGU</w:t>
            </w:r>
            <w:r w:rsidR="0012027C">
              <w:rPr>
                <w:rFonts w:cstheme="minorHAnsi"/>
                <w:sz w:val="24"/>
                <w:szCs w:val="24"/>
              </w:rPr>
              <w:t xml:space="preserve"> (última </w:t>
            </w:r>
            <w:r w:rsidR="0012027C" w:rsidRPr="0012027C">
              <w:rPr>
                <w:rFonts w:cstheme="minorHAnsi"/>
                <w:sz w:val="24"/>
                <w:szCs w:val="24"/>
              </w:rPr>
              <w:t>atualização 2022</w:t>
            </w:r>
            <w:r w:rsidR="0012027C">
              <w:rPr>
                <w:rFonts w:cstheme="minorHAnsi"/>
                <w:sz w:val="24"/>
                <w:szCs w:val="24"/>
              </w:rPr>
              <w:t>)</w:t>
            </w:r>
            <w:r w:rsidRPr="007F35C0">
              <w:rPr>
                <w:rFonts w:cstheme="minorHAnsi"/>
                <w:sz w:val="24"/>
                <w:szCs w:val="24"/>
              </w:rPr>
              <w:t>, com manifestação sobre práticas e/ou critérios de sustentabilidade economicamente viáveis adotados na contratação?</w:t>
            </w:r>
          </w:p>
        </w:tc>
        <w:tc>
          <w:tcPr>
            <w:tcW w:w="993" w:type="dxa"/>
            <w:vAlign w:val="bottom"/>
          </w:tcPr>
          <w:p w14:paraId="57AB6FC1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76F1452D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58F8C284" w14:textId="2975C55C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F35C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3" w:type="dxa"/>
            <w:vAlign w:val="bottom"/>
          </w:tcPr>
          <w:p w14:paraId="262111CC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Consta a aprovação motivada e autorização da autoridade competente, reitor (na reitoria) e Diretor Geral (nos campi) para a abertura da licitação e celebração do contrato, quando for o caso?</w:t>
            </w:r>
          </w:p>
          <w:p w14:paraId="5DB47B80" w14:textId="77777777" w:rsidR="00AC3320" w:rsidRPr="007F35C0" w:rsidRDefault="00AC3320" w:rsidP="00AC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(Constar no final do termo de referência)</w:t>
            </w:r>
          </w:p>
          <w:p w14:paraId="6FF2C6C6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14:paraId="4FC07BA3" w14:textId="77777777" w:rsidR="00AC3320" w:rsidRPr="007F35C0" w:rsidRDefault="00AC3320" w:rsidP="00AC3320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  <w:u w:val="single"/>
              </w:rPr>
              <w:t>Tratando-se de atividade de custeio, foi observado o art. 3º do Decreto 10.193 c/c art. 3º da Portaria MP nº 249/2012</w:t>
            </w:r>
            <w:r w:rsidRPr="007F35C0">
              <w:rPr>
                <w:rFonts w:cstheme="minorHAnsi"/>
                <w:sz w:val="24"/>
                <w:szCs w:val="24"/>
              </w:rPr>
              <w:t xml:space="preserve"> </w:t>
            </w:r>
            <w:r w:rsidRPr="007F35C0">
              <w:rPr>
                <w:rFonts w:cstheme="minorHAnsi"/>
                <w:b/>
                <w:color w:val="FF0000"/>
                <w:sz w:val="24"/>
                <w:szCs w:val="24"/>
              </w:rPr>
              <w:t>(fazer constar na motivação)</w:t>
            </w:r>
          </w:p>
          <w:p w14:paraId="5A4B2FB9" w14:textId="77777777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1172AA05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35F6C00A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40F27AB4" w14:textId="55219BC7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8473" w:type="dxa"/>
            <w:vAlign w:val="bottom"/>
          </w:tcPr>
          <w:p w14:paraId="02106625" w14:textId="399CA2F8" w:rsidR="00AC3320" w:rsidRPr="007F35C0" w:rsidRDefault="00AC3320" w:rsidP="00AC3320">
            <w:pPr>
              <w:shd w:val="clear" w:color="auto" w:fill="FFFFFF"/>
              <w:spacing w:line="276" w:lineRule="auto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 xml:space="preserve">Constam estimativas detalhadas dos preços, com ampla </w:t>
            </w:r>
            <w:r w:rsidR="008344CE">
              <w:rPr>
                <w:rFonts w:eastAsia="Arial" w:cstheme="minorHAnsi"/>
                <w:sz w:val="24"/>
                <w:szCs w:val="24"/>
                <w:lang w:eastAsia="pt-BR"/>
              </w:rPr>
              <w:t xml:space="preserve">pesquisa de mercado nos 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 xml:space="preserve">termos </w:t>
            </w:r>
            <w:r w:rsidR="00C11BCE">
              <w:rPr>
                <w:rFonts w:eastAsia="Arial" w:cstheme="minorHAnsi"/>
                <w:sz w:val="24"/>
                <w:szCs w:val="24"/>
                <w:lang w:eastAsia="pt-BR"/>
              </w:rPr>
              <w:t>da IN SEGES 65/2021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?</w:t>
            </w:r>
          </w:p>
          <w:p w14:paraId="4A2B3D7B" w14:textId="7BE60FD6" w:rsidR="00AC3320" w:rsidRPr="007F35C0" w:rsidRDefault="00AC3320" w:rsidP="00AC3320">
            <w:pPr>
              <w:shd w:val="clear" w:color="auto" w:fill="FFFFFF"/>
              <w:spacing w:line="276" w:lineRule="auto"/>
              <w:rPr>
                <w:rFonts w:eastAsia="Arial" w:cstheme="minorHAnsi"/>
                <w:color w:val="000000"/>
                <w:sz w:val="24"/>
                <w:szCs w:val="24"/>
                <w:lang w:eastAsia="pt-BR"/>
              </w:rPr>
            </w:pPr>
            <w:r w:rsidRPr="007F35C0">
              <w:rPr>
                <w:rFonts w:eastAsia="Arial" w:cstheme="minorHAnsi"/>
                <w:b/>
                <w:color w:val="000000"/>
                <w:sz w:val="24"/>
                <w:szCs w:val="24"/>
                <w:lang w:eastAsia="pt-BR"/>
              </w:rPr>
              <w:t>A pesquisa de preços</w:t>
            </w:r>
            <w:r w:rsidRPr="007F35C0">
              <w:rPr>
                <w:rFonts w:eastAsia="Arial" w:cstheme="minorHAnsi"/>
                <w:b/>
                <w:color w:val="FF0000"/>
                <w:sz w:val="24"/>
                <w:szCs w:val="24"/>
                <w:lang w:eastAsia="pt-BR"/>
              </w:rPr>
              <w:t xml:space="preserve">, nos casos de contratação de </w:t>
            </w:r>
            <w:r w:rsidR="004479B9">
              <w:rPr>
                <w:rFonts w:eastAsia="Calibri" w:cstheme="minorHAnsi"/>
                <w:b/>
                <w:color w:val="FF0000"/>
                <w:sz w:val="24"/>
                <w:szCs w:val="24"/>
                <w:lang w:eastAsia="pt-BR"/>
              </w:rPr>
              <w:t xml:space="preserve">serviços com dedicação </w:t>
            </w:r>
            <w:r w:rsidRPr="007F35C0">
              <w:rPr>
                <w:rFonts w:eastAsia="Calibri" w:cstheme="minorHAnsi"/>
                <w:b/>
                <w:color w:val="FF0000"/>
                <w:sz w:val="24"/>
                <w:szCs w:val="24"/>
                <w:lang w:eastAsia="pt-BR"/>
              </w:rPr>
              <w:t>exclusiva de mão de obra,</w:t>
            </w:r>
            <w:r w:rsidRPr="007F35C0">
              <w:rPr>
                <w:rFonts w:eastAsia="Arial" w:cstheme="minorHAnsi"/>
                <w:color w:val="000000"/>
                <w:sz w:val="24"/>
                <w:szCs w:val="24"/>
                <w:lang w:eastAsia="pt-BR"/>
              </w:rPr>
              <w:t xml:space="preserve"> será realizada mediante:</w:t>
            </w:r>
          </w:p>
          <w:p w14:paraId="328EB102" w14:textId="0B23359B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Arial" w:cstheme="minorHAnsi"/>
                <w:color w:val="000000"/>
                <w:sz w:val="24"/>
                <w:szCs w:val="24"/>
                <w:lang w:eastAsia="pt-BR"/>
              </w:rPr>
            </w:pPr>
            <w:r w:rsidRPr="007F35C0">
              <w:rPr>
                <w:rFonts w:eastAsia="Arial" w:cstheme="minorHAnsi"/>
                <w:color w:val="000000"/>
                <w:sz w:val="24"/>
                <w:szCs w:val="24"/>
                <w:lang w:eastAsia="pt-BR"/>
              </w:rPr>
              <w:t xml:space="preserve">Utilização de </w:t>
            </w:r>
            <w:r w:rsidRPr="007F35C0">
              <w:rPr>
                <w:rFonts w:eastAsia="Arial" w:cstheme="minorHAnsi"/>
                <w:b/>
                <w:color w:val="000000"/>
                <w:sz w:val="24"/>
                <w:szCs w:val="24"/>
                <w:lang w:eastAsia="pt-BR"/>
              </w:rPr>
              <w:t>Planilha de Custos e Formação de Preços preenchida pela Administração</w:t>
            </w:r>
            <w:r w:rsidRPr="007F35C0">
              <w:rPr>
                <w:rFonts w:eastAsia="Arial" w:cstheme="minorHAnsi"/>
                <w:color w:val="000000"/>
                <w:sz w:val="24"/>
                <w:szCs w:val="24"/>
                <w:lang w:eastAsia="pt-BR"/>
              </w:rPr>
              <w:t xml:space="preserve"> elaborada com base na CCT vigente da categoria</w:t>
            </w:r>
            <w:r w:rsidRPr="007F35C0">
              <w:rPr>
                <w:rFonts w:cstheme="minorHAnsi"/>
                <w:sz w:val="24"/>
                <w:szCs w:val="24"/>
              </w:rPr>
              <w:t xml:space="preserve"> </w:t>
            </w:r>
            <w:r w:rsidRPr="007F35C0">
              <w:rPr>
                <w:rFonts w:eastAsia="Arial" w:cstheme="minorHAnsi"/>
                <w:color w:val="000000"/>
                <w:sz w:val="24"/>
                <w:szCs w:val="24"/>
                <w:lang w:eastAsia="pt-BR"/>
              </w:rPr>
              <w:t>nos termos do subitem 2.9, “b” do Anexo V da IN SEGES/MP nº 5/2017.</w:t>
            </w:r>
          </w:p>
          <w:p w14:paraId="46E079EE" w14:textId="77777777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</w:p>
          <w:p w14:paraId="13B16D87" w14:textId="0B2288A3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5C0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OBS: Setor de Licitações constrói a planilha e se necessário envia para a Contabilidade para revisão.</w:t>
            </w:r>
          </w:p>
        </w:tc>
        <w:tc>
          <w:tcPr>
            <w:tcW w:w="993" w:type="dxa"/>
            <w:vAlign w:val="bottom"/>
          </w:tcPr>
          <w:p w14:paraId="18C38F3D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0129AE78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658C34BF" w14:textId="44CC497A" w:rsidR="00AC3320" w:rsidRPr="007F35C0" w:rsidRDefault="00AC3320" w:rsidP="00AC332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7F35C0">
              <w:rPr>
                <w:rFonts w:asciiTheme="minorHAnsi" w:hAnsiTheme="minorHAnsi" w:cstheme="minorHAnsi"/>
                <w:color w:val="000000"/>
              </w:rPr>
              <w:t>10.1</w:t>
            </w:r>
          </w:p>
        </w:tc>
        <w:tc>
          <w:tcPr>
            <w:tcW w:w="8473" w:type="dxa"/>
            <w:vAlign w:val="bottom"/>
          </w:tcPr>
          <w:p w14:paraId="71061F7C" w14:textId="77777777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Consta manifestação da área técnica com análise dos preços obtidos na pesquisa?</w:t>
            </w:r>
          </w:p>
          <w:p w14:paraId="4ED068D7" w14:textId="075F6082" w:rsidR="00AC3320" w:rsidRPr="007F35C0" w:rsidRDefault="00AC3320" w:rsidP="00AC3320">
            <w:pPr>
              <w:shd w:val="clear" w:color="auto" w:fill="FFFFFF"/>
              <w:jc w:val="both"/>
              <w:textAlignment w:val="baseline"/>
              <w:rPr>
                <w:rFonts w:eastAsia="Arial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bottom"/>
          </w:tcPr>
          <w:p w14:paraId="2C52D7B3" w14:textId="77777777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00F8AC40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56320E15" w14:textId="37E5C22F" w:rsidR="00AC3320" w:rsidRPr="007F35C0" w:rsidRDefault="00AC3320" w:rsidP="00AC3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10.2</w:t>
            </w:r>
          </w:p>
        </w:tc>
        <w:tc>
          <w:tcPr>
            <w:tcW w:w="8473" w:type="dxa"/>
            <w:vAlign w:val="bottom"/>
          </w:tcPr>
          <w:p w14:paraId="6471027F" w14:textId="6AF2F683" w:rsidR="00AC3320" w:rsidRPr="007F35C0" w:rsidRDefault="00AC3320" w:rsidP="00AC332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roid Sans Fallback" w:cstheme="minorHAnsi"/>
                <w:kern w:val="3"/>
                <w:sz w:val="24"/>
                <w:szCs w:val="24"/>
                <w:lang w:eastAsia="zh-CN" w:bidi="hi-IN"/>
              </w:rPr>
            </w:pP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No caso de serviços com dedicação exclusiva de mão de obra:</w:t>
            </w: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 xml:space="preserve"> Cópia Lei/Decreto Municipal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 xml:space="preserve"> – Índice do </w:t>
            </w: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>ISSQN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 xml:space="preserve"> e </w:t>
            </w: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>Transporte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 xml:space="preserve"> Público Coletivo</w:t>
            </w:r>
          </w:p>
        </w:tc>
        <w:tc>
          <w:tcPr>
            <w:tcW w:w="993" w:type="dxa"/>
          </w:tcPr>
          <w:p w14:paraId="5E79A424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7EFA551A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5EF4BDBC" w14:textId="75A2F620" w:rsidR="00AC3320" w:rsidRPr="007F35C0" w:rsidRDefault="00AC3320" w:rsidP="00AC3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10.3</w:t>
            </w:r>
          </w:p>
        </w:tc>
        <w:tc>
          <w:tcPr>
            <w:tcW w:w="8473" w:type="dxa"/>
            <w:vAlign w:val="bottom"/>
          </w:tcPr>
          <w:p w14:paraId="398DED3B" w14:textId="0D263759" w:rsidR="00AC3320" w:rsidRPr="007F35C0" w:rsidRDefault="00AC3320" w:rsidP="00AC332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No caso de serviços com dedicação exclusiva de mão de obra:</w:t>
            </w: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 xml:space="preserve"> Cópia Convenção Coletiva de Trabalho - CCT</w:t>
            </w:r>
          </w:p>
        </w:tc>
        <w:tc>
          <w:tcPr>
            <w:tcW w:w="993" w:type="dxa"/>
          </w:tcPr>
          <w:p w14:paraId="14D2D5BD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75111F94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3A9DC2A1" w14:textId="1738F861" w:rsidR="00AC3320" w:rsidRPr="007F35C0" w:rsidRDefault="00AC3320" w:rsidP="00AC3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10.4</w:t>
            </w:r>
          </w:p>
        </w:tc>
        <w:tc>
          <w:tcPr>
            <w:tcW w:w="8473" w:type="dxa"/>
            <w:vAlign w:val="bottom"/>
          </w:tcPr>
          <w:p w14:paraId="514067E3" w14:textId="29E90478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No caso de serviços com dedicação exclusiva de mão de obra:</w:t>
            </w: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 xml:space="preserve"> Cópia de Legislação específica 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(se necessário conforme o objeto – por ex: N</w:t>
            </w:r>
            <w:r w:rsidR="00E97B2E">
              <w:rPr>
                <w:rFonts w:eastAsia="Arial" w:cstheme="minorHAnsi"/>
                <w:sz w:val="24"/>
                <w:szCs w:val="24"/>
                <w:lang w:eastAsia="pt-BR"/>
              </w:rPr>
              <w:t xml:space="preserve">ormas 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R</w:t>
            </w:r>
            <w:r w:rsidR="00E97B2E">
              <w:rPr>
                <w:rFonts w:eastAsia="Arial" w:cstheme="minorHAnsi"/>
                <w:sz w:val="24"/>
                <w:szCs w:val="24"/>
                <w:lang w:eastAsia="pt-BR"/>
              </w:rPr>
              <w:t>egulamentadoras do Ministério do Trabalho e Emprego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993" w:type="dxa"/>
          </w:tcPr>
          <w:p w14:paraId="2EDE61A8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1C2210FB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69DFBF9F" w14:textId="49253C9B" w:rsidR="00AC3320" w:rsidRPr="007F35C0" w:rsidRDefault="00AC3320" w:rsidP="00AC3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473" w:type="dxa"/>
            <w:vAlign w:val="bottom"/>
          </w:tcPr>
          <w:p w14:paraId="47C734CA" w14:textId="32E5A5C0" w:rsidR="00AC3320" w:rsidRPr="007F35C0" w:rsidRDefault="00AC3320" w:rsidP="00AC3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Tratando-se de atividade de custeio, foi observado o art. 3º do Decreto 10.193</w:t>
            </w:r>
            <w:r w:rsidR="007A2DAD">
              <w:rPr>
                <w:rFonts w:cstheme="minorHAnsi"/>
                <w:sz w:val="24"/>
                <w:szCs w:val="24"/>
              </w:rPr>
              <w:t>/2019</w:t>
            </w:r>
            <w:r w:rsidRPr="007F35C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14:paraId="40411727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56A4712F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14F1E914" w14:textId="340E140A" w:rsidR="00AC3320" w:rsidRPr="007F35C0" w:rsidRDefault="00B400F9" w:rsidP="00AC3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473" w:type="dxa"/>
            <w:vAlign w:val="bottom"/>
          </w:tcPr>
          <w:p w14:paraId="515C9763" w14:textId="260E8388" w:rsidR="00C25FB3" w:rsidRPr="00FD6E00" w:rsidRDefault="00C25FB3" w:rsidP="00C25FB3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b/>
                <w:bCs/>
                <w:sz w:val="24"/>
                <w:szCs w:val="24"/>
              </w:rPr>
              <w:t>Caso não seja SRP</w:t>
            </w:r>
            <w:r w:rsidRPr="00FD6E00">
              <w:rPr>
                <w:rFonts w:cstheme="minorHAnsi"/>
                <w:sz w:val="24"/>
                <w:szCs w:val="24"/>
              </w:rPr>
              <w:t>, demonstração da compatibilidade da previsão de recursos orçamentários com o compromisso a ser assumido A</w:t>
            </w:r>
            <w:r w:rsidR="0040176B">
              <w:rPr>
                <w:rFonts w:cstheme="minorHAnsi"/>
                <w:sz w:val="24"/>
                <w:szCs w:val="24"/>
              </w:rPr>
              <w:t>rt. 40, V, “c”, da Lei 14133/21</w:t>
            </w:r>
            <w:r w:rsidRPr="00FD6E00">
              <w:rPr>
                <w:rFonts w:cstheme="minorHAnsi"/>
                <w:sz w:val="24"/>
                <w:szCs w:val="24"/>
              </w:rPr>
              <w:t>. (</w:t>
            </w:r>
            <w:r w:rsidRPr="00164169">
              <w:rPr>
                <w:rFonts w:cstheme="minorHAnsi"/>
                <w:b/>
                <w:sz w:val="24"/>
                <w:szCs w:val="24"/>
              </w:rPr>
              <w:t>Documento de disponibilidade orçamentária</w:t>
            </w:r>
            <w:r w:rsidRPr="00FD6E00">
              <w:rPr>
                <w:rFonts w:cstheme="minorHAnsi"/>
                <w:sz w:val="24"/>
                <w:szCs w:val="24"/>
              </w:rPr>
              <w:t xml:space="preserve">) </w:t>
            </w:r>
          </w:p>
          <w:p w14:paraId="1F8766BB" w14:textId="79F197A6" w:rsidR="00AC3320" w:rsidRPr="007F35C0" w:rsidRDefault="00C25FB3" w:rsidP="00C25FB3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Data/ Assinatura do COF/ Ordenador de Despesa</w:t>
            </w:r>
          </w:p>
        </w:tc>
        <w:tc>
          <w:tcPr>
            <w:tcW w:w="993" w:type="dxa"/>
          </w:tcPr>
          <w:p w14:paraId="287CCBD5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6C1B6AEB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769FAFAC" w14:textId="7822F55D" w:rsidR="00AC3320" w:rsidRPr="007F35C0" w:rsidRDefault="00B400F9" w:rsidP="00AC3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12.1</w:t>
            </w:r>
          </w:p>
        </w:tc>
        <w:tc>
          <w:tcPr>
            <w:tcW w:w="8473" w:type="dxa"/>
            <w:vAlign w:val="bottom"/>
          </w:tcPr>
          <w:p w14:paraId="672341B5" w14:textId="01BEF50E" w:rsidR="00AC3320" w:rsidRPr="007F35C0" w:rsidRDefault="00B400F9" w:rsidP="00AC3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Se for o caso,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993" w:type="dxa"/>
          </w:tcPr>
          <w:p w14:paraId="4E9CB011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71E1A6A4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70D91B8E" w14:textId="2FFF58B4" w:rsidR="00AC3320" w:rsidRPr="007F35C0" w:rsidRDefault="00B400F9" w:rsidP="00AC3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473" w:type="dxa"/>
            <w:vAlign w:val="bottom"/>
          </w:tcPr>
          <w:p w14:paraId="0E9640CE" w14:textId="6D62E463" w:rsidR="00A65D33" w:rsidRPr="00A65D33" w:rsidRDefault="00A65D33" w:rsidP="00A65D33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A65D33">
              <w:rPr>
                <w:rFonts w:cstheme="minorHAnsi"/>
                <w:sz w:val="24"/>
                <w:szCs w:val="24"/>
              </w:rPr>
              <w:t>Foram utilizados os modelos padronizados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65D33">
              <w:rPr>
                <w:rFonts w:cstheme="minorHAnsi"/>
                <w:sz w:val="24"/>
                <w:szCs w:val="24"/>
              </w:rPr>
              <w:t>de</w:t>
            </w:r>
            <w:r w:rsidRPr="00A65D33">
              <w:rPr>
                <w:rFonts w:cstheme="minorHAnsi"/>
                <w:b/>
                <w:sz w:val="24"/>
                <w:szCs w:val="24"/>
              </w:rPr>
              <w:t xml:space="preserve"> instrumentos contratuais</w:t>
            </w:r>
            <w:r>
              <w:rPr>
                <w:rFonts w:cstheme="minorHAnsi"/>
                <w:sz w:val="24"/>
                <w:szCs w:val="24"/>
              </w:rPr>
              <w:t xml:space="preserve"> da </w:t>
            </w:r>
            <w:r w:rsidRPr="00A65D33">
              <w:rPr>
                <w:rFonts w:cstheme="minorHAnsi"/>
                <w:sz w:val="24"/>
                <w:szCs w:val="24"/>
              </w:rPr>
              <w:t>Advocacia-Geral União? (Enunciado nº 6 do Manual de Boas Práticas Consultivas).</w:t>
            </w:r>
          </w:p>
          <w:p w14:paraId="5402F91E" w14:textId="6D3D5ACD" w:rsidR="00AC3320" w:rsidRPr="007F35C0" w:rsidRDefault="00A65D33" w:rsidP="00A65D33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A65D33">
              <w:rPr>
                <w:rFonts w:cstheme="minorHAnsi"/>
                <w:sz w:val="24"/>
                <w:szCs w:val="24"/>
              </w:rPr>
              <w:t>Eventuais alterações nos modelos ou sua n</w:t>
            </w:r>
            <w:r>
              <w:rPr>
                <w:rFonts w:cstheme="minorHAnsi"/>
                <w:sz w:val="24"/>
                <w:szCs w:val="24"/>
              </w:rPr>
              <w:t xml:space="preserve">ão utilização foram devidamente </w:t>
            </w:r>
            <w:r w:rsidRPr="00A65D33">
              <w:rPr>
                <w:rFonts w:cstheme="minorHAnsi"/>
                <w:sz w:val="24"/>
                <w:szCs w:val="24"/>
              </w:rPr>
              <w:t>justificadas no processo?</w:t>
            </w:r>
          </w:p>
        </w:tc>
        <w:tc>
          <w:tcPr>
            <w:tcW w:w="993" w:type="dxa"/>
          </w:tcPr>
          <w:p w14:paraId="111BC859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3320" w:rsidRPr="007F35C0" w14:paraId="726DDF20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26915846" w14:textId="42A7CEE1" w:rsidR="00AC3320" w:rsidRPr="007F35C0" w:rsidRDefault="00B400F9" w:rsidP="00AC3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13.1</w:t>
            </w:r>
          </w:p>
        </w:tc>
        <w:tc>
          <w:tcPr>
            <w:tcW w:w="8473" w:type="dxa"/>
            <w:vAlign w:val="bottom"/>
          </w:tcPr>
          <w:p w14:paraId="30F44DD9" w14:textId="2FE18C60" w:rsidR="00AC3320" w:rsidRPr="007F35C0" w:rsidRDefault="00B400F9" w:rsidP="00AC3320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Eventuais alterações nos modelos ou sua não utilização foram devidamente justificadas no processo?</w:t>
            </w:r>
          </w:p>
        </w:tc>
        <w:tc>
          <w:tcPr>
            <w:tcW w:w="993" w:type="dxa"/>
          </w:tcPr>
          <w:p w14:paraId="275B3E33" w14:textId="77777777" w:rsidR="00AC3320" w:rsidRPr="007F35C0" w:rsidRDefault="00AC3320" w:rsidP="00AC332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2347FD02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326CD463" w14:textId="50D71403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473" w:type="dxa"/>
            <w:vAlign w:val="bottom"/>
          </w:tcPr>
          <w:p w14:paraId="141CB17C" w14:textId="28C2D7DC" w:rsidR="008403ED" w:rsidRPr="007F35C0" w:rsidRDefault="008403ED" w:rsidP="006F76C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Foi realizada análise acerca da possibilidade de compartilhamento da demanda com os </w:t>
            </w:r>
            <w:r w:rsidRPr="00FD6E00">
              <w:rPr>
                <w:rFonts w:cstheme="minorHAnsi"/>
                <w:i/>
                <w:sz w:val="24"/>
                <w:szCs w:val="24"/>
              </w:rPr>
              <w:t>campi</w:t>
            </w:r>
            <w:r w:rsidRPr="00FD6E00">
              <w:rPr>
                <w:rFonts w:cstheme="minorHAnsi"/>
                <w:sz w:val="24"/>
                <w:szCs w:val="24"/>
              </w:rPr>
              <w:t xml:space="preserve"> do IFRS a fim de incorporar na lista de itens a ser compilada antes do Procedimento de Intenção de Registro de Preços – IRP? </w:t>
            </w:r>
            <w:r w:rsidRPr="00FD6E00">
              <w:rPr>
                <w:rFonts w:cstheme="minorHAnsi"/>
                <w:b/>
                <w:sz w:val="24"/>
                <w:szCs w:val="24"/>
              </w:rPr>
              <w:t xml:space="preserve">Lançamento na UASG única 158141 com os devidos locais de </w:t>
            </w:r>
            <w:r w:rsidR="006F76C9">
              <w:rPr>
                <w:rFonts w:cstheme="minorHAnsi"/>
                <w:b/>
                <w:sz w:val="24"/>
                <w:szCs w:val="24"/>
              </w:rPr>
              <w:t>execução do serviço</w:t>
            </w:r>
            <w:r w:rsidR="00621BB2">
              <w:rPr>
                <w:rFonts w:cstheme="minorHAnsi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="006F76C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BD19B85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1B33A798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2D167C9D" w14:textId="3FCD1E29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</w:t>
            </w:r>
          </w:p>
        </w:tc>
        <w:tc>
          <w:tcPr>
            <w:tcW w:w="8473" w:type="dxa"/>
            <w:vAlign w:val="bottom"/>
          </w:tcPr>
          <w:p w14:paraId="52B76AED" w14:textId="125EA5A5" w:rsidR="008403ED" w:rsidRPr="00FD6E0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Há justificativa para não utilização de sistema de registro de preços, quando for o caso?</w:t>
            </w:r>
          </w:p>
        </w:tc>
        <w:tc>
          <w:tcPr>
            <w:tcW w:w="993" w:type="dxa"/>
          </w:tcPr>
          <w:p w14:paraId="618DE268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5584D675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4A9E0245" w14:textId="32901395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14.2</w:t>
            </w:r>
          </w:p>
        </w:tc>
        <w:tc>
          <w:tcPr>
            <w:tcW w:w="8473" w:type="dxa"/>
            <w:vAlign w:val="bottom"/>
          </w:tcPr>
          <w:p w14:paraId="3ACB5F53" w14:textId="77777777" w:rsidR="008403ED" w:rsidRPr="00FD6E0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Houve compilação dos dados e lançamento da Intenção de Registro de Preços – IRP no sítio Compras Governamentais, visando o registro e a divulgação dos itens a serem licitados?</w:t>
            </w:r>
          </w:p>
          <w:p w14:paraId="2714CF2B" w14:textId="77777777" w:rsidR="008403ED" w:rsidRPr="00FD6E00" w:rsidRDefault="008403ED" w:rsidP="008403ED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Anexar termo de referência.</w:t>
            </w:r>
          </w:p>
          <w:p w14:paraId="2AC9F386" w14:textId="645C5A31" w:rsidR="008403ED" w:rsidRPr="00FD6E0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  <w:u w:val="single"/>
              </w:rPr>
              <w:t>Legislação</w:t>
            </w:r>
            <w:r w:rsidRPr="00FD6E00">
              <w:rPr>
                <w:rFonts w:cstheme="minorHAnsi"/>
                <w:sz w:val="24"/>
                <w:szCs w:val="24"/>
              </w:rPr>
              <w:t>: art. 4º e 5º, I, do decreto nº 7.892/13.</w:t>
            </w:r>
          </w:p>
        </w:tc>
        <w:tc>
          <w:tcPr>
            <w:tcW w:w="993" w:type="dxa"/>
          </w:tcPr>
          <w:p w14:paraId="20902915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640337F1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650005DA" w14:textId="473080CF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</w:t>
            </w:r>
          </w:p>
        </w:tc>
        <w:tc>
          <w:tcPr>
            <w:tcW w:w="8473" w:type="dxa"/>
            <w:vAlign w:val="bottom"/>
          </w:tcPr>
          <w:p w14:paraId="4CED5AD4" w14:textId="1C77CED2" w:rsidR="008403ED" w:rsidRPr="00FD6E0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No caso de dispensa da divulgação da Intenção de Registro de Preços – IRP, há justificativa do órgão gerenciador? (art. 4º, §1º, do Decreto 7.892/13)</w:t>
            </w:r>
          </w:p>
        </w:tc>
        <w:tc>
          <w:tcPr>
            <w:tcW w:w="993" w:type="dxa"/>
          </w:tcPr>
          <w:p w14:paraId="48C260AA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25CF2CC1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7363EC4B" w14:textId="6013EBEE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</w:t>
            </w:r>
          </w:p>
        </w:tc>
        <w:tc>
          <w:tcPr>
            <w:tcW w:w="8473" w:type="dxa"/>
            <w:vAlign w:val="bottom"/>
          </w:tcPr>
          <w:p w14:paraId="5B6CED4F" w14:textId="766174A2" w:rsidR="008403ED" w:rsidRPr="00FD6E0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No caso de existir órgãos participantes, com valores que podem divergir quanto à localização e/ou quantitativos a Administração procedeu com a negociação na IRP?</w:t>
            </w:r>
          </w:p>
        </w:tc>
        <w:tc>
          <w:tcPr>
            <w:tcW w:w="993" w:type="dxa"/>
          </w:tcPr>
          <w:p w14:paraId="7CD8D779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6BDDE379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52649644" w14:textId="79D90B1E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14.5</w:t>
            </w:r>
          </w:p>
        </w:tc>
        <w:tc>
          <w:tcPr>
            <w:tcW w:w="8473" w:type="dxa"/>
            <w:vAlign w:val="bottom"/>
          </w:tcPr>
          <w:p w14:paraId="1EADB63B" w14:textId="77777777" w:rsidR="008403ED" w:rsidRPr="00FD6E0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No caso de existir órgãos participantes e houver solicitação de alteração do termo de referência, a Administração consolidou as informações relativas à estimativa individual e total de consumo, promovendo a adequação dos respectivos termos de </w:t>
            </w:r>
            <w:r w:rsidRPr="00FD6E00">
              <w:rPr>
                <w:rFonts w:cstheme="minorHAnsi"/>
                <w:sz w:val="24"/>
                <w:szCs w:val="24"/>
              </w:rPr>
              <w:lastRenderedPageBreak/>
              <w:t>referência encaminhados para atender aos requisitos de padronização e racionalização? Legislação: art. 5º, II, IV do Decreto nº 7.892/13</w:t>
            </w:r>
          </w:p>
          <w:p w14:paraId="77E58C6F" w14:textId="77777777" w:rsidR="008403ED" w:rsidRPr="00FD6E0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498772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6F8B14D5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1509E229" w14:textId="62920623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14.6</w:t>
            </w:r>
          </w:p>
        </w:tc>
        <w:tc>
          <w:tcPr>
            <w:tcW w:w="8473" w:type="dxa"/>
            <w:vAlign w:val="bottom"/>
          </w:tcPr>
          <w:p w14:paraId="373606AD" w14:textId="0440318A" w:rsidR="008403ED" w:rsidRPr="00FD6E0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993" w:type="dxa"/>
          </w:tcPr>
          <w:p w14:paraId="2EAAF523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3B92A015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591B68FE" w14:textId="0D1DA471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14.7</w:t>
            </w:r>
          </w:p>
        </w:tc>
        <w:tc>
          <w:tcPr>
            <w:tcW w:w="8473" w:type="dxa"/>
            <w:vAlign w:val="bottom"/>
          </w:tcPr>
          <w:p w14:paraId="0B97B69D" w14:textId="67FD249F" w:rsidR="008403ED" w:rsidRPr="00FD6E00" w:rsidRDefault="008403ED" w:rsidP="008403ED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6E00">
              <w:rPr>
                <w:rFonts w:cstheme="minorHAnsi"/>
                <w:sz w:val="24"/>
                <w:szCs w:val="24"/>
              </w:rPr>
              <w:t>Foi anexado relatório IRP com manifestações e confirmações?</w:t>
            </w:r>
          </w:p>
        </w:tc>
        <w:tc>
          <w:tcPr>
            <w:tcW w:w="993" w:type="dxa"/>
          </w:tcPr>
          <w:p w14:paraId="56454C72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7D4191D9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37CEE8E5" w14:textId="46DFEEA0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473" w:type="dxa"/>
            <w:vAlign w:val="bottom"/>
          </w:tcPr>
          <w:p w14:paraId="1DDC1E0D" w14:textId="77777777" w:rsidR="008403ED" w:rsidRPr="007F35C0" w:rsidRDefault="008403ED" w:rsidP="008403ED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F35C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Houve justificativa do enquadramento ou não do objeto como sendo serviço comum? (ON AGU nº 54/2014)</w:t>
            </w:r>
          </w:p>
          <w:p w14:paraId="17C9616D" w14:textId="2079987D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ON AGU nº 54/2014: 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993" w:type="dxa"/>
          </w:tcPr>
          <w:p w14:paraId="23AB49F9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29BED724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08819485" w14:textId="3D307214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7F35C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473" w:type="dxa"/>
            <w:vAlign w:val="bottom"/>
          </w:tcPr>
          <w:p w14:paraId="6E2B7034" w14:textId="529A912D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Sendo enquadrado o objeto como serviço comum, foi adotado o pregão</w:t>
            </w:r>
            <w:r>
              <w:rPr>
                <w:rFonts w:cstheme="minorHAnsi"/>
                <w:sz w:val="24"/>
                <w:szCs w:val="24"/>
              </w:rPr>
              <w:t xml:space="preserve"> eletrônico</w:t>
            </w:r>
            <w:r w:rsidRPr="007F35C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14:paraId="137C7C72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6E8D2C6F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2A1571FF" w14:textId="262CC536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473" w:type="dxa"/>
            <w:vAlign w:val="bottom"/>
          </w:tcPr>
          <w:p w14:paraId="703B6A89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Sendo adotado o pregão, a autoridade competente designou o pregoeiro e a respectiva equipe de apoio?</w:t>
            </w:r>
          </w:p>
          <w:p w14:paraId="1FFB636A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3C30F3E" w14:textId="3BAC4A41" w:rsidR="008403ED" w:rsidRPr="00846AD0" w:rsidRDefault="008403ED" w:rsidP="00840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46AD0">
              <w:rPr>
                <w:rFonts w:cstheme="minorHAnsi"/>
                <w:b/>
                <w:sz w:val="24"/>
                <w:szCs w:val="24"/>
              </w:rPr>
              <w:t>Portaria de designação do pregoeiro e equipe de apoio</w:t>
            </w:r>
          </w:p>
        </w:tc>
        <w:tc>
          <w:tcPr>
            <w:tcW w:w="993" w:type="dxa"/>
          </w:tcPr>
          <w:p w14:paraId="3D2C7B91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1613BC1D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33E8A5B5" w14:textId="6135DFCB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7F35C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473" w:type="dxa"/>
            <w:vAlign w:val="bottom"/>
          </w:tcPr>
          <w:p w14:paraId="7F29D35D" w14:textId="0F1B2EEF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No caso de realizada a licitação por pregão presencial, consta a justificativa válida quanto à inviabilidade de utilizar-se o formato eletrônico?</w:t>
            </w:r>
          </w:p>
        </w:tc>
        <w:tc>
          <w:tcPr>
            <w:tcW w:w="993" w:type="dxa"/>
          </w:tcPr>
          <w:p w14:paraId="029E82FC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3EFBB18C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06B9E53E" w14:textId="2DC2CE77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473" w:type="dxa"/>
            <w:vAlign w:val="bottom"/>
          </w:tcPr>
          <w:p w14:paraId="249C2F3A" w14:textId="51DE365A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Sendo adotada modalidade de licitação diversa do pregão, consta designação da Comissão de Licitação?</w:t>
            </w:r>
          </w:p>
        </w:tc>
        <w:tc>
          <w:tcPr>
            <w:tcW w:w="993" w:type="dxa"/>
          </w:tcPr>
          <w:p w14:paraId="16CC8449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68786E13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2D024632" w14:textId="4E308739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473" w:type="dxa"/>
            <w:vAlign w:val="bottom"/>
          </w:tcPr>
          <w:p w14:paraId="4B4BBB70" w14:textId="22C28C75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Há autorização da autoridade competente permitindo o início do procedimento licitatório?</w:t>
            </w:r>
          </w:p>
        </w:tc>
        <w:tc>
          <w:tcPr>
            <w:tcW w:w="993" w:type="dxa"/>
          </w:tcPr>
          <w:p w14:paraId="33629845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7E2FF9C7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366741DD" w14:textId="237E3A1C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473" w:type="dxa"/>
            <w:vAlign w:val="bottom"/>
          </w:tcPr>
          <w:p w14:paraId="18C5C3C2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Consta a Minuta de edital e anexos, conforme abaixo? </w:t>
            </w:r>
            <w:r w:rsidRPr="007F35C0">
              <w:rPr>
                <w:rFonts w:cstheme="minorHAnsi"/>
                <w:color w:val="FF0000"/>
                <w:sz w:val="24"/>
                <w:szCs w:val="24"/>
              </w:rPr>
              <w:t>(CALIBRI 12)</w:t>
            </w:r>
          </w:p>
          <w:p w14:paraId="75F3B141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I: Termo de referência com </w:t>
            </w:r>
            <w:r w:rsidRPr="007F35C0">
              <w:rPr>
                <w:rFonts w:cstheme="minorHAnsi"/>
                <w:b/>
                <w:sz w:val="24"/>
                <w:szCs w:val="24"/>
              </w:rPr>
              <w:t>Estudo Preliminar</w:t>
            </w:r>
            <w:r w:rsidRPr="007F35C0">
              <w:rPr>
                <w:rFonts w:cstheme="minorHAnsi"/>
                <w:sz w:val="24"/>
                <w:szCs w:val="24"/>
              </w:rPr>
              <w:t xml:space="preserve"> em anexo; (IN 05/2017, Anexo V, 2.2, “a”)</w:t>
            </w:r>
          </w:p>
          <w:p w14:paraId="20E40B44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II:  Planilha de Custos e Formação de Preço Preenchida pela Adm.  </w:t>
            </w:r>
          </w:p>
          <w:p w14:paraId="679104E5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III:  Planilha de Custos e Formação de Preço em branco, no que couber </w:t>
            </w:r>
          </w:p>
          <w:p w14:paraId="4175B330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IV:  Modelo de Atestado de Vistoria </w:t>
            </w:r>
          </w:p>
          <w:p w14:paraId="5B6804CA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V:   Modelo de Atestado de Capacidade Técnico-Operacional </w:t>
            </w:r>
          </w:p>
          <w:p w14:paraId="408C96BE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VI: Modelo de declaração de contratos firmados com a iniciativa privada e administração pública </w:t>
            </w:r>
          </w:p>
          <w:p w14:paraId="6C7FDD4C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VII: Modelo de Proposta Comercial </w:t>
            </w:r>
          </w:p>
          <w:p w14:paraId="0059AA7E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Anexo VIII:   Minuta de Contrato</w:t>
            </w:r>
          </w:p>
          <w:p w14:paraId="0AEE5D3F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IX:     Modelo de autorização para retenção na fatura de pagamento direto dos salários </w:t>
            </w:r>
          </w:p>
          <w:p w14:paraId="757BF993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Anexo X:    Modelo de Declaração de Instalação de Escritório (quando for o caso)</w:t>
            </w:r>
          </w:p>
          <w:p w14:paraId="302273C1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Anexo XI:   Modelo de carta preposto, (quando for o caso)</w:t>
            </w:r>
          </w:p>
          <w:p w14:paraId="34BF8B4E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Anexo XII:  Modelo para relação de empregados (quando for o caso)</w:t>
            </w:r>
          </w:p>
          <w:p w14:paraId="33500129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Anexo XIII:  Ficha de controle de entrega de EPI´s (quando for o caso)</w:t>
            </w:r>
          </w:p>
          <w:p w14:paraId="1F4942DC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lastRenderedPageBreak/>
              <w:t>Anexo XIV:   Controle mensal de funcionários terceirizados (quando for o caso)</w:t>
            </w:r>
          </w:p>
          <w:p w14:paraId="5896B7E7" w14:textId="77777777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Anexo XV: Planta baixa (opcional, de acordo com objeto, ex: limpeza)   </w:t>
            </w:r>
          </w:p>
          <w:p w14:paraId="291A0BC9" w14:textId="6E8F89F5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Anexo XVI:  Outros, de acordo com objeto licitado. Ex: limpeza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7F35C0">
              <w:rPr>
                <w:rFonts w:cstheme="minorHAnsi"/>
                <w:sz w:val="24"/>
                <w:szCs w:val="24"/>
              </w:rPr>
              <w:t xml:space="preserve">   Está incluso no Edital todas as unidades participantes da IRP, se for o caso?  </w:t>
            </w:r>
          </w:p>
          <w:p w14:paraId="6742E2F4" w14:textId="36FCC53A" w:rsidR="008403ED" w:rsidRPr="007F35C0" w:rsidRDefault="008403ED" w:rsidP="008403E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Anexo XVII: Declaração de Prevenção ao Nepotismo (a ser solicitada pelos fiscais no Contrato)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C0988AE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Nome, SIAPE, Portaria e Assinatura do Reitor ou Diretor Geral</w:t>
            </w:r>
          </w:p>
          <w:p w14:paraId="64CD2D1C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488A54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Os responsáveis pela elaboração do edital e dos anexos foram devidamente identificados no processo? (Art. 21, VI, da IN CONJUNTA MP/CGU 01/2016)</w:t>
            </w:r>
          </w:p>
          <w:p w14:paraId="3256792D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738E89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114B531D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62E91C38" w14:textId="4ED4AA8B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473" w:type="dxa"/>
            <w:vAlign w:val="bottom"/>
          </w:tcPr>
          <w:p w14:paraId="23EC738D" w14:textId="3887B29B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Foram utilizados os modelos padronizados de instrumentos convocatórios da Advocacia-Geral União</w:t>
            </w:r>
            <w:r>
              <w:rPr>
                <w:rFonts w:cstheme="minorHAnsi"/>
                <w:sz w:val="24"/>
                <w:szCs w:val="24"/>
              </w:rPr>
              <w:t>- AGU</w:t>
            </w:r>
            <w:r w:rsidRPr="007F35C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3" w:type="dxa"/>
          </w:tcPr>
          <w:p w14:paraId="4119AE95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3BDB9BA7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7A96829B" w14:textId="09088305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473" w:type="dxa"/>
            <w:vAlign w:val="bottom"/>
          </w:tcPr>
          <w:p w14:paraId="793C1ED3" w14:textId="2A4CEDBE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Os responsáveis pela elaboração do edital e dos anexos foram devidamente identificados no processo?</w:t>
            </w:r>
          </w:p>
          <w:p w14:paraId="7B1D6FA3" w14:textId="787E5AC2" w:rsidR="008403ED" w:rsidRPr="008C782C" w:rsidRDefault="008403ED" w:rsidP="00840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782C">
              <w:rPr>
                <w:rFonts w:cstheme="minorHAnsi"/>
                <w:b/>
                <w:sz w:val="24"/>
                <w:szCs w:val="24"/>
              </w:rPr>
              <w:t>Portaria da Autoridade Competente ou Substituto (Reitor/Diretor Geral)</w:t>
            </w:r>
          </w:p>
        </w:tc>
        <w:tc>
          <w:tcPr>
            <w:tcW w:w="993" w:type="dxa"/>
          </w:tcPr>
          <w:p w14:paraId="3350BFD2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6BD6910B" w14:textId="77777777" w:rsidTr="00D948FF">
        <w:trPr>
          <w:trHeight w:val="283"/>
        </w:trPr>
        <w:tc>
          <w:tcPr>
            <w:tcW w:w="741" w:type="dxa"/>
          </w:tcPr>
          <w:p w14:paraId="62932DDC" w14:textId="0A99ACDE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473" w:type="dxa"/>
            <w:vAlign w:val="bottom"/>
          </w:tcPr>
          <w:p w14:paraId="37E0FF56" w14:textId="0B24736B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Em face do valor estimado do objeto, a participação na licitação é exclusiva para microempresas, empresas de pequeno porte e sociedades cooperativas (art. 48, I, da LC nº 123/06,</w:t>
            </w:r>
            <w:r>
              <w:rPr>
                <w:rFonts w:cstheme="minorHAnsi"/>
                <w:sz w:val="24"/>
                <w:szCs w:val="24"/>
              </w:rPr>
              <w:t xml:space="preserve"> art. 6º do Decreto nº 8.538/</w:t>
            </w:r>
            <w:r w:rsidRPr="007F35C0">
              <w:rPr>
                <w:rFonts w:cstheme="minorHAnsi"/>
                <w:sz w:val="24"/>
                <w:szCs w:val="24"/>
              </w:rPr>
              <w:t>2015,</w:t>
            </w:r>
            <w:r>
              <w:rPr>
                <w:rFonts w:cstheme="minorHAnsi"/>
                <w:sz w:val="24"/>
                <w:szCs w:val="24"/>
              </w:rPr>
              <w:t xml:space="preserve"> Decreto nº 10.273/2020</w:t>
            </w:r>
            <w:r w:rsidRPr="007F35C0">
              <w:rPr>
                <w:rFonts w:cstheme="minorHAnsi"/>
                <w:sz w:val="24"/>
                <w:szCs w:val="24"/>
              </w:rPr>
              <w:t xml:space="preserve"> e art. 34 da Lei nº 11.488/07)? </w:t>
            </w:r>
          </w:p>
          <w:p w14:paraId="43534E5A" w14:textId="4DB04C4D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Ou a participação na licitação </w:t>
            </w:r>
            <w:r w:rsidRPr="007F35C0">
              <w:rPr>
                <w:rFonts w:cstheme="minorHAnsi"/>
                <w:sz w:val="24"/>
                <w:szCs w:val="24"/>
                <w:u w:val="single"/>
              </w:rPr>
              <w:t>é mista</w:t>
            </w:r>
            <w:r w:rsidRPr="007F35C0">
              <w:rPr>
                <w:rFonts w:cstheme="minorHAnsi"/>
                <w:sz w:val="24"/>
                <w:szCs w:val="24"/>
              </w:rPr>
              <w:t xml:space="preserve"> (alguns itens exclusivos e outros não)?</w:t>
            </w:r>
          </w:p>
        </w:tc>
        <w:tc>
          <w:tcPr>
            <w:tcW w:w="993" w:type="dxa"/>
          </w:tcPr>
          <w:p w14:paraId="6DF1AF14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347573C3" w14:textId="77777777" w:rsidTr="00D948FF">
        <w:trPr>
          <w:trHeight w:val="283"/>
        </w:trPr>
        <w:tc>
          <w:tcPr>
            <w:tcW w:w="741" w:type="dxa"/>
          </w:tcPr>
          <w:p w14:paraId="2AF3048A" w14:textId="1D04C064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473" w:type="dxa"/>
            <w:vAlign w:val="bottom"/>
          </w:tcPr>
          <w:p w14:paraId="4801F00F" w14:textId="66D20C89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Incide uma das exceções previstas no art. 10º do Decreto nº 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7F35C0">
              <w:rPr>
                <w:rFonts w:cstheme="minorHAnsi"/>
                <w:sz w:val="24"/>
                <w:szCs w:val="24"/>
              </w:rPr>
              <w:t>538/2015, devidamente justificada, a afastar a exclusividade?</w:t>
            </w:r>
          </w:p>
        </w:tc>
        <w:tc>
          <w:tcPr>
            <w:tcW w:w="993" w:type="dxa"/>
          </w:tcPr>
          <w:p w14:paraId="0D6345B2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38216195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7D24C93A" w14:textId="71FDAB2D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473" w:type="dxa"/>
            <w:vAlign w:val="bottom"/>
          </w:tcPr>
          <w:p w14:paraId="0748BA79" w14:textId="1F7300F1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Certificação Processual para </w:t>
            </w:r>
            <w:r>
              <w:rPr>
                <w:rFonts w:cstheme="minorHAnsi"/>
                <w:sz w:val="24"/>
                <w:szCs w:val="24"/>
              </w:rPr>
              <w:t>ETR-LIC</w:t>
            </w:r>
          </w:p>
        </w:tc>
        <w:tc>
          <w:tcPr>
            <w:tcW w:w="993" w:type="dxa"/>
          </w:tcPr>
          <w:p w14:paraId="0C2665F0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23BC8210" w14:textId="77777777" w:rsidTr="00E02E61">
        <w:trPr>
          <w:trHeight w:val="283"/>
        </w:trPr>
        <w:tc>
          <w:tcPr>
            <w:tcW w:w="741" w:type="dxa"/>
            <w:vAlign w:val="center"/>
          </w:tcPr>
          <w:p w14:paraId="46172D6D" w14:textId="1633BF4B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8473" w:type="dxa"/>
            <w:vAlign w:val="bottom"/>
          </w:tcPr>
          <w:p w14:paraId="023684D8" w14:textId="2655EAEA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>Inclusão desta Lista de Verificação no SIPAC – Fase interna no processo eletrônico – para envio à Procuradoria jurídica.</w:t>
            </w:r>
          </w:p>
        </w:tc>
        <w:tc>
          <w:tcPr>
            <w:tcW w:w="993" w:type="dxa"/>
          </w:tcPr>
          <w:p w14:paraId="00930892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2EC334B9" w14:textId="77777777" w:rsidTr="007752A1">
        <w:trPr>
          <w:trHeight w:val="283"/>
        </w:trPr>
        <w:tc>
          <w:tcPr>
            <w:tcW w:w="741" w:type="dxa"/>
            <w:vAlign w:val="center"/>
          </w:tcPr>
          <w:p w14:paraId="68041D73" w14:textId="264CBB10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473" w:type="dxa"/>
            <w:vAlign w:val="center"/>
          </w:tcPr>
          <w:p w14:paraId="4921D7F1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Foi providenciado </w:t>
            </w:r>
            <w:r w:rsidRPr="007F35C0">
              <w:rPr>
                <w:rFonts w:cstheme="minorHAnsi"/>
                <w:b/>
                <w:color w:val="FF0000"/>
                <w:sz w:val="24"/>
                <w:szCs w:val="24"/>
              </w:rPr>
              <w:t xml:space="preserve">Ofício </w:t>
            </w:r>
            <w:r w:rsidRPr="007F35C0">
              <w:rPr>
                <w:rFonts w:cstheme="minorHAnsi"/>
                <w:sz w:val="24"/>
                <w:szCs w:val="24"/>
              </w:rPr>
              <w:t>solicitando parecer à Procuradoria Jurídica? Encaminhar e receber via SIPAC.</w:t>
            </w:r>
          </w:p>
          <w:p w14:paraId="32661696" w14:textId="77777777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17D50C3" w14:textId="13DCB5E1" w:rsidR="008403ED" w:rsidRPr="007F35C0" w:rsidRDefault="008403ED" w:rsidP="00840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 xml:space="preserve">Caso haja previsão de contrato/ata com valor a partir de R$ 1.000.000,00 (Decreto 10.193/2019) há </w:t>
            </w:r>
            <w:r w:rsidRPr="007F35C0">
              <w:rPr>
                <w:rFonts w:cstheme="minorHAnsi"/>
                <w:b/>
                <w:color w:val="FF0000"/>
                <w:sz w:val="24"/>
                <w:szCs w:val="24"/>
              </w:rPr>
              <w:t xml:space="preserve">ofício </w:t>
            </w:r>
            <w:r w:rsidRPr="007F35C0">
              <w:rPr>
                <w:rFonts w:cstheme="minorHAnsi"/>
                <w:b/>
                <w:sz w:val="24"/>
                <w:szCs w:val="24"/>
              </w:rPr>
              <w:t>para a PROAD autorizar a celebração de contrato/empenho e posterior encaminhamento ao jurídico?</w:t>
            </w:r>
          </w:p>
          <w:p w14:paraId="00EAC3C9" w14:textId="4A5C8719" w:rsidR="008403ED" w:rsidRPr="007F35C0" w:rsidRDefault="008403ED" w:rsidP="008403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65A4ED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03ED" w:rsidRPr="007F35C0" w14:paraId="1F8CFF7D" w14:textId="77777777" w:rsidTr="007752A1">
        <w:trPr>
          <w:trHeight w:val="283"/>
        </w:trPr>
        <w:tc>
          <w:tcPr>
            <w:tcW w:w="741" w:type="dxa"/>
            <w:vAlign w:val="center"/>
          </w:tcPr>
          <w:p w14:paraId="649FCE23" w14:textId="64B22790" w:rsidR="008403ED" w:rsidRPr="007F35C0" w:rsidRDefault="008403ED" w:rsidP="008403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473" w:type="dxa"/>
            <w:vAlign w:val="center"/>
          </w:tcPr>
          <w:p w14:paraId="6192B752" w14:textId="0F8FFB45" w:rsidR="008403ED" w:rsidRPr="007F35C0" w:rsidRDefault="008403ED" w:rsidP="008403ED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Documento de autorização de celebração de contrato nos termos do Decreto 10.193/2019 com encaminhamento ao jurídico. </w:t>
            </w:r>
            <w:r w:rsidRPr="007F35C0">
              <w:rPr>
                <w:rFonts w:cstheme="minorHAnsi"/>
                <w:b/>
                <w:color w:val="FF0000"/>
                <w:sz w:val="24"/>
                <w:szCs w:val="24"/>
              </w:rPr>
              <w:t>(se incidir no caso acima)</w:t>
            </w:r>
          </w:p>
        </w:tc>
        <w:tc>
          <w:tcPr>
            <w:tcW w:w="993" w:type="dxa"/>
          </w:tcPr>
          <w:p w14:paraId="548FBEB2" w14:textId="77777777" w:rsidR="008403ED" w:rsidRPr="007F35C0" w:rsidRDefault="008403ED" w:rsidP="008403E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57B950" w14:textId="2E3DA77B" w:rsidR="00DB21A0" w:rsidRPr="007F35C0" w:rsidRDefault="00DB21A0" w:rsidP="00F61FDC">
      <w:pPr>
        <w:jc w:val="both"/>
        <w:rPr>
          <w:rFonts w:cstheme="minorHAnsi"/>
          <w:sz w:val="24"/>
          <w:szCs w:val="24"/>
        </w:rPr>
      </w:pPr>
    </w:p>
    <w:p w14:paraId="1BFBF289" w14:textId="77777777" w:rsidR="00BB0F35" w:rsidRPr="007F35C0" w:rsidRDefault="00BB0F35" w:rsidP="00677710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5F60E0C" w14:textId="65F68E8C" w:rsidR="007456BF" w:rsidRPr="0067394A" w:rsidRDefault="007456BF" w:rsidP="00677710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67394A">
        <w:rPr>
          <w:rFonts w:cstheme="minorHAnsi"/>
          <w:b/>
          <w:color w:val="FF0000"/>
          <w:sz w:val="24"/>
          <w:szCs w:val="24"/>
        </w:rPr>
        <w:t>ESPECÍFICA PARA SISTEMA DE REGISTRO DE PREÇOS</w:t>
      </w:r>
      <w:r w:rsidR="000C7009">
        <w:rPr>
          <w:rFonts w:cstheme="minorHAnsi"/>
          <w:b/>
          <w:color w:val="FF0000"/>
          <w:sz w:val="24"/>
          <w:szCs w:val="24"/>
        </w:rPr>
        <w:t>- SRP</w:t>
      </w:r>
      <w:r w:rsidR="00D56518">
        <w:rPr>
          <w:rFonts w:cstheme="minorHAnsi"/>
          <w:b/>
          <w:color w:val="FF0000"/>
          <w:sz w:val="24"/>
          <w:szCs w:val="24"/>
        </w:rPr>
        <w:t xml:space="preserve">, </w:t>
      </w:r>
      <w:r w:rsidR="00111490">
        <w:rPr>
          <w:rFonts w:cstheme="minorHAnsi"/>
          <w:b/>
          <w:color w:val="FF0000"/>
          <w:sz w:val="24"/>
          <w:szCs w:val="24"/>
        </w:rPr>
        <w:t>SE FOR O CASO</w:t>
      </w:r>
      <w:r w:rsidRPr="0067394A">
        <w:rPr>
          <w:rFonts w:cstheme="minorHAnsi"/>
          <w:b/>
          <w:color w:val="FF0000"/>
          <w:sz w:val="24"/>
          <w:szCs w:val="24"/>
        </w:rPr>
        <w:t>:</w:t>
      </w:r>
    </w:p>
    <w:p w14:paraId="3B22FF04" w14:textId="28588FE1" w:rsidR="007456BF" w:rsidRPr="0067394A" w:rsidRDefault="007456BF" w:rsidP="00677710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67394A" w:rsidRPr="0067394A" w14:paraId="4F0E25B0" w14:textId="77777777" w:rsidTr="007456B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4BF5316" w14:textId="078C4E5A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44B3D3C6" w14:textId="732AE572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Autoridade competente justificou a utilização do SRP com base em alguma das hipóteses previstas no artigo 3º do Decreto 7.892/2013?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BAE2CEC" w14:textId="2A8829AE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6761AAF6" w14:textId="77777777" w:rsidTr="007456BF">
        <w:tc>
          <w:tcPr>
            <w:tcW w:w="709" w:type="dxa"/>
            <w:shd w:val="clear" w:color="auto" w:fill="auto"/>
          </w:tcPr>
          <w:p w14:paraId="6CC8A574" w14:textId="5E7EDE56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6A1E9590" w14:textId="3EAF5458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Foi realizado procedimento de Intenção de Registro de Preços – IRP, visando o registro e a divulgação dos itens a serem licitados?</w:t>
            </w:r>
          </w:p>
        </w:tc>
        <w:tc>
          <w:tcPr>
            <w:tcW w:w="993" w:type="dxa"/>
            <w:shd w:val="clear" w:color="auto" w:fill="auto"/>
          </w:tcPr>
          <w:p w14:paraId="6A411DBE" w14:textId="41D02B6C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6CA6E62B" w14:textId="77777777" w:rsidTr="007456B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E87ADB" w14:textId="55225EA0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9395FCD" w14:textId="749F0B81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No caso de dispensa da divulgação da Intenção de Registro de Preços – IRP, há justificativa do órgão gerenciador?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F5B91F" w14:textId="325CB285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6070015C" w14:textId="77777777" w:rsidTr="007456BF">
        <w:tc>
          <w:tcPr>
            <w:tcW w:w="709" w:type="dxa"/>
            <w:shd w:val="clear" w:color="auto" w:fill="auto"/>
          </w:tcPr>
          <w:p w14:paraId="59D8F7F4" w14:textId="257A9D60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07AB5F12" w14:textId="362F56BD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Foram adotadas pelo órgão gerenciador as medidas do §3º do art. 4º do Decreto 7.892/2013?</w:t>
            </w:r>
          </w:p>
        </w:tc>
        <w:tc>
          <w:tcPr>
            <w:tcW w:w="993" w:type="dxa"/>
            <w:shd w:val="clear" w:color="auto" w:fill="auto"/>
          </w:tcPr>
          <w:p w14:paraId="55AC5C69" w14:textId="191CF9E4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1E2C88D6" w14:textId="77777777" w:rsidTr="007456B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F1195D" w14:textId="545BBC04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63A7BF4" w14:textId="021D7E56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No caso de existir órgãos ou entidades participantes, o órgão gerenciador consolidou as informações relativas à estimativa individual e total de consumo?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B4EEE14" w14:textId="546AF4B4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61CD2924" w14:textId="77777777" w:rsidTr="007456BF">
        <w:tc>
          <w:tcPr>
            <w:tcW w:w="709" w:type="dxa"/>
            <w:shd w:val="clear" w:color="auto" w:fill="auto"/>
          </w:tcPr>
          <w:p w14:paraId="2D8A4F03" w14:textId="66C81253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431BC84F" w14:textId="567CA2AC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Foram consolidados os dados das pesquisas de mercado realizadas pelos órgãos e entidades participantes, inclusive nas hipóteses previstas nos §§ 2º e 3º do art. 6º do Decreto 7.892/13?</w:t>
            </w:r>
          </w:p>
        </w:tc>
        <w:tc>
          <w:tcPr>
            <w:tcW w:w="993" w:type="dxa"/>
            <w:shd w:val="clear" w:color="auto" w:fill="auto"/>
          </w:tcPr>
          <w:p w14:paraId="55E22C02" w14:textId="2CB1FBF6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0AD7CF53" w14:textId="77777777" w:rsidTr="007456B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6B02CD6" w14:textId="29E746CE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A7D631E" w14:textId="4541C5B4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O órgão gerenciador confirmou junto aos órgãos ou entidades participantes a sua concordância com o objeto a ser licitado, inclusive quanto aos quantitativos e termo de referência?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39D384F" w14:textId="1BE06487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0E420689" w14:textId="77777777" w:rsidTr="007456BF">
        <w:tc>
          <w:tcPr>
            <w:tcW w:w="709" w:type="dxa"/>
            <w:shd w:val="clear" w:color="auto" w:fill="auto"/>
          </w:tcPr>
          <w:p w14:paraId="14394B77" w14:textId="0D44F318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14:paraId="282AE6BD" w14:textId="21B4E8B9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Foi utilizado o modelo padronizado de ata de registro de preços da Advocacia-Geral da União?</w:t>
            </w:r>
          </w:p>
        </w:tc>
        <w:tc>
          <w:tcPr>
            <w:tcW w:w="993" w:type="dxa"/>
            <w:shd w:val="clear" w:color="auto" w:fill="auto"/>
          </w:tcPr>
          <w:p w14:paraId="6C8CB89D" w14:textId="075021BC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1DC05213" w14:textId="77777777" w:rsidTr="007456B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6017529" w14:textId="01456513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64C915CB" w14:textId="1D0BD1D9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Eventuais alterações no modelo ou sua não utilização foram devidamente justificadas no processo?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9747C03" w14:textId="10E2B868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6CC78737" w14:textId="77777777" w:rsidTr="007456BF">
        <w:tc>
          <w:tcPr>
            <w:tcW w:w="709" w:type="dxa"/>
            <w:shd w:val="clear" w:color="auto" w:fill="auto"/>
          </w:tcPr>
          <w:p w14:paraId="761957CC" w14:textId="46EC3C35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14:paraId="27761A6D" w14:textId="593B4E2B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O Edital permite a adesão a não participantes? (Art. 22 do Decreto nº 7.892/13)</w:t>
            </w:r>
          </w:p>
        </w:tc>
        <w:tc>
          <w:tcPr>
            <w:tcW w:w="993" w:type="dxa"/>
            <w:shd w:val="clear" w:color="auto" w:fill="auto"/>
          </w:tcPr>
          <w:p w14:paraId="16DE84B0" w14:textId="1155E670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5E02B4B3" w14:textId="77777777" w:rsidTr="007456B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9B40CB" w14:textId="4D6B46E0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8094C20" w14:textId="235891B3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Houve justificativa para a permissão de futura adesão de interessados não-participantes? (Acórdão nº 757/2015 – Plenário do TCU)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188CE4C" w14:textId="78E082DD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15FBC82E" w14:textId="77777777" w:rsidTr="007456BF">
        <w:tc>
          <w:tcPr>
            <w:tcW w:w="709" w:type="dxa"/>
            <w:shd w:val="clear" w:color="auto" w:fill="auto"/>
          </w:tcPr>
          <w:p w14:paraId="28DB0DF2" w14:textId="19BCA376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14:paraId="3E65CFCD" w14:textId="24931B7D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Havendo possibilidade de adesão, há previsão de quantitativos para máximos por adesão e totais, nos termos do art. 22, §§ 3º, 4º e 4º-A do Decreto nº 7.892/13?</w:t>
            </w:r>
          </w:p>
        </w:tc>
        <w:tc>
          <w:tcPr>
            <w:tcW w:w="993" w:type="dxa"/>
            <w:shd w:val="clear" w:color="auto" w:fill="auto"/>
          </w:tcPr>
          <w:p w14:paraId="6EED9D51" w14:textId="77BA3A91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68FE4839" w14:textId="77777777" w:rsidTr="007456B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3B564A" w14:textId="7B519880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9A36804" w14:textId="4A4B2E90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A licitação adota o critério de adjudicação por item?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28B20EE" w14:textId="62E1C084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394A" w:rsidRPr="0067394A" w14:paraId="7A17884E" w14:textId="77777777" w:rsidTr="007456BF">
        <w:tc>
          <w:tcPr>
            <w:tcW w:w="709" w:type="dxa"/>
            <w:shd w:val="clear" w:color="auto" w:fill="auto"/>
          </w:tcPr>
          <w:p w14:paraId="7E259DA0" w14:textId="2144F5BD" w:rsidR="007456BF" w:rsidRPr="0067394A" w:rsidRDefault="007456BF" w:rsidP="007456B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14:paraId="34988930" w14:textId="2E8592AC" w:rsidR="007456BF" w:rsidRPr="0067394A" w:rsidRDefault="007456BF" w:rsidP="007456BF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67394A">
              <w:rPr>
                <w:rFonts w:cstheme="minorHAnsi"/>
                <w:color w:val="FF0000"/>
                <w:sz w:val="24"/>
                <w:szCs w:val="24"/>
              </w:rPr>
              <w:t>Caso utilizado critério de adjudicação por preço global de grupo de itens, foi apresentada justificativa?</w:t>
            </w:r>
          </w:p>
        </w:tc>
        <w:tc>
          <w:tcPr>
            <w:tcW w:w="993" w:type="dxa"/>
            <w:shd w:val="clear" w:color="auto" w:fill="auto"/>
          </w:tcPr>
          <w:p w14:paraId="16C77D27" w14:textId="5CDA0FAF" w:rsidR="007456BF" w:rsidRPr="0067394A" w:rsidRDefault="007456BF" w:rsidP="007456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5C3E6D0E" w14:textId="3BE29312" w:rsidR="00544512" w:rsidRDefault="00544512" w:rsidP="00E36655">
      <w:pPr>
        <w:spacing w:line="360" w:lineRule="auto"/>
        <w:rPr>
          <w:rFonts w:cstheme="minorHAnsi"/>
          <w:b/>
          <w:sz w:val="24"/>
          <w:szCs w:val="24"/>
        </w:rPr>
      </w:pPr>
    </w:p>
    <w:p w14:paraId="4D3B6DFD" w14:textId="20D310F6" w:rsidR="00677710" w:rsidRPr="007F35C0" w:rsidRDefault="00677710" w:rsidP="0067771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F35C0">
        <w:rPr>
          <w:rFonts w:cstheme="minorHAnsi"/>
          <w:b/>
          <w:sz w:val="24"/>
          <w:szCs w:val="24"/>
        </w:rPr>
        <w:t>FASE EXTERNA</w:t>
      </w:r>
    </w:p>
    <w:p w14:paraId="6184F78C" w14:textId="41D8FBD0" w:rsidR="00677710" w:rsidRPr="007F35C0" w:rsidRDefault="00677710" w:rsidP="00677710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992"/>
      </w:tblGrid>
      <w:tr w:rsidR="00677710" w:rsidRPr="007F35C0" w14:paraId="3A0D3EC8" w14:textId="77777777" w:rsidTr="008B63F1">
        <w:trPr>
          <w:trHeight w:val="283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79213D25" w14:textId="77777777" w:rsidR="00677710" w:rsidRPr="007F35C0" w:rsidRDefault="00677710" w:rsidP="008B63F1">
            <w:pPr>
              <w:spacing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F35C0">
              <w:rPr>
                <w:rFonts w:eastAsia="Calibr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222" w:type="dxa"/>
            <w:shd w:val="clear" w:color="auto" w:fill="C2D69B" w:themeFill="accent3" w:themeFillTint="99"/>
            <w:vAlign w:val="bottom"/>
          </w:tcPr>
          <w:p w14:paraId="0B33BBC4" w14:textId="77777777" w:rsidR="00677710" w:rsidRPr="007F35C0" w:rsidRDefault="00677710" w:rsidP="008B63F1">
            <w:pPr>
              <w:spacing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F35C0">
              <w:rPr>
                <w:rFonts w:eastAsia="Calibri" w:cstheme="minorHAnsi"/>
                <w:b/>
                <w:bCs/>
                <w:sz w:val="24"/>
                <w:szCs w:val="24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5AB7037A" w14:textId="77777777" w:rsidR="00677710" w:rsidRPr="007F35C0" w:rsidRDefault="00677710" w:rsidP="008B63F1">
            <w:pPr>
              <w:spacing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F35C0">
              <w:rPr>
                <w:rFonts w:eastAsia="Calibri" w:cstheme="minorHAnsi"/>
                <w:b/>
                <w:bCs/>
                <w:sz w:val="24"/>
                <w:szCs w:val="24"/>
              </w:rPr>
              <w:t>S/N/NA</w:t>
            </w:r>
          </w:p>
        </w:tc>
      </w:tr>
      <w:tr w:rsidR="00677710" w:rsidRPr="007F35C0" w14:paraId="4A6A75D1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292E41DE" w14:textId="77777777" w:rsidR="00677710" w:rsidRPr="007F35C0" w:rsidRDefault="00677710" w:rsidP="008B63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center"/>
          </w:tcPr>
          <w:p w14:paraId="6EA1B8DD" w14:textId="77777777" w:rsidR="00677710" w:rsidRPr="007F35C0" w:rsidRDefault="00677710" w:rsidP="008B63F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Consta a análise e aprovação da minuta de edital e seus anexos pela assessoria jurídica?</w:t>
            </w:r>
          </w:p>
          <w:p w14:paraId="4D3DE09C" w14:textId="052E799B" w:rsidR="00145311" w:rsidRPr="007F35C0" w:rsidRDefault="00145311" w:rsidP="008B63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E90EB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677710" w:rsidRPr="007F35C0" w14:paraId="6FC97B44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7136A2B9" w14:textId="77777777" w:rsidR="00677710" w:rsidRPr="007F35C0" w:rsidRDefault="00677710" w:rsidP="008B63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8222" w:type="dxa"/>
            <w:vAlign w:val="center"/>
          </w:tcPr>
          <w:p w14:paraId="580D7E34" w14:textId="77777777" w:rsidR="00677710" w:rsidRPr="007F35C0" w:rsidRDefault="00677710" w:rsidP="008B63F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18AF796B" w14:textId="77777777" w:rsidR="00677710" w:rsidRPr="007F35C0" w:rsidRDefault="00677710" w:rsidP="008B63F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reanexado o edital?</w:t>
            </w:r>
          </w:p>
        </w:tc>
        <w:tc>
          <w:tcPr>
            <w:tcW w:w="992" w:type="dxa"/>
          </w:tcPr>
          <w:p w14:paraId="1ED1C043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677710" w:rsidRPr="007F35C0" w14:paraId="4EB682C8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1F8AD0FF" w14:textId="77777777" w:rsidR="00677710" w:rsidRPr="007F35C0" w:rsidRDefault="00677710" w:rsidP="008B63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center"/>
          </w:tcPr>
          <w:p w14:paraId="2B8092B1" w14:textId="540C8884" w:rsidR="00677710" w:rsidRPr="007F35C0" w:rsidRDefault="00677710" w:rsidP="008B63F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Foi providenciado o </w:t>
            </w:r>
            <w:r w:rsidRPr="007F35C0">
              <w:rPr>
                <w:rFonts w:cstheme="minorHAnsi"/>
                <w:color w:val="FF0000"/>
                <w:sz w:val="24"/>
                <w:szCs w:val="24"/>
              </w:rPr>
              <w:t xml:space="preserve">Ofício </w:t>
            </w:r>
            <w:r w:rsidRPr="007F35C0">
              <w:rPr>
                <w:rFonts w:cstheme="minorHAnsi"/>
                <w:sz w:val="24"/>
                <w:szCs w:val="24"/>
              </w:rPr>
              <w:t>de encaminhamento à Procuradoria Jurídica (caso seja necessário restituir o processo)?</w:t>
            </w:r>
          </w:p>
        </w:tc>
        <w:tc>
          <w:tcPr>
            <w:tcW w:w="992" w:type="dxa"/>
          </w:tcPr>
          <w:p w14:paraId="7E8851C9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677710" w:rsidRPr="007F35C0" w14:paraId="118A07F2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4AC408C0" w14:textId="77777777" w:rsidR="00677710" w:rsidRPr="007F35C0" w:rsidRDefault="00677710" w:rsidP="008B63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8222" w:type="dxa"/>
            <w:vAlign w:val="center"/>
          </w:tcPr>
          <w:p w14:paraId="5D907C46" w14:textId="77777777" w:rsidR="00677710" w:rsidRPr="007F35C0" w:rsidRDefault="00677710" w:rsidP="008B63F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Consta a reanálise e aprovação da minuta de edital e seus anexos devidamente ajustados, pela assessoria jurídica?</w:t>
            </w:r>
          </w:p>
        </w:tc>
        <w:tc>
          <w:tcPr>
            <w:tcW w:w="992" w:type="dxa"/>
          </w:tcPr>
          <w:p w14:paraId="0AFC710F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677710" w:rsidRPr="007F35C0" w14:paraId="69509EAB" w14:textId="77777777" w:rsidTr="008B63F1">
        <w:trPr>
          <w:trHeight w:val="609"/>
        </w:trPr>
        <w:tc>
          <w:tcPr>
            <w:tcW w:w="851" w:type="dxa"/>
            <w:vAlign w:val="center"/>
          </w:tcPr>
          <w:p w14:paraId="775F8AEE" w14:textId="77777777" w:rsidR="00677710" w:rsidRPr="007F35C0" w:rsidRDefault="00677710" w:rsidP="008B63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8222" w:type="dxa"/>
            <w:vAlign w:val="center"/>
          </w:tcPr>
          <w:p w14:paraId="2761B942" w14:textId="77777777" w:rsidR="00677710" w:rsidRPr="007F35C0" w:rsidRDefault="00677710" w:rsidP="008B63F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reanexado o edital definitivo, caso necessário, depois de ajustes, e envio para a assinatura do Reitor ou Diretor Geral?</w:t>
            </w:r>
          </w:p>
        </w:tc>
        <w:tc>
          <w:tcPr>
            <w:tcW w:w="992" w:type="dxa"/>
          </w:tcPr>
          <w:p w14:paraId="6B0CE8EC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677710" w:rsidRPr="007F35C0" w14:paraId="47965D40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54E3E68E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bottom"/>
          </w:tcPr>
          <w:p w14:paraId="4610A6A9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anexado no processo eletrônico comprovante de Envio do Arquivo ao Compras Governamentais?</w:t>
            </w:r>
          </w:p>
        </w:tc>
        <w:tc>
          <w:tcPr>
            <w:tcW w:w="992" w:type="dxa"/>
          </w:tcPr>
          <w:p w14:paraId="07D66968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79333D" w:rsidRPr="007F35C0" w14:paraId="5A8DA25E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0FF4945A" w14:textId="4BE981FF" w:rsidR="0079333D" w:rsidRPr="007F35C0" w:rsidRDefault="0079333D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8222" w:type="dxa"/>
            <w:vAlign w:val="bottom"/>
          </w:tcPr>
          <w:p w14:paraId="155988F1" w14:textId="4022695F" w:rsidR="0079333D" w:rsidRPr="0079333D" w:rsidRDefault="0079333D" w:rsidP="0079333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9333D">
              <w:rPr>
                <w:rFonts w:cstheme="minorHAnsi"/>
                <w:sz w:val="24"/>
                <w:szCs w:val="24"/>
              </w:rPr>
              <w:t xml:space="preserve">Foi transferida a IRP para o SIDEC, quando for </w:t>
            </w:r>
            <w:r>
              <w:rPr>
                <w:rFonts w:cstheme="minorHAnsi"/>
                <w:sz w:val="24"/>
                <w:szCs w:val="24"/>
              </w:rPr>
              <w:t xml:space="preserve">o caso, e lançado no Sistema de </w:t>
            </w:r>
            <w:r w:rsidRPr="0079333D">
              <w:rPr>
                <w:rFonts w:cstheme="minorHAnsi"/>
                <w:sz w:val="24"/>
                <w:szCs w:val="24"/>
              </w:rPr>
              <w:t>Divulgação de Compras?</w:t>
            </w:r>
          </w:p>
          <w:p w14:paraId="34EBE88F" w14:textId="59320FBE" w:rsidR="0079333D" w:rsidRPr="0079333D" w:rsidRDefault="0079333D" w:rsidP="0079333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79333D">
              <w:rPr>
                <w:rFonts w:cstheme="minorHAnsi"/>
                <w:sz w:val="24"/>
                <w:szCs w:val="24"/>
                <w:highlight w:val="yellow"/>
              </w:rPr>
              <w:t>IN 73/2022 Art. 1º Esta Instrução Normativ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a dispõe sobre a licitação pelo </w:t>
            </w:r>
            <w:r w:rsidRPr="0079333D">
              <w:rPr>
                <w:rFonts w:cstheme="minorHAnsi"/>
                <w:sz w:val="24"/>
                <w:szCs w:val="24"/>
                <w:highlight w:val="yellow"/>
              </w:rPr>
              <w:t>critério de julgamento por menor pr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eço ou maior desconto, na forma </w:t>
            </w:r>
            <w:r w:rsidRPr="0079333D">
              <w:rPr>
                <w:rFonts w:cstheme="minorHAnsi"/>
                <w:sz w:val="24"/>
                <w:szCs w:val="24"/>
                <w:highlight w:val="yellow"/>
              </w:rPr>
              <w:t>eletrônica, para a contratação de bens, serviços e obras</w:t>
            </w:r>
            <w:r>
              <w:rPr>
                <w:rFonts w:cstheme="minorHAns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992" w:type="dxa"/>
          </w:tcPr>
          <w:p w14:paraId="594581B3" w14:textId="77777777" w:rsidR="0079333D" w:rsidRPr="007F35C0" w:rsidRDefault="0079333D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677710" w:rsidRPr="007F35C0" w14:paraId="7954001F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6E842901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bottom"/>
          </w:tcPr>
          <w:p w14:paraId="5F25F383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anexada a publicação do aviso de edital /Suspensão/Alteração no DOU?</w:t>
            </w:r>
          </w:p>
          <w:p w14:paraId="4DFBD503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  <w:u w:val="single"/>
              </w:rPr>
              <w:t>Legislação</w:t>
            </w:r>
            <w:r w:rsidRPr="007F35C0">
              <w:rPr>
                <w:rFonts w:cstheme="minorHAnsi"/>
                <w:sz w:val="24"/>
                <w:szCs w:val="24"/>
              </w:rPr>
              <w:t>: Art. 20 do Decreto 10.024/2019</w:t>
            </w:r>
          </w:p>
        </w:tc>
        <w:tc>
          <w:tcPr>
            <w:tcW w:w="992" w:type="dxa"/>
          </w:tcPr>
          <w:p w14:paraId="5127A78F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3EA28B4B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2695AA09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bottom"/>
          </w:tcPr>
          <w:p w14:paraId="56A8F003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O edital e anexos foram publicados no Site do Campus?</w:t>
            </w:r>
          </w:p>
        </w:tc>
        <w:tc>
          <w:tcPr>
            <w:tcW w:w="992" w:type="dxa"/>
          </w:tcPr>
          <w:p w14:paraId="2A0C8DA4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5F858D59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7CC6975B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8222" w:type="dxa"/>
            <w:vAlign w:val="bottom"/>
          </w:tcPr>
          <w:p w14:paraId="69A97977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Houve divulgação do edital aos requisitantes, órgãos participantes, Daps, setores de licitações dos </w:t>
            </w:r>
            <w:r w:rsidRPr="007F35C0">
              <w:rPr>
                <w:rFonts w:cstheme="minorHAnsi"/>
                <w:i/>
                <w:sz w:val="24"/>
                <w:szCs w:val="24"/>
              </w:rPr>
              <w:t>campi</w:t>
            </w:r>
            <w:r w:rsidRPr="007F35C0">
              <w:rPr>
                <w:rFonts w:cstheme="minorHAnsi"/>
                <w:sz w:val="24"/>
                <w:szCs w:val="24"/>
              </w:rPr>
              <w:t xml:space="preserve"> do IFRS?</w:t>
            </w:r>
          </w:p>
        </w:tc>
        <w:tc>
          <w:tcPr>
            <w:tcW w:w="992" w:type="dxa"/>
          </w:tcPr>
          <w:p w14:paraId="25A5AA5E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33FC05D0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218C67D3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8222" w:type="dxa"/>
            <w:vAlign w:val="bottom"/>
          </w:tcPr>
          <w:p w14:paraId="2277D0FC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O edital foi divulgado aos fornecedores?</w:t>
            </w:r>
          </w:p>
        </w:tc>
        <w:tc>
          <w:tcPr>
            <w:tcW w:w="992" w:type="dxa"/>
          </w:tcPr>
          <w:p w14:paraId="69992A63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49CF3966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6677BAFA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22" w:type="dxa"/>
            <w:vAlign w:val="bottom"/>
          </w:tcPr>
          <w:p w14:paraId="5FC34782" w14:textId="77777777" w:rsidR="00677710" w:rsidRDefault="00677710" w:rsidP="008B63F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Constam cópias de Avisos/Esclarecimentos: perguntas e respostas publicadas no Portal Compras Governamentais (quando houver)?</w:t>
            </w:r>
            <w:r w:rsidR="00145311" w:rsidRPr="007F35C0">
              <w:rPr>
                <w:rFonts w:cstheme="minorHAnsi"/>
                <w:b/>
                <w:sz w:val="24"/>
                <w:szCs w:val="24"/>
              </w:rPr>
              <w:t>(Pregoeiro tem prazo de 3</w:t>
            </w:r>
            <w:r w:rsidRPr="007F35C0">
              <w:rPr>
                <w:rFonts w:cstheme="minorHAnsi"/>
                <w:b/>
                <w:sz w:val="24"/>
                <w:szCs w:val="24"/>
              </w:rPr>
              <w:t xml:space="preserve"> dias para respondê-lo)</w:t>
            </w:r>
          </w:p>
          <w:p w14:paraId="1A4CEE6D" w14:textId="7F2C1857" w:rsidR="00FD30AB" w:rsidRPr="00FD30AB" w:rsidRDefault="00FD30AB" w:rsidP="00FD30AB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30AB">
              <w:rPr>
                <w:rFonts w:cstheme="minorHAnsi"/>
                <w:b/>
                <w:sz w:val="24"/>
                <w:szCs w:val="24"/>
              </w:rPr>
              <w:t>IN 73/2022 Art 16 § 1º O agente de contrataçã</w:t>
            </w:r>
            <w:r w:rsidRPr="00FD30AB">
              <w:rPr>
                <w:rFonts w:cstheme="minorHAnsi"/>
                <w:b/>
                <w:sz w:val="24"/>
                <w:szCs w:val="24"/>
              </w:rPr>
              <w:t xml:space="preserve">o ou a comissão de contratação, </w:t>
            </w:r>
            <w:r w:rsidRPr="00FD30AB">
              <w:rPr>
                <w:rFonts w:cstheme="minorHAnsi"/>
                <w:b/>
                <w:sz w:val="24"/>
                <w:szCs w:val="24"/>
              </w:rPr>
              <w:t xml:space="preserve">quando o substituir, responderá aos </w:t>
            </w:r>
            <w:r w:rsidRPr="00FD30AB">
              <w:rPr>
                <w:rFonts w:cstheme="minorHAnsi"/>
                <w:b/>
                <w:sz w:val="24"/>
                <w:szCs w:val="24"/>
              </w:rPr>
              <w:t xml:space="preserve">pedidos de esclarecimentos e/ou </w:t>
            </w:r>
            <w:r w:rsidRPr="00FD30AB">
              <w:rPr>
                <w:rFonts w:cstheme="minorHAnsi"/>
                <w:b/>
                <w:sz w:val="24"/>
                <w:szCs w:val="24"/>
              </w:rPr>
              <w:t>impugnação no prazo de até três dias úteis contado da data de recebi</w:t>
            </w:r>
            <w:r w:rsidRPr="00FD30AB">
              <w:rPr>
                <w:rFonts w:cstheme="minorHAnsi"/>
                <w:b/>
                <w:sz w:val="24"/>
                <w:szCs w:val="24"/>
              </w:rPr>
              <w:t xml:space="preserve">mento do </w:t>
            </w:r>
            <w:r w:rsidRPr="00FD30AB">
              <w:rPr>
                <w:rFonts w:cstheme="minorHAnsi"/>
                <w:b/>
                <w:sz w:val="24"/>
                <w:szCs w:val="24"/>
              </w:rPr>
              <w:t>pedido, limitado ao último dia útil anterior à</w:t>
            </w:r>
            <w:r w:rsidRPr="00FD30AB">
              <w:rPr>
                <w:rFonts w:cstheme="minorHAnsi"/>
                <w:b/>
                <w:sz w:val="24"/>
                <w:szCs w:val="24"/>
              </w:rPr>
              <w:t xml:space="preserve"> data da abertura do certame, e </w:t>
            </w:r>
            <w:r w:rsidRPr="00FD30AB">
              <w:rPr>
                <w:rFonts w:cstheme="minorHAnsi"/>
                <w:b/>
                <w:sz w:val="24"/>
                <w:szCs w:val="24"/>
              </w:rPr>
              <w:t>poderá requisitar subsídios formais aos respons</w:t>
            </w:r>
            <w:r w:rsidRPr="00FD30AB">
              <w:rPr>
                <w:rFonts w:cstheme="minorHAnsi"/>
                <w:b/>
                <w:sz w:val="24"/>
                <w:szCs w:val="24"/>
              </w:rPr>
              <w:t xml:space="preserve">áveis pela elaboração do edital </w:t>
            </w:r>
            <w:r w:rsidRPr="00FD30AB">
              <w:rPr>
                <w:rFonts w:cstheme="minorHAnsi"/>
                <w:b/>
                <w:sz w:val="24"/>
                <w:szCs w:val="24"/>
              </w:rPr>
              <w:t>de licitação e dos anexos.</w:t>
            </w:r>
          </w:p>
        </w:tc>
        <w:tc>
          <w:tcPr>
            <w:tcW w:w="992" w:type="dxa"/>
          </w:tcPr>
          <w:p w14:paraId="14638AC4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1F055300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2DD9E0BD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22" w:type="dxa"/>
            <w:vAlign w:val="bottom"/>
          </w:tcPr>
          <w:p w14:paraId="1A8F6E9B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Consta cópia de Pedido(s) de impugnação(ões)  (quando houver)?</w:t>
            </w:r>
          </w:p>
        </w:tc>
        <w:tc>
          <w:tcPr>
            <w:tcW w:w="992" w:type="dxa"/>
          </w:tcPr>
          <w:p w14:paraId="0B92EFC7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0F28431F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2A4DF933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8222" w:type="dxa"/>
            <w:vAlign w:val="bottom"/>
          </w:tcPr>
          <w:p w14:paraId="0C5DD6F9" w14:textId="76048BF0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Constam respostas ao (s) pedido (s) de impugnação(ões) (quando houver)? </w:t>
            </w:r>
            <w:r w:rsidR="00145311" w:rsidRPr="007F35C0">
              <w:rPr>
                <w:rFonts w:cstheme="minorHAnsi"/>
                <w:b/>
                <w:sz w:val="24"/>
                <w:szCs w:val="24"/>
              </w:rPr>
              <w:t>(Pregoeiro tem prazo de 3</w:t>
            </w:r>
            <w:r w:rsidRPr="007F35C0">
              <w:rPr>
                <w:rFonts w:cstheme="minorHAnsi"/>
                <w:b/>
                <w:sz w:val="24"/>
                <w:szCs w:val="24"/>
              </w:rPr>
              <w:t xml:space="preserve"> dias para respondê-la)</w:t>
            </w:r>
          </w:p>
        </w:tc>
        <w:tc>
          <w:tcPr>
            <w:tcW w:w="992" w:type="dxa"/>
          </w:tcPr>
          <w:p w14:paraId="070CBFD7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56D9B1E3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16A3AF97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8222" w:type="dxa"/>
            <w:vAlign w:val="bottom"/>
          </w:tcPr>
          <w:p w14:paraId="2093F798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Foram realizados ajustes do edital após acatamento de impugnação (quando houver)?</w:t>
            </w:r>
          </w:p>
        </w:tc>
        <w:tc>
          <w:tcPr>
            <w:tcW w:w="992" w:type="dxa"/>
          </w:tcPr>
          <w:p w14:paraId="678E3D7C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123EF6B2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788A2442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8222" w:type="dxa"/>
            <w:vAlign w:val="bottom"/>
          </w:tcPr>
          <w:p w14:paraId="669DED2A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encaminhado ofício à Procuradoria Jurídica para análise e parecer do edital após acatamento de impugnação, quando houver alterações legais?</w:t>
            </w:r>
          </w:p>
          <w:p w14:paraId="53A04165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Alterações foram destacadas no texto?</w:t>
            </w:r>
          </w:p>
        </w:tc>
        <w:tc>
          <w:tcPr>
            <w:tcW w:w="992" w:type="dxa"/>
          </w:tcPr>
          <w:p w14:paraId="45F99110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5F7B6F7B" w14:textId="77777777" w:rsidTr="008B63F1">
        <w:trPr>
          <w:trHeight w:val="525"/>
        </w:trPr>
        <w:tc>
          <w:tcPr>
            <w:tcW w:w="851" w:type="dxa"/>
            <w:vAlign w:val="center"/>
          </w:tcPr>
          <w:p w14:paraId="148AC303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7.4</w:t>
            </w:r>
          </w:p>
        </w:tc>
        <w:tc>
          <w:tcPr>
            <w:tcW w:w="8222" w:type="dxa"/>
            <w:vAlign w:val="bottom"/>
          </w:tcPr>
          <w:p w14:paraId="2A681458" w14:textId="77777777" w:rsidR="00677710" w:rsidRPr="007F35C0" w:rsidRDefault="00677710" w:rsidP="008B63F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realizada análise e aprovação da minuta de edital e seus anexos devidamente ajustados, pela assessoria jurídica?</w:t>
            </w:r>
          </w:p>
        </w:tc>
        <w:tc>
          <w:tcPr>
            <w:tcW w:w="992" w:type="dxa"/>
          </w:tcPr>
          <w:p w14:paraId="75E14E08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42461A90" w14:textId="77777777" w:rsidTr="008B63F1">
        <w:trPr>
          <w:trHeight w:val="615"/>
        </w:trPr>
        <w:tc>
          <w:tcPr>
            <w:tcW w:w="851" w:type="dxa"/>
            <w:vAlign w:val="center"/>
          </w:tcPr>
          <w:p w14:paraId="1D70B527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8222" w:type="dxa"/>
            <w:vAlign w:val="bottom"/>
          </w:tcPr>
          <w:p w14:paraId="07E24920" w14:textId="4E17139D" w:rsidR="00677710" w:rsidRPr="007F35C0" w:rsidRDefault="00677710" w:rsidP="0014531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O edital foi reanexado no processo eletrônico, caso haja alterações, e </w:t>
            </w:r>
            <w:r w:rsidR="00145311" w:rsidRPr="007F35C0">
              <w:rPr>
                <w:rFonts w:cstheme="minorHAnsi"/>
                <w:sz w:val="24"/>
                <w:szCs w:val="24"/>
              </w:rPr>
              <w:t>providências</w:t>
            </w:r>
            <w:r w:rsidRPr="007F35C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0F1C0DB2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46250828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7B56FFB1" w14:textId="2247D637" w:rsidR="00677710" w:rsidRPr="007F35C0" w:rsidRDefault="00145311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22" w:type="dxa"/>
            <w:vAlign w:val="bottom"/>
          </w:tcPr>
          <w:p w14:paraId="539C2EE6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 xml:space="preserve">Foram </w:t>
            </w:r>
            <w:r w:rsidRPr="007F35C0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>anexadas no processo eletrônico</w:t>
            </w:r>
            <w:r w:rsidRPr="007F35C0">
              <w:rPr>
                <w:rFonts w:cstheme="minorHAnsi"/>
                <w:sz w:val="24"/>
                <w:szCs w:val="24"/>
              </w:rPr>
              <w:t xml:space="preserve"> as Propostas Recusadas?</w:t>
            </w:r>
          </w:p>
        </w:tc>
        <w:tc>
          <w:tcPr>
            <w:tcW w:w="992" w:type="dxa"/>
          </w:tcPr>
          <w:p w14:paraId="29C0024D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7A0D33DE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15B6CB9D" w14:textId="27C738EB" w:rsidR="00677710" w:rsidRPr="007F35C0" w:rsidRDefault="00145311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22" w:type="dxa"/>
            <w:vAlign w:val="bottom"/>
          </w:tcPr>
          <w:p w14:paraId="20ADFAC9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>E-mail para a área de Contabilidade solicitando análise e parecer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 xml:space="preserve"> da planilha de formação de preços da proposta vencedora. (quando houver necessidade)</w:t>
            </w:r>
          </w:p>
        </w:tc>
        <w:tc>
          <w:tcPr>
            <w:tcW w:w="992" w:type="dxa"/>
          </w:tcPr>
          <w:p w14:paraId="4D7AC610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5741028E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678BC69B" w14:textId="098F5D77" w:rsidR="00677710" w:rsidRPr="007F35C0" w:rsidRDefault="00145311" w:rsidP="0014531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22" w:type="dxa"/>
            <w:vAlign w:val="bottom"/>
          </w:tcPr>
          <w:p w14:paraId="784F04FE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>Resposta do Parecer da área contábil.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 xml:space="preserve"> (quando houver necessidade)</w:t>
            </w:r>
          </w:p>
        </w:tc>
        <w:tc>
          <w:tcPr>
            <w:tcW w:w="992" w:type="dxa"/>
          </w:tcPr>
          <w:p w14:paraId="0A7F7891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481E83B2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740BDE0B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222" w:type="dxa"/>
            <w:vAlign w:val="bottom"/>
          </w:tcPr>
          <w:p w14:paraId="065251BF" w14:textId="77777777" w:rsidR="00677710" w:rsidRPr="007F35C0" w:rsidRDefault="00677710" w:rsidP="008B63F1">
            <w:pPr>
              <w:spacing w:line="276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pt-BR"/>
              </w:rPr>
            </w:pP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 xml:space="preserve">Anexar ao processo as Propostas Aceitas, juntamente com 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>os demais documentos solicitados na fase de Aceitação do pregão</w:t>
            </w:r>
            <w:r w:rsidRPr="007F35C0">
              <w:rPr>
                <w:rFonts w:eastAsia="Arial" w:cstheme="minorHAnsi"/>
                <w:b/>
                <w:sz w:val="24"/>
                <w:szCs w:val="24"/>
                <w:lang w:eastAsia="pt-BR"/>
              </w:rPr>
              <w:t>.</w:t>
            </w:r>
            <w:r w:rsidRPr="007F35C0">
              <w:rPr>
                <w:rFonts w:eastAsia="Arial" w:cstheme="minorHAnsi"/>
                <w:sz w:val="24"/>
                <w:szCs w:val="24"/>
                <w:lang w:eastAsia="pt-BR"/>
              </w:rPr>
              <w:t xml:space="preserve"> Sugestão: organizar na mesma ordem do Resultado por fornecedor.</w:t>
            </w:r>
          </w:p>
        </w:tc>
        <w:tc>
          <w:tcPr>
            <w:tcW w:w="992" w:type="dxa"/>
          </w:tcPr>
          <w:p w14:paraId="1F16C8B5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3EAAB790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55AF297E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222" w:type="dxa"/>
            <w:vAlign w:val="bottom"/>
          </w:tcPr>
          <w:p w14:paraId="3BD79AD8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impressa a Declaração de Sustentabilidade Ambiental (se for o caso)?</w:t>
            </w:r>
          </w:p>
        </w:tc>
        <w:tc>
          <w:tcPr>
            <w:tcW w:w="992" w:type="dxa"/>
          </w:tcPr>
          <w:p w14:paraId="595C22AA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3E108D8D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3650E70E" w14:textId="77777777" w:rsidR="00677710" w:rsidRPr="007F35C0" w:rsidRDefault="0067771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2" w:type="dxa"/>
            <w:vAlign w:val="bottom"/>
          </w:tcPr>
          <w:p w14:paraId="58BCD276" w14:textId="48B0AC3B" w:rsidR="00145311" w:rsidRPr="008701F0" w:rsidRDefault="00677710" w:rsidP="0014531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701F0">
              <w:rPr>
                <w:rFonts w:cstheme="minorHAnsi"/>
                <w:b/>
                <w:sz w:val="24"/>
                <w:szCs w:val="24"/>
              </w:rPr>
              <w:t xml:space="preserve">Foram anexados ao processo os documentos de Habilitação </w:t>
            </w:r>
            <w:r w:rsidR="00145311" w:rsidRPr="008701F0">
              <w:rPr>
                <w:rFonts w:cstheme="minorHAnsi"/>
                <w:b/>
                <w:sz w:val="24"/>
                <w:szCs w:val="24"/>
              </w:rPr>
              <w:t xml:space="preserve">que constam no Edital? </w:t>
            </w:r>
          </w:p>
          <w:p w14:paraId="3CCC1D04" w14:textId="77777777" w:rsidR="008701F0" w:rsidRPr="008701F0" w:rsidRDefault="008701F0" w:rsidP="0014531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F942322" w14:textId="025E7049" w:rsidR="008701F0" w:rsidRDefault="008701F0" w:rsidP="008701F0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IN 73/2022 Art. 36. Para habilitação dos licitantes, serão exigi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dos os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 xml:space="preserve">documentos necessários e suficientes 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para demonstrar a capacidade do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licitante de realizar o objeto da licitação, nos ter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mos dos arts. 62 a 70 da Lei nº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14.133, de 2021.</w:t>
            </w:r>
          </w:p>
          <w:p w14:paraId="7C064801" w14:textId="77777777" w:rsidR="008701F0" w:rsidRPr="008701F0" w:rsidRDefault="008701F0" w:rsidP="008701F0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</w:p>
          <w:p w14:paraId="6654F221" w14:textId="5D92688F" w:rsidR="008701F0" w:rsidRDefault="008701F0" w:rsidP="008701F0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Art 39 § 1º A documentação exigida para fins d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e habilitação jurídica, fiscal,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 xml:space="preserve">social e trabalhista e econômico-financeira, 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desde que previsto no edital de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licitação, poderá ser substituída p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elo registro cadastral no SICAF. </w:t>
            </w:r>
          </w:p>
          <w:p w14:paraId="5FA36F9E" w14:textId="33BEB3A0" w:rsidR="008701F0" w:rsidRPr="008701F0" w:rsidRDefault="008701F0" w:rsidP="008701F0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§ 4º Após a apresentação dos documento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s de habilitação, fica vedada a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substituição ou a apresentação de nov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os documentos, salvo em sede de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diligência, para:</w:t>
            </w:r>
          </w:p>
          <w:p w14:paraId="61FBE1C6" w14:textId="210BEAFA" w:rsidR="008701F0" w:rsidRPr="008701F0" w:rsidRDefault="008701F0" w:rsidP="008701F0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I - complementação de informações acerca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 dos documentos já apresentados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pelos licitantes e desde que necessária para apu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rar fatos existentes à época da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abertura do certame; e</w:t>
            </w:r>
          </w:p>
          <w:p w14:paraId="0BF0949B" w14:textId="6E81BE00" w:rsidR="008701F0" w:rsidRPr="008701F0" w:rsidRDefault="008701F0" w:rsidP="008701F0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II - atualização de documentos cuja validad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e tenha expirado após a data de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recebimento das propostas.</w:t>
            </w:r>
          </w:p>
          <w:p w14:paraId="71E2A5D0" w14:textId="4E85430B" w:rsidR="008701F0" w:rsidRPr="008701F0" w:rsidRDefault="008701F0" w:rsidP="008701F0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 xml:space="preserve">OBS para o caso de SRP (sendo que ainda não 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está disponível minuta da AGU):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Lei 14.133/021 Art.69 I - balanço patrimonia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l, demonstração de resultado de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 xml:space="preserve">exercício e demais demonstrações contábeis 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dos 2 (dois) últimos exercícios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sociais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>.</w:t>
            </w:r>
          </w:p>
          <w:p w14:paraId="4796345A" w14:textId="0E38E4C8" w:rsidR="008701F0" w:rsidRPr="008701F0" w:rsidRDefault="008701F0" w:rsidP="008701F0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§ 6º Os documentos referidos no inciso I do caput deste artigo limitar-se-ão ao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último exercício no caso de a pessoa jurídica ter</w:t>
            </w:r>
            <w:r>
              <w:rPr>
                <w:rFonts w:eastAsia="Arial" w:cstheme="minorHAnsi"/>
                <w:sz w:val="24"/>
                <w:szCs w:val="24"/>
                <w:lang w:eastAsia="pt-BR"/>
              </w:rPr>
              <w:t xml:space="preserve"> sido constituída há menos de 2 </w:t>
            </w:r>
            <w:r w:rsidRPr="008701F0">
              <w:rPr>
                <w:rFonts w:eastAsia="Arial" w:cstheme="minorHAnsi"/>
                <w:sz w:val="24"/>
                <w:szCs w:val="24"/>
                <w:lang w:eastAsia="pt-BR"/>
              </w:rPr>
              <w:t>(dois) anos.</w:t>
            </w:r>
          </w:p>
          <w:p w14:paraId="33634E72" w14:textId="21426D07" w:rsidR="00677710" w:rsidRPr="008701F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C52B08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B5E76" w:rsidRPr="007F35C0" w14:paraId="7408A648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04C2F58C" w14:textId="5A6C17D7" w:rsidR="001B5E76" w:rsidRPr="007F35C0" w:rsidRDefault="001B5E76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</w:t>
            </w:r>
          </w:p>
        </w:tc>
        <w:tc>
          <w:tcPr>
            <w:tcW w:w="8222" w:type="dxa"/>
            <w:vAlign w:val="bottom"/>
          </w:tcPr>
          <w:p w14:paraId="5629D2C2" w14:textId="0B0DFCD2" w:rsidR="001B5E76" w:rsidRPr="001B5E76" w:rsidRDefault="001B5E76" w:rsidP="001B5E7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B5E76">
              <w:rPr>
                <w:rFonts w:cstheme="minorHAnsi"/>
                <w:sz w:val="24"/>
                <w:szCs w:val="24"/>
              </w:rPr>
              <w:t>Lei 14.133/2021 Art</w:t>
            </w:r>
            <w:r w:rsidR="008235DF">
              <w:rPr>
                <w:rFonts w:cstheme="minorHAnsi"/>
                <w:sz w:val="24"/>
                <w:szCs w:val="24"/>
              </w:rPr>
              <w:t>.</w:t>
            </w:r>
            <w:r w:rsidRPr="001B5E76">
              <w:rPr>
                <w:rFonts w:cstheme="minorHAnsi"/>
                <w:sz w:val="24"/>
                <w:szCs w:val="24"/>
              </w:rPr>
              <w:t xml:space="preserve"> 82 § 1º O critério de julg</w:t>
            </w:r>
            <w:r w:rsidRPr="001B5E76">
              <w:rPr>
                <w:rFonts w:cstheme="minorHAnsi"/>
                <w:sz w:val="24"/>
                <w:szCs w:val="24"/>
              </w:rPr>
              <w:t xml:space="preserve">amento de menor preço por grupo </w:t>
            </w:r>
            <w:r w:rsidRPr="001B5E76">
              <w:rPr>
                <w:rFonts w:cstheme="minorHAnsi"/>
                <w:sz w:val="24"/>
                <w:szCs w:val="24"/>
              </w:rPr>
              <w:t>de itens somente poderá ser adotado quando for</w:t>
            </w:r>
            <w:r w:rsidRPr="001B5E76">
              <w:rPr>
                <w:rFonts w:cstheme="minorHAnsi"/>
                <w:sz w:val="24"/>
                <w:szCs w:val="24"/>
              </w:rPr>
              <w:t xml:space="preserve"> demonstrada a inviabilidade de </w:t>
            </w:r>
            <w:r w:rsidRPr="001B5E76">
              <w:rPr>
                <w:rFonts w:cstheme="minorHAnsi"/>
                <w:sz w:val="24"/>
                <w:szCs w:val="24"/>
              </w:rPr>
              <w:t>se promover a adjudicação por item e for evide</w:t>
            </w:r>
            <w:r w:rsidRPr="001B5E76">
              <w:rPr>
                <w:rFonts w:cstheme="minorHAnsi"/>
                <w:sz w:val="24"/>
                <w:szCs w:val="24"/>
              </w:rPr>
              <w:t xml:space="preserve">nciada a sua vantagem técnica e </w:t>
            </w:r>
            <w:r w:rsidRPr="001B5E76">
              <w:rPr>
                <w:rFonts w:cstheme="minorHAnsi"/>
                <w:sz w:val="24"/>
                <w:szCs w:val="24"/>
              </w:rPr>
              <w:t>econômica, e o critério de aceitabilidade de preç</w:t>
            </w:r>
            <w:r w:rsidRPr="001B5E76">
              <w:rPr>
                <w:rFonts w:cstheme="minorHAnsi"/>
                <w:sz w:val="24"/>
                <w:szCs w:val="24"/>
              </w:rPr>
              <w:t xml:space="preserve">os unitários máximos deverá ser </w:t>
            </w:r>
            <w:r w:rsidRPr="001B5E76">
              <w:rPr>
                <w:rFonts w:cstheme="minorHAnsi"/>
                <w:sz w:val="24"/>
                <w:szCs w:val="24"/>
              </w:rPr>
              <w:t>indicado no edital.</w:t>
            </w:r>
          </w:p>
          <w:p w14:paraId="4652AA9D" w14:textId="192CDB7E" w:rsidR="001B5E76" w:rsidRPr="008701F0" w:rsidRDefault="001B5E76" w:rsidP="001B5E76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B5E76">
              <w:rPr>
                <w:rFonts w:cstheme="minorHAnsi"/>
                <w:sz w:val="24"/>
                <w:szCs w:val="24"/>
              </w:rPr>
              <w:t>§ 2º Na hipótese de que trata o § 1º deste a</w:t>
            </w:r>
            <w:r w:rsidRPr="001B5E76">
              <w:rPr>
                <w:rFonts w:cstheme="minorHAnsi"/>
                <w:sz w:val="24"/>
                <w:szCs w:val="24"/>
              </w:rPr>
              <w:t xml:space="preserve">rtigo, observados os parâmetros </w:t>
            </w:r>
            <w:r w:rsidRPr="001B5E76">
              <w:rPr>
                <w:rFonts w:cstheme="minorHAnsi"/>
                <w:sz w:val="24"/>
                <w:szCs w:val="24"/>
              </w:rPr>
              <w:t xml:space="preserve">estabelecidos nos §§ 1º, 2º e 3º do art. 23 desta </w:t>
            </w:r>
            <w:r w:rsidRPr="001B5E76">
              <w:rPr>
                <w:rFonts w:cstheme="minorHAnsi"/>
                <w:sz w:val="24"/>
                <w:szCs w:val="24"/>
              </w:rPr>
              <w:t xml:space="preserve">Lei, a contratação posterior de </w:t>
            </w:r>
            <w:r w:rsidRPr="001B5E76">
              <w:rPr>
                <w:rFonts w:cstheme="minorHAnsi"/>
                <w:sz w:val="24"/>
                <w:szCs w:val="24"/>
              </w:rPr>
              <w:t>item específico constante de grupo de itens exi</w:t>
            </w:r>
            <w:r w:rsidRPr="001B5E76">
              <w:rPr>
                <w:rFonts w:cstheme="minorHAnsi"/>
                <w:sz w:val="24"/>
                <w:szCs w:val="24"/>
              </w:rPr>
              <w:t xml:space="preserve">girá prévia pesquisa de mercado e </w:t>
            </w:r>
            <w:r w:rsidRPr="001B5E76">
              <w:rPr>
                <w:rFonts w:cstheme="minorHAnsi"/>
                <w:sz w:val="24"/>
                <w:szCs w:val="24"/>
              </w:rPr>
              <w:t>demonstração de sua vantagem para o órgão ou entidade.</w:t>
            </w:r>
          </w:p>
        </w:tc>
        <w:tc>
          <w:tcPr>
            <w:tcW w:w="992" w:type="dxa"/>
          </w:tcPr>
          <w:p w14:paraId="6C68300F" w14:textId="77777777" w:rsidR="001B5E76" w:rsidRPr="007F35C0" w:rsidRDefault="001B5E76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513754ED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1C13242E" w14:textId="0842D56B" w:rsidR="00677710" w:rsidRPr="007F35C0" w:rsidRDefault="001B5E76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222" w:type="dxa"/>
            <w:vAlign w:val="bottom"/>
          </w:tcPr>
          <w:p w14:paraId="255FB6E7" w14:textId="77777777" w:rsidR="00677710" w:rsidRPr="007F35C0" w:rsidRDefault="00677710" w:rsidP="008B63F1">
            <w:pPr>
              <w:shd w:val="clear" w:color="auto" w:fill="FFFFFF"/>
              <w:spacing w:after="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5C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7F35C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(Conforme art.38 Decreto 10.024/2019)</w:t>
            </w:r>
          </w:p>
        </w:tc>
        <w:tc>
          <w:tcPr>
            <w:tcW w:w="992" w:type="dxa"/>
          </w:tcPr>
          <w:p w14:paraId="63F88C9D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03992F19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52C1E588" w14:textId="4EDDD778" w:rsidR="00677710" w:rsidRPr="007F35C0" w:rsidRDefault="001B5E76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677710" w:rsidRPr="007F35C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22" w:type="dxa"/>
            <w:vAlign w:val="bottom"/>
          </w:tcPr>
          <w:p w14:paraId="738F7FA6" w14:textId="77777777" w:rsidR="00677710" w:rsidRPr="007F35C0" w:rsidRDefault="00677710" w:rsidP="008B63F1">
            <w:pPr>
              <w:shd w:val="clear" w:color="auto" w:fill="FFFFFF"/>
              <w:spacing w:after="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7F35C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 pregoeiro deve analisar se o licitante vencedor ofertou</w:t>
            </w:r>
            <w:r w:rsidRPr="007F35C0">
              <w:rPr>
                <w:rFonts w:cstheme="minorHAnsi"/>
                <w:color w:val="222222"/>
                <w:sz w:val="24"/>
                <w:szCs w:val="24"/>
              </w:rPr>
              <w:br/>
            </w:r>
            <w:r w:rsidRPr="007F35C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  menor  preço  em  todos  os  itens  do lote do registro de preço. Se não ofertou tentar negociação (Acórdão 343/2014).</w:t>
            </w:r>
          </w:p>
        </w:tc>
        <w:tc>
          <w:tcPr>
            <w:tcW w:w="992" w:type="dxa"/>
          </w:tcPr>
          <w:p w14:paraId="6320FD10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06DDB592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26B09538" w14:textId="030A93E8" w:rsidR="00677710" w:rsidRPr="007F35C0" w:rsidRDefault="0085620D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222" w:type="dxa"/>
            <w:vAlign w:val="bottom"/>
          </w:tcPr>
          <w:p w14:paraId="5F595597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35C0">
              <w:rPr>
                <w:rFonts w:cstheme="minorHAnsi"/>
                <w:b/>
                <w:sz w:val="24"/>
                <w:szCs w:val="24"/>
              </w:rPr>
              <w:t xml:space="preserve">Pedido de recurso </w:t>
            </w:r>
          </w:p>
          <w:p w14:paraId="0135704E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Foi concedido prazo de 3 dias (úteis) para recurso, 3 dias úteis para contrarrazões e 5 dias para decisão do pregoeiro?</w:t>
            </w:r>
          </w:p>
        </w:tc>
        <w:tc>
          <w:tcPr>
            <w:tcW w:w="992" w:type="dxa"/>
          </w:tcPr>
          <w:p w14:paraId="7A2209C5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53365D55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028B4961" w14:textId="4BAC282E" w:rsidR="00677710" w:rsidRPr="007F35C0" w:rsidRDefault="0085620D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677710" w:rsidRPr="007F35C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22" w:type="dxa"/>
            <w:vAlign w:val="bottom"/>
          </w:tcPr>
          <w:p w14:paraId="348ACF94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Consta a resposta de recurso / contrarrazão?</w:t>
            </w:r>
          </w:p>
        </w:tc>
        <w:tc>
          <w:tcPr>
            <w:tcW w:w="992" w:type="dxa"/>
          </w:tcPr>
          <w:p w14:paraId="4C4A233B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67B8C5F9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67A769FB" w14:textId="0853334D" w:rsidR="00677710" w:rsidRPr="007F35C0" w:rsidRDefault="0085620D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677710" w:rsidRPr="007F35C0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8222" w:type="dxa"/>
            <w:vAlign w:val="bottom"/>
          </w:tcPr>
          <w:p w14:paraId="1C99B5CD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Há a decisão do Pregoeiro ao recurso?</w:t>
            </w:r>
          </w:p>
        </w:tc>
        <w:tc>
          <w:tcPr>
            <w:tcW w:w="992" w:type="dxa"/>
          </w:tcPr>
          <w:p w14:paraId="4FE0375D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009859F8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368FBD78" w14:textId="18DB1FC5" w:rsidR="00677710" w:rsidRPr="007F35C0" w:rsidRDefault="0085620D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222" w:type="dxa"/>
            <w:vAlign w:val="bottom"/>
          </w:tcPr>
          <w:p w14:paraId="43648088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Ata Geral do Pregão – Compras Governamentais</w:t>
            </w:r>
          </w:p>
        </w:tc>
        <w:tc>
          <w:tcPr>
            <w:tcW w:w="992" w:type="dxa"/>
          </w:tcPr>
          <w:p w14:paraId="01A3B661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1D150B45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6FC03172" w14:textId="4B0D0243" w:rsidR="00677710" w:rsidRPr="007F35C0" w:rsidRDefault="009D036C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222" w:type="dxa"/>
            <w:vAlign w:val="bottom"/>
          </w:tcPr>
          <w:p w14:paraId="3B35CA27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Resultado por fornecedor</w:t>
            </w:r>
          </w:p>
        </w:tc>
        <w:tc>
          <w:tcPr>
            <w:tcW w:w="992" w:type="dxa"/>
          </w:tcPr>
          <w:p w14:paraId="1998FC55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37E65C7F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4B5E06FF" w14:textId="446587D2" w:rsidR="00677710" w:rsidRPr="007F35C0" w:rsidRDefault="009D036C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222" w:type="dxa"/>
            <w:vAlign w:val="bottom"/>
          </w:tcPr>
          <w:p w14:paraId="713F2F90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Termo de homologação</w:t>
            </w:r>
          </w:p>
        </w:tc>
        <w:tc>
          <w:tcPr>
            <w:tcW w:w="992" w:type="dxa"/>
          </w:tcPr>
          <w:p w14:paraId="201099BB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B3256" w:rsidRPr="007F35C0" w14:paraId="00E79BC9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6A113B23" w14:textId="250561E2" w:rsidR="003B3256" w:rsidRPr="007F35C0" w:rsidRDefault="009D036C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bottom"/>
          </w:tcPr>
          <w:p w14:paraId="32169917" w14:textId="37D334DC" w:rsidR="003B3256" w:rsidRPr="009D036C" w:rsidRDefault="003B3256" w:rsidP="003B3256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B3256">
              <w:rPr>
                <w:rFonts w:cstheme="minorHAnsi"/>
                <w:sz w:val="24"/>
                <w:szCs w:val="24"/>
              </w:rPr>
              <w:t xml:space="preserve">Ata do Cadastro de Reserva, quando SRP. </w:t>
            </w:r>
            <w:r w:rsidRPr="003B3256">
              <w:rPr>
                <w:rFonts w:cstheme="minorHAnsi"/>
                <w:b/>
                <w:sz w:val="24"/>
                <w:szCs w:val="24"/>
              </w:rPr>
              <w:t>(</w:t>
            </w:r>
            <w:r w:rsidR="009D036C">
              <w:rPr>
                <w:rFonts w:cstheme="minorHAnsi"/>
                <w:b/>
                <w:sz w:val="24"/>
                <w:szCs w:val="24"/>
              </w:rPr>
              <w:t xml:space="preserve">lembrar de pedir ao homologador </w:t>
            </w:r>
            <w:r w:rsidRPr="003B3256">
              <w:rPr>
                <w:rFonts w:cstheme="minorHAnsi"/>
                <w:b/>
                <w:sz w:val="24"/>
                <w:szCs w:val="24"/>
              </w:rPr>
              <w:t>enviar ao SIASG após as 24h da convocação.)</w:t>
            </w:r>
          </w:p>
        </w:tc>
        <w:tc>
          <w:tcPr>
            <w:tcW w:w="992" w:type="dxa"/>
          </w:tcPr>
          <w:p w14:paraId="27FBC5FF" w14:textId="77777777" w:rsidR="003B3256" w:rsidRPr="007F35C0" w:rsidRDefault="003B3256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24A4BACB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1B774B81" w14:textId="0AD0CA11" w:rsidR="00677710" w:rsidRPr="007F35C0" w:rsidRDefault="00D50AEA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bottom"/>
          </w:tcPr>
          <w:p w14:paraId="4A9865C2" w14:textId="0ED1A84B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Publicação do resultado de julgamento do Pregão no DOU</w:t>
            </w:r>
            <w:r w:rsidR="000331AB">
              <w:rPr>
                <w:rFonts w:cstheme="minorHAnsi"/>
                <w:sz w:val="24"/>
                <w:szCs w:val="24"/>
              </w:rPr>
              <w:t xml:space="preserve"> (tela preta)</w:t>
            </w:r>
          </w:p>
        </w:tc>
        <w:tc>
          <w:tcPr>
            <w:tcW w:w="992" w:type="dxa"/>
          </w:tcPr>
          <w:p w14:paraId="5384B1C5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0AEA" w:rsidRPr="007F35C0" w14:paraId="4272E40E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53D32B12" w14:textId="456BB760" w:rsidR="00D50AEA" w:rsidRPr="007F35C0" w:rsidRDefault="00D50AEA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222" w:type="dxa"/>
            <w:vAlign w:val="bottom"/>
          </w:tcPr>
          <w:p w14:paraId="672835A4" w14:textId="102FB9E5" w:rsidR="00D50AEA" w:rsidRPr="007F35C0" w:rsidRDefault="00D50AEA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50AEA">
              <w:rPr>
                <w:rFonts w:cstheme="minorHAnsi"/>
                <w:sz w:val="24"/>
                <w:szCs w:val="24"/>
              </w:rPr>
              <w:t>Foi registrada a vigência da ata no SIASG – tela preta, quando SRP</w:t>
            </w:r>
          </w:p>
        </w:tc>
        <w:tc>
          <w:tcPr>
            <w:tcW w:w="992" w:type="dxa"/>
          </w:tcPr>
          <w:p w14:paraId="0C9EC832" w14:textId="77777777" w:rsidR="00D50AEA" w:rsidRPr="007F35C0" w:rsidRDefault="00D50AEA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45C46E74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5E9ECA9F" w14:textId="0A04FFFA" w:rsidR="00677710" w:rsidRPr="007F35C0" w:rsidRDefault="002020FF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222" w:type="dxa"/>
            <w:vAlign w:val="bottom"/>
          </w:tcPr>
          <w:p w14:paraId="0CD01D8A" w14:textId="21FE1B65" w:rsidR="00677710" w:rsidRPr="007F35C0" w:rsidRDefault="00677710" w:rsidP="00A86C6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Em caso de volta de fase com cancelamento de homologação de item(s), foi iniciado o procedi</w:t>
            </w:r>
            <w:r w:rsidR="00A86C68">
              <w:rPr>
                <w:rFonts w:cstheme="minorHAnsi"/>
                <w:sz w:val="24"/>
                <w:szCs w:val="24"/>
              </w:rPr>
              <w:t>mento de documentação (proposta, planilhas, habilitação, etc?)</w:t>
            </w:r>
          </w:p>
        </w:tc>
        <w:tc>
          <w:tcPr>
            <w:tcW w:w="992" w:type="dxa"/>
          </w:tcPr>
          <w:p w14:paraId="270A0090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38E74B04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1BCE1F53" w14:textId="24CC935B" w:rsidR="00677710" w:rsidRPr="007F35C0" w:rsidRDefault="002020FF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677710" w:rsidRPr="007F35C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22" w:type="dxa"/>
            <w:vAlign w:val="bottom"/>
          </w:tcPr>
          <w:p w14:paraId="4D947C0F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impressa a Ata Complementar (se houver)?</w:t>
            </w:r>
          </w:p>
        </w:tc>
        <w:tc>
          <w:tcPr>
            <w:tcW w:w="992" w:type="dxa"/>
          </w:tcPr>
          <w:p w14:paraId="54681B2C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20FF" w:rsidRPr="007F35C0" w14:paraId="0CC6444A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49F4055C" w14:textId="07C983C1" w:rsidR="002020FF" w:rsidRPr="007F35C0" w:rsidRDefault="002020FF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222" w:type="dxa"/>
            <w:vAlign w:val="bottom"/>
          </w:tcPr>
          <w:p w14:paraId="2C548EA9" w14:textId="77777777" w:rsidR="002020FF" w:rsidRPr="002020FF" w:rsidRDefault="002020FF" w:rsidP="002020F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020FF">
              <w:rPr>
                <w:rFonts w:cstheme="minorHAnsi"/>
                <w:sz w:val="24"/>
                <w:szCs w:val="24"/>
              </w:rPr>
              <w:t>Ata dos fornecedores assinada por fornecedor e Autoridade Competente, quando</w:t>
            </w:r>
          </w:p>
          <w:p w14:paraId="643D47C6" w14:textId="77777777" w:rsidR="002020FF" w:rsidRDefault="002020FF" w:rsidP="002020F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020FF">
              <w:rPr>
                <w:rFonts w:cstheme="minorHAnsi"/>
                <w:sz w:val="24"/>
                <w:szCs w:val="24"/>
              </w:rPr>
              <w:t>SRP, podendo ser enviada e recebida escaneada/o</w:t>
            </w:r>
            <w:r>
              <w:rPr>
                <w:rFonts w:cstheme="minorHAnsi"/>
                <w:sz w:val="24"/>
                <w:szCs w:val="24"/>
              </w:rPr>
              <w:t xml:space="preserve">u assinatura digital apenas por </w:t>
            </w:r>
            <w:r w:rsidRPr="002020FF">
              <w:rPr>
                <w:rFonts w:cstheme="minorHAnsi"/>
                <w:sz w:val="24"/>
                <w:szCs w:val="24"/>
              </w:rPr>
              <w:t xml:space="preserve">e-mail, não sendo necessário o documento original. </w:t>
            </w:r>
          </w:p>
          <w:p w14:paraId="317E8379" w14:textId="3665BCF3" w:rsidR="002020FF" w:rsidRPr="007F35C0" w:rsidRDefault="002020FF" w:rsidP="002020F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020FF">
              <w:rPr>
                <w:rFonts w:cstheme="minorHAnsi"/>
                <w:b/>
                <w:sz w:val="24"/>
                <w:szCs w:val="24"/>
              </w:rPr>
              <w:t>(LEI Nº 13.726, DE 8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20FF">
              <w:rPr>
                <w:rFonts w:cstheme="minorHAnsi"/>
                <w:b/>
                <w:sz w:val="24"/>
                <w:szCs w:val="24"/>
              </w:rPr>
              <w:t>OUTUBRO DE 2018. Racionaliza atos e procedimentos administrativos dos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20FF">
              <w:rPr>
                <w:rFonts w:cstheme="minorHAnsi"/>
                <w:b/>
                <w:sz w:val="24"/>
                <w:szCs w:val="24"/>
              </w:rPr>
              <w:t>Poderes da União, dos Estados, do Distrito Federal e dos Municípios e institui 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020FF">
              <w:rPr>
                <w:rFonts w:cstheme="minorHAnsi"/>
                <w:b/>
                <w:sz w:val="24"/>
                <w:szCs w:val="24"/>
              </w:rPr>
              <w:t>Selo de Desburocratização e Simplificação)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D8685C2" w14:textId="77777777" w:rsidR="002020FF" w:rsidRPr="007F35C0" w:rsidRDefault="002020FF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515" w:rsidRPr="007F35C0" w14:paraId="55EF4799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692DB3B6" w14:textId="04C6E126" w:rsidR="00A76515" w:rsidRDefault="00A76515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 </w:t>
            </w:r>
          </w:p>
        </w:tc>
        <w:tc>
          <w:tcPr>
            <w:tcW w:w="8222" w:type="dxa"/>
            <w:vAlign w:val="bottom"/>
          </w:tcPr>
          <w:p w14:paraId="19544DC6" w14:textId="17A3FB94" w:rsidR="00A76515" w:rsidRPr="002020FF" w:rsidRDefault="00A76515" w:rsidP="00A7651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515">
              <w:rPr>
                <w:rFonts w:cstheme="minorHAnsi"/>
                <w:sz w:val="24"/>
                <w:szCs w:val="24"/>
              </w:rPr>
              <w:t>Ao finalizar o processo, cadastrar processo de “EMPENHO E PAGAMENTO” 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6515">
              <w:rPr>
                <w:rFonts w:cstheme="minorHAnsi"/>
                <w:sz w:val="24"/>
                <w:szCs w:val="24"/>
              </w:rPr>
              <w:t xml:space="preserve">SIPAC, seguindo Fluxo PARA ABERTURA DE PROCESSO “EMPENHO 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A76515">
              <w:rPr>
                <w:rFonts w:cstheme="minorHAnsi"/>
                <w:sz w:val="24"/>
                <w:szCs w:val="24"/>
              </w:rPr>
              <w:t>PAGAMENTO” DE ATA SRP encontrado no site.</w:t>
            </w:r>
          </w:p>
        </w:tc>
        <w:tc>
          <w:tcPr>
            <w:tcW w:w="992" w:type="dxa"/>
          </w:tcPr>
          <w:p w14:paraId="523853AF" w14:textId="77777777" w:rsidR="00A76515" w:rsidRPr="007F35C0" w:rsidRDefault="00A76515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71878A24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1C359EBD" w14:textId="09649E48" w:rsidR="00677710" w:rsidRPr="007F35C0" w:rsidRDefault="0052648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222" w:type="dxa"/>
            <w:vAlign w:val="bottom"/>
          </w:tcPr>
          <w:p w14:paraId="50177AAC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Foi realizada a divulgação do resultado do pregão aos interessados informando que os itens podem ser empenhados (Requisitantes, DAPs, setores de Licitações e almoxarifado, orçamento e órgãos participantes)?</w:t>
            </w:r>
          </w:p>
        </w:tc>
        <w:tc>
          <w:tcPr>
            <w:tcW w:w="992" w:type="dxa"/>
          </w:tcPr>
          <w:p w14:paraId="2FC9F34C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3A715948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77CB779E" w14:textId="346D004C" w:rsidR="00677710" w:rsidRPr="007F35C0" w:rsidRDefault="0052648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222" w:type="dxa"/>
            <w:vAlign w:val="bottom"/>
          </w:tcPr>
          <w:p w14:paraId="53B8E202" w14:textId="26603C08" w:rsidR="00677710" w:rsidRPr="007F35C0" w:rsidRDefault="00A76515" w:rsidP="00A7651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6515">
              <w:rPr>
                <w:rFonts w:cstheme="minorHAnsi"/>
                <w:sz w:val="24"/>
                <w:szCs w:val="24"/>
              </w:rPr>
              <w:t>Tramitar o processo novo via SIPAC para almo</w:t>
            </w:r>
            <w:r>
              <w:rPr>
                <w:rFonts w:cstheme="minorHAnsi"/>
                <w:sz w:val="24"/>
                <w:szCs w:val="24"/>
              </w:rPr>
              <w:t xml:space="preserve">xarifado e enviar e-mail para o </w:t>
            </w:r>
            <w:r w:rsidRPr="00A76515">
              <w:rPr>
                <w:rFonts w:cstheme="minorHAnsi"/>
                <w:sz w:val="24"/>
                <w:szCs w:val="24"/>
              </w:rPr>
              <w:t xml:space="preserve">setor informando sobre a homologação do </w:t>
            </w:r>
            <w:r>
              <w:rPr>
                <w:rFonts w:cstheme="minorHAnsi"/>
                <w:sz w:val="24"/>
                <w:szCs w:val="24"/>
              </w:rPr>
              <w:t xml:space="preserve">processo, com cópia para a área </w:t>
            </w:r>
            <w:r w:rsidRPr="00A76515">
              <w:rPr>
                <w:rFonts w:cstheme="minorHAnsi"/>
                <w:sz w:val="24"/>
                <w:szCs w:val="24"/>
              </w:rPr>
              <w:t xml:space="preserve">requisitante. </w:t>
            </w:r>
            <w:r w:rsidRPr="00A76515">
              <w:rPr>
                <w:rFonts w:cstheme="minorHAnsi"/>
                <w:b/>
                <w:sz w:val="24"/>
                <w:szCs w:val="24"/>
              </w:rPr>
              <w:t>Caso tenha contrato a tramitação é para o setor de Contratos</w:t>
            </w:r>
            <w:r w:rsidRPr="00A7651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6C33912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25BDB515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297AEECF" w14:textId="43F6EFCE" w:rsidR="00677710" w:rsidRPr="007F35C0" w:rsidRDefault="0052648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222" w:type="dxa"/>
            <w:vAlign w:val="bottom"/>
          </w:tcPr>
          <w:p w14:paraId="6C2831E5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RELATÓRIO DE PREGÃO DO CLC (Conforme modelo na aba Formulários do site)</w:t>
            </w:r>
          </w:p>
        </w:tc>
        <w:tc>
          <w:tcPr>
            <w:tcW w:w="992" w:type="dxa"/>
          </w:tcPr>
          <w:p w14:paraId="5D0F0EF5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7710" w:rsidRPr="007F35C0" w14:paraId="30AD2506" w14:textId="77777777" w:rsidTr="008B63F1">
        <w:trPr>
          <w:trHeight w:val="283"/>
        </w:trPr>
        <w:tc>
          <w:tcPr>
            <w:tcW w:w="851" w:type="dxa"/>
            <w:vAlign w:val="center"/>
          </w:tcPr>
          <w:p w14:paraId="79D8A591" w14:textId="3A996515" w:rsidR="00677710" w:rsidRPr="007F35C0" w:rsidRDefault="00526480" w:rsidP="008B63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222" w:type="dxa"/>
            <w:vAlign w:val="bottom"/>
          </w:tcPr>
          <w:p w14:paraId="07549BB3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7F35C0">
              <w:rPr>
                <w:rFonts w:cstheme="minorHAnsi"/>
                <w:sz w:val="24"/>
                <w:szCs w:val="24"/>
              </w:rPr>
              <w:t>Inclusão desta Lista de Verificação – Fase EXTERNA no processo eletrônico – SIPAC.</w:t>
            </w:r>
          </w:p>
        </w:tc>
        <w:tc>
          <w:tcPr>
            <w:tcW w:w="992" w:type="dxa"/>
          </w:tcPr>
          <w:p w14:paraId="53E5C46B" w14:textId="77777777" w:rsidR="00677710" w:rsidRPr="007F35C0" w:rsidRDefault="00677710" w:rsidP="008B63F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DD2C0E4" w14:textId="05FB0FCE" w:rsidR="00677710" w:rsidRDefault="00677710" w:rsidP="00526480">
      <w:pPr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E53356" w:rsidRPr="00FD6E00" w14:paraId="0A0331B1" w14:textId="77777777" w:rsidTr="00903C04">
        <w:trPr>
          <w:trHeight w:val="461"/>
        </w:trPr>
        <w:tc>
          <w:tcPr>
            <w:tcW w:w="10065" w:type="dxa"/>
            <w:gridSpan w:val="2"/>
            <w:shd w:val="clear" w:color="auto" w:fill="C2D69B" w:themeFill="accent3" w:themeFillTint="99"/>
            <w:vAlign w:val="center"/>
          </w:tcPr>
          <w:p w14:paraId="7E8D7E26" w14:textId="77777777" w:rsidR="00E53356" w:rsidRPr="00FD6E00" w:rsidRDefault="00E53356" w:rsidP="00903C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AUTORIZAÇÕES DE ADESÕES À ATA SRP</w:t>
            </w:r>
          </w:p>
          <w:p w14:paraId="152D6833" w14:textId="77777777" w:rsidR="00E53356" w:rsidRPr="00FD6E00" w:rsidRDefault="00E53356" w:rsidP="00903C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Atividades do responsável pelo setor de Compras e Licitações</w:t>
            </w:r>
          </w:p>
        </w:tc>
      </w:tr>
      <w:tr w:rsidR="00E53356" w:rsidRPr="00FD6E00" w14:paraId="154BE58C" w14:textId="77777777" w:rsidTr="00903C04">
        <w:trPr>
          <w:trHeight w:val="283"/>
        </w:trPr>
        <w:tc>
          <w:tcPr>
            <w:tcW w:w="9073" w:type="dxa"/>
            <w:vAlign w:val="bottom"/>
          </w:tcPr>
          <w:p w14:paraId="3795F984" w14:textId="77777777" w:rsidR="00E53356" w:rsidRPr="00FD6E00" w:rsidRDefault="00E53356" w:rsidP="00903C0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Diretamente no Compras Governamentais no Gestão de Ata. O controle fica disponível no próprio sistema, não sendo necessário o anexo no processo eletrônico. </w:t>
            </w:r>
          </w:p>
          <w:p w14:paraId="0F9208DC" w14:textId="77777777" w:rsidR="00E53356" w:rsidRPr="00FD6E00" w:rsidRDefault="00E53356" w:rsidP="00903C04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D6E00">
              <w:rPr>
                <w:rFonts w:cstheme="minorHAnsi"/>
                <w:color w:val="FF0000"/>
                <w:sz w:val="24"/>
                <w:szCs w:val="24"/>
              </w:rPr>
              <w:t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é válido ao autorizar carona e ao aderir a ata de outro órgão.</w:t>
            </w:r>
          </w:p>
          <w:p w14:paraId="706A9378" w14:textId="77777777" w:rsidR="00E53356" w:rsidRPr="00FD6E00" w:rsidRDefault="00E53356" w:rsidP="00903C0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lastRenderedPageBreak/>
              <w:t>A Secretaria de Gestão do Ministério do Planejamento, Desenvolvimento e Gestão (SEGES/MP), em atenção aos Acórdãos 2.977/2012-TCU-Plenário, 2.695/2013-TCU-Plenário, 343/2014-TCU-Plenário, 4.205/2014-TCU-1ª Câmara, 757/2015-TCU-Plenário, 588/2016-TCU-Plenário, 2.901/2016-TCU-Plenário e 3.081/2016-TCU-Plenário orienta os órgãos e entidades integrantes do Sistema de Serviços Gerais (Sisg) que:</w:t>
            </w:r>
          </w:p>
          <w:p w14:paraId="43A86199" w14:textId="77777777" w:rsidR="00E53356" w:rsidRPr="00FD6E00" w:rsidRDefault="00E53356" w:rsidP="00903C04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D6E00">
              <w:rPr>
                <w:rFonts w:cstheme="minorHAnsi"/>
                <w:i/>
                <w:sz w:val="24"/>
                <w:szCs w:val="24"/>
              </w:rPr>
              <w:t>“No âmbito das licitações realizadas sob a modelagem de aquisição por preço global de grupo de itens, somente será admitida as seguintes hipóteses:</w:t>
            </w:r>
          </w:p>
          <w:p w14:paraId="2DB4FFED" w14:textId="77777777" w:rsidR="00E53356" w:rsidRPr="00FD6E00" w:rsidRDefault="00E53356" w:rsidP="00903C04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D6E00">
              <w:rPr>
                <w:rFonts w:cstheme="minorHAnsi"/>
                <w:i/>
                <w:sz w:val="24"/>
                <w:szCs w:val="24"/>
              </w:rPr>
              <w:t>a) aquisição da totalidade dos itens de grupo, respeitadas as proporções de quantitativos definidos no certame; ou</w:t>
            </w:r>
          </w:p>
          <w:p w14:paraId="13CAFCAB" w14:textId="77777777" w:rsidR="00E53356" w:rsidRPr="00FD6E00" w:rsidRDefault="00E53356" w:rsidP="00903C0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i/>
                <w:sz w:val="24"/>
                <w:szCs w:val="24"/>
              </w:rPr>
              <w:t>b)  aquisição  de  item  isolado para o qual o preço unitário adjudicado ao vencedor  seja  o  menor preço válido ofertado para o mesmo item na fase de lances.”</w:t>
            </w:r>
          </w:p>
        </w:tc>
        <w:tc>
          <w:tcPr>
            <w:tcW w:w="992" w:type="dxa"/>
          </w:tcPr>
          <w:p w14:paraId="6D4BF03A" w14:textId="77777777" w:rsidR="00E53356" w:rsidRPr="00FD6E00" w:rsidRDefault="00E53356" w:rsidP="00903C0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B9A11D4" w14:textId="77777777" w:rsidR="00526480" w:rsidRPr="007F35C0" w:rsidRDefault="00526480" w:rsidP="00526480">
      <w:pPr>
        <w:rPr>
          <w:rFonts w:cstheme="minorHAnsi"/>
          <w:sz w:val="24"/>
          <w:szCs w:val="24"/>
        </w:rPr>
      </w:pPr>
    </w:p>
    <w:p w14:paraId="3C412CC2" w14:textId="77777777" w:rsidR="00677710" w:rsidRPr="007F35C0" w:rsidRDefault="00677710" w:rsidP="00677710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E4ED52E" w14:textId="77777777" w:rsidR="00677710" w:rsidRPr="007F35C0" w:rsidRDefault="00677710" w:rsidP="00F61FDC">
      <w:pPr>
        <w:jc w:val="both"/>
        <w:rPr>
          <w:rFonts w:cstheme="minorHAnsi"/>
          <w:sz w:val="24"/>
          <w:szCs w:val="24"/>
        </w:rPr>
      </w:pPr>
    </w:p>
    <w:sectPr w:rsidR="00677710" w:rsidRPr="007F35C0" w:rsidSect="009C527D"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3A128" w14:textId="77777777" w:rsidR="00D36B63" w:rsidRDefault="00D36B63" w:rsidP="0061007E">
      <w:r>
        <w:separator/>
      </w:r>
    </w:p>
  </w:endnote>
  <w:endnote w:type="continuationSeparator" w:id="0">
    <w:p w14:paraId="18D3C7DF" w14:textId="77777777" w:rsidR="00D36B63" w:rsidRDefault="00D36B63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BED8" w14:textId="77777777" w:rsidR="00AB174A" w:rsidRPr="0044360E" w:rsidRDefault="00AB174A" w:rsidP="009341A1">
    <w:pPr>
      <w:pStyle w:val="Rodap"/>
      <w:jc w:val="center"/>
      <w:rPr>
        <w:rFonts w:cstheme="minorHAnsi"/>
        <w:sz w:val="20"/>
        <w:szCs w:val="20"/>
      </w:rPr>
    </w:pPr>
    <w:r w:rsidRPr="0044360E">
      <w:rPr>
        <w:rFonts w:cstheme="minorHAnsi"/>
        <w:sz w:val="20"/>
        <w:szCs w:val="20"/>
      </w:rPr>
      <w:t>Instituto Federal de Educação Ciência e Tecnologia do Rio Grande do Sul</w:t>
    </w:r>
  </w:p>
  <w:p w14:paraId="200B11CD" w14:textId="77777777" w:rsidR="00AB174A" w:rsidRPr="0044360E" w:rsidRDefault="00AB174A" w:rsidP="009341A1">
    <w:pPr>
      <w:pStyle w:val="Rodap"/>
      <w:jc w:val="center"/>
      <w:rPr>
        <w:rFonts w:cstheme="minorHAnsi"/>
        <w:sz w:val="20"/>
        <w:szCs w:val="20"/>
      </w:rPr>
    </w:pPr>
    <w:r w:rsidRPr="0044360E">
      <w:rPr>
        <w:rFonts w:cstheme="minorHAnsi"/>
        <w:sz w:val="20"/>
        <w:szCs w:val="20"/>
      </w:rPr>
      <w:t xml:space="preserve">Diretoria de Licitações e Contratos – DLC - Reitoria </w:t>
    </w:r>
  </w:p>
  <w:p w14:paraId="63B6BB30" w14:textId="77777777" w:rsidR="00AB174A" w:rsidRPr="0044360E" w:rsidRDefault="00AB174A" w:rsidP="009341A1">
    <w:pPr>
      <w:pStyle w:val="Rodap"/>
      <w:jc w:val="center"/>
      <w:rPr>
        <w:rFonts w:cstheme="minorHAnsi"/>
        <w:sz w:val="20"/>
        <w:szCs w:val="20"/>
      </w:rPr>
    </w:pPr>
  </w:p>
  <w:p w14:paraId="743818D8" w14:textId="56C1EB67" w:rsidR="00AB174A" w:rsidRPr="0044360E" w:rsidRDefault="00145311" w:rsidP="009341A1">
    <w:pPr>
      <w:pStyle w:val="Rodap"/>
      <w:jc w:val="right"/>
      <w:rPr>
        <w:rFonts w:cstheme="minorHAnsi"/>
        <w:sz w:val="20"/>
        <w:szCs w:val="20"/>
      </w:rPr>
    </w:pPr>
    <w:r w:rsidRPr="0044360E">
      <w:rPr>
        <w:rFonts w:cstheme="minorHAnsi"/>
        <w:sz w:val="20"/>
        <w:szCs w:val="20"/>
      </w:rPr>
      <w:t>FEVEREIRO/2023</w:t>
    </w:r>
  </w:p>
  <w:sdt>
    <w:sdtPr>
      <w:rPr>
        <w:rFonts w:cstheme="minorHAnsi"/>
        <w:sz w:val="20"/>
        <w:szCs w:val="20"/>
      </w:rPr>
      <w:id w:val="1133219604"/>
      <w:docPartObj>
        <w:docPartGallery w:val="Page Numbers (Bottom of Page)"/>
        <w:docPartUnique/>
      </w:docPartObj>
    </w:sdtPr>
    <w:sdtEndPr>
      <w:rPr>
        <w:rFonts w:cstheme="minorBidi"/>
        <w:sz w:val="22"/>
        <w:szCs w:val="22"/>
      </w:rPr>
    </w:sdtEndPr>
    <w:sdtContent>
      <w:sdt>
        <w:sdtPr>
          <w:rPr>
            <w:rFonts w:cstheme="minorHAnsi"/>
            <w:sz w:val="20"/>
            <w:szCs w:val="20"/>
          </w:rPr>
          <w:id w:val="1382056580"/>
          <w:docPartObj>
            <w:docPartGallery w:val="Page Numbers (Top of Page)"/>
            <w:docPartUnique/>
          </w:docPartObj>
        </w:sdtPr>
        <w:sdtEndPr>
          <w:rPr>
            <w:rFonts w:cstheme="minorBidi"/>
            <w:sz w:val="22"/>
            <w:szCs w:val="22"/>
          </w:rPr>
        </w:sdtEndPr>
        <w:sdtContent>
          <w:p w14:paraId="271E12B4" w14:textId="6622F9A1" w:rsidR="00AB174A" w:rsidRDefault="00AB174A" w:rsidP="009341A1">
            <w:pPr>
              <w:pStyle w:val="Rodap"/>
              <w:jc w:val="center"/>
            </w:pPr>
            <w:r w:rsidRPr="0044360E">
              <w:rPr>
                <w:rFonts w:cstheme="minorHAnsi"/>
                <w:sz w:val="20"/>
                <w:szCs w:val="20"/>
              </w:rPr>
              <w:t xml:space="preserve">Página </w:t>
            </w:r>
            <w:r w:rsidRPr="0044360E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44360E">
              <w:rPr>
                <w:rFonts w:cstheme="minorHAnsi"/>
                <w:b/>
                <w:sz w:val="20"/>
                <w:szCs w:val="20"/>
              </w:rPr>
              <w:instrText>PAGE</w:instrText>
            </w:r>
            <w:r w:rsidRPr="0044360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621BB2">
              <w:rPr>
                <w:rFonts w:cstheme="minorHAnsi"/>
                <w:b/>
                <w:noProof/>
                <w:sz w:val="20"/>
                <w:szCs w:val="20"/>
              </w:rPr>
              <w:t>5</w:t>
            </w:r>
            <w:r w:rsidRPr="0044360E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44360E">
              <w:rPr>
                <w:rFonts w:cstheme="minorHAnsi"/>
                <w:sz w:val="20"/>
                <w:szCs w:val="20"/>
              </w:rPr>
              <w:t xml:space="preserve"> de </w:t>
            </w:r>
            <w:r w:rsidRPr="0044360E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44360E">
              <w:rPr>
                <w:rFonts w:cstheme="minorHAnsi"/>
                <w:b/>
                <w:sz w:val="20"/>
                <w:szCs w:val="20"/>
              </w:rPr>
              <w:instrText>NUMPAGES</w:instrText>
            </w:r>
            <w:r w:rsidRPr="0044360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621BB2">
              <w:rPr>
                <w:rFonts w:cstheme="minorHAnsi"/>
                <w:b/>
                <w:noProof/>
                <w:sz w:val="20"/>
                <w:szCs w:val="20"/>
              </w:rPr>
              <w:t>11</w:t>
            </w:r>
            <w:r w:rsidRPr="0044360E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7C03D29" w14:textId="77777777" w:rsidR="00AB174A" w:rsidRPr="009341A1" w:rsidRDefault="00AB174A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17FF" w14:textId="77777777" w:rsidR="00D36B63" w:rsidRDefault="00D36B63" w:rsidP="0061007E">
      <w:r>
        <w:separator/>
      </w:r>
    </w:p>
  </w:footnote>
  <w:footnote w:type="continuationSeparator" w:id="0">
    <w:p w14:paraId="4725AA70" w14:textId="77777777" w:rsidR="00D36B63" w:rsidRDefault="00D36B63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0D3F"/>
    <w:multiLevelType w:val="multilevel"/>
    <w:tmpl w:val="DB54A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519F"/>
    <w:rsid w:val="000139DA"/>
    <w:rsid w:val="00021F22"/>
    <w:rsid w:val="00024041"/>
    <w:rsid w:val="000246E4"/>
    <w:rsid w:val="000331AB"/>
    <w:rsid w:val="0003525D"/>
    <w:rsid w:val="00055159"/>
    <w:rsid w:val="0007418C"/>
    <w:rsid w:val="00095EAC"/>
    <w:rsid w:val="000B6804"/>
    <w:rsid w:val="000C3F7D"/>
    <w:rsid w:val="000C7009"/>
    <w:rsid w:val="000D399D"/>
    <w:rsid w:val="000D647E"/>
    <w:rsid w:val="000D6BE6"/>
    <w:rsid w:val="000D7594"/>
    <w:rsid w:val="000E712C"/>
    <w:rsid w:val="000F0275"/>
    <w:rsid w:val="000F3ADF"/>
    <w:rsid w:val="000F7F00"/>
    <w:rsid w:val="0010583E"/>
    <w:rsid w:val="00106081"/>
    <w:rsid w:val="00111490"/>
    <w:rsid w:val="00114880"/>
    <w:rsid w:val="00114AFA"/>
    <w:rsid w:val="00117F52"/>
    <w:rsid w:val="0012027C"/>
    <w:rsid w:val="0012582B"/>
    <w:rsid w:val="00133AE7"/>
    <w:rsid w:val="00134AF3"/>
    <w:rsid w:val="00145311"/>
    <w:rsid w:val="001549B2"/>
    <w:rsid w:val="00154FA8"/>
    <w:rsid w:val="001608B6"/>
    <w:rsid w:val="001622F5"/>
    <w:rsid w:val="00164169"/>
    <w:rsid w:val="00167660"/>
    <w:rsid w:val="001717E0"/>
    <w:rsid w:val="00172EA2"/>
    <w:rsid w:val="00183F96"/>
    <w:rsid w:val="001857E8"/>
    <w:rsid w:val="001950E6"/>
    <w:rsid w:val="001A6E51"/>
    <w:rsid w:val="001B0D01"/>
    <w:rsid w:val="001B313D"/>
    <w:rsid w:val="001B374D"/>
    <w:rsid w:val="001B5E76"/>
    <w:rsid w:val="001C6E7E"/>
    <w:rsid w:val="001C79DA"/>
    <w:rsid w:val="001D2B73"/>
    <w:rsid w:val="001D5B16"/>
    <w:rsid w:val="001F08A4"/>
    <w:rsid w:val="001F3FC4"/>
    <w:rsid w:val="00200010"/>
    <w:rsid w:val="002020FF"/>
    <w:rsid w:val="00202413"/>
    <w:rsid w:val="00215B35"/>
    <w:rsid w:val="00217E3B"/>
    <w:rsid w:val="00220239"/>
    <w:rsid w:val="002254F7"/>
    <w:rsid w:val="00252395"/>
    <w:rsid w:val="0025457C"/>
    <w:rsid w:val="002660D5"/>
    <w:rsid w:val="00270B9B"/>
    <w:rsid w:val="00276B85"/>
    <w:rsid w:val="002779A2"/>
    <w:rsid w:val="00280812"/>
    <w:rsid w:val="0028741E"/>
    <w:rsid w:val="00294F8C"/>
    <w:rsid w:val="00295C01"/>
    <w:rsid w:val="0029634D"/>
    <w:rsid w:val="00296D23"/>
    <w:rsid w:val="002A49A0"/>
    <w:rsid w:val="002C0396"/>
    <w:rsid w:val="002C6AF9"/>
    <w:rsid w:val="002D2DD7"/>
    <w:rsid w:val="002E4EE4"/>
    <w:rsid w:val="002F4EB7"/>
    <w:rsid w:val="003142B1"/>
    <w:rsid w:val="00314A8F"/>
    <w:rsid w:val="00325DC8"/>
    <w:rsid w:val="00326C5D"/>
    <w:rsid w:val="003460C1"/>
    <w:rsid w:val="00356080"/>
    <w:rsid w:val="00362FAD"/>
    <w:rsid w:val="00363748"/>
    <w:rsid w:val="00372A28"/>
    <w:rsid w:val="00385178"/>
    <w:rsid w:val="00385D8D"/>
    <w:rsid w:val="003949AA"/>
    <w:rsid w:val="003A2358"/>
    <w:rsid w:val="003A39E8"/>
    <w:rsid w:val="003A4C6C"/>
    <w:rsid w:val="003B3256"/>
    <w:rsid w:val="003B7F45"/>
    <w:rsid w:val="003C19CE"/>
    <w:rsid w:val="003C39EC"/>
    <w:rsid w:val="003C759D"/>
    <w:rsid w:val="003C7C98"/>
    <w:rsid w:val="003D220A"/>
    <w:rsid w:val="003D400F"/>
    <w:rsid w:val="003D7999"/>
    <w:rsid w:val="003E0A58"/>
    <w:rsid w:val="003E1DED"/>
    <w:rsid w:val="003F41BD"/>
    <w:rsid w:val="003F58B5"/>
    <w:rsid w:val="003F6853"/>
    <w:rsid w:val="003F6A2B"/>
    <w:rsid w:val="0040176B"/>
    <w:rsid w:val="004072F6"/>
    <w:rsid w:val="00410E14"/>
    <w:rsid w:val="0042563D"/>
    <w:rsid w:val="0042675E"/>
    <w:rsid w:val="004425DC"/>
    <w:rsid w:val="0044360E"/>
    <w:rsid w:val="004479B9"/>
    <w:rsid w:val="004709FD"/>
    <w:rsid w:val="0047719C"/>
    <w:rsid w:val="00483CE2"/>
    <w:rsid w:val="00486814"/>
    <w:rsid w:val="00490951"/>
    <w:rsid w:val="0049382A"/>
    <w:rsid w:val="0049582C"/>
    <w:rsid w:val="004A0EFB"/>
    <w:rsid w:val="004A2E64"/>
    <w:rsid w:val="004A43AC"/>
    <w:rsid w:val="004B031D"/>
    <w:rsid w:val="004B2A2F"/>
    <w:rsid w:val="004C2257"/>
    <w:rsid w:val="004D5FF0"/>
    <w:rsid w:val="004E7B69"/>
    <w:rsid w:val="004F124D"/>
    <w:rsid w:val="005007A5"/>
    <w:rsid w:val="005009AF"/>
    <w:rsid w:val="00521E46"/>
    <w:rsid w:val="00526019"/>
    <w:rsid w:val="00526480"/>
    <w:rsid w:val="005279B0"/>
    <w:rsid w:val="00530CF1"/>
    <w:rsid w:val="0053245E"/>
    <w:rsid w:val="00534B57"/>
    <w:rsid w:val="00535878"/>
    <w:rsid w:val="00536606"/>
    <w:rsid w:val="00544512"/>
    <w:rsid w:val="0055287D"/>
    <w:rsid w:val="0055555F"/>
    <w:rsid w:val="0056005D"/>
    <w:rsid w:val="00561852"/>
    <w:rsid w:val="00563F74"/>
    <w:rsid w:val="00581835"/>
    <w:rsid w:val="00591D36"/>
    <w:rsid w:val="00596B68"/>
    <w:rsid w:val="005A43A2"/>
    <w:rsid w:val="005B1238"/>
    <w:rsid w:val="005B3E32"/>
    <w:rsid w:val="005C75CD"/>
    <w:rsid w:val="005D4217"/>
    <w:rsid w:val="005D55EA"/>
    <w:rsid w:val="0061007E"/>
    <w:rsid w:val="00616579"/>
    <w:rsid w:val="00621BB2"/>
    <w:rsid w:val="00623A9D"/>
    <w:rsid w:val="00640C97"/>
    <w:rsid w:val="00645081"/>
    <w:rsid w:val="00655614"/>
    <w:rsid w:val="0066262B"/>
    <w:rsid w:val="00667F17"/>
    <w:rsid w:val="0067340E"/>
    <w:rsid w:val="0067394A"/>
    <w:rsid w:val="00674D24"/>
    <w:rsid w:val="00676019"/>
    <w:rsid w:val="00676C25"/>
    <w:rsid w:val="00677710"/>
    <w:rsid w:val="00681509"/>
    <w:rsid w:val="00681B29"/>
    <w:rsid w:val="00683564"/>
    <w:rsid w:val="0068565D"/>
    <w:rsid w:val="00691F6E"/>
    <w:rsid w:val="006924D7"/>
    <w:rsid w:val="00694867"/>
    <w:rsid w:val="006A0030"/>
    <w:rsid w:val="006A194B"/>
    <w:rsid w:val="006A41FA"/>
    <w:rsid w:val="006A6A76"/>
    <w:rsid w:val="006A7BFE"/>
    <w:rsid w:val="006B1497"/>
    <w:rsid w:val="006B2AA9"/>
    <w:rsid w:val="006C0C4F"/>
    <w:rsid w:val="006C0F2F"/>
    <w:rsid w:val="006C6F97"/>
    <w:rsid w:val="006E2D39"/>
    <w:rsid w:val="006F6B7C"/>
    <w:rsid w:val="006F76C9"/>
    <w:rsid w:val="007033C8"/>
    <w:rsid w:val="00705099"/>
    <w:rsid w:val="00706F88"/>
    <w:rsid w:val="00711DBB"/>
    <w:rsid w:val="00720F78"/>
    <w:rsid w:val="00725490"/>
    <w:rsid w:val="00727B47"/>
    <w:rsid w:val="00730FEC"/>
    <w:rsid w:val="00731682"/>
    <w:rsid w:val="00734AED"/>
    <w:rsid w:val="00735518"/>
    <w:rsid w:val="00744779"/>
    <w:rsid w:val="007456BF"/>
    <w:rsid w:val="00746FAB"/>
    <w:rsid w:val="0075125B"/>
    <w:rsid w:val="007531FE"/>
    <w:rsid w:val="0079333D"/>
    <w:rsid w:val="00794222"/>
    <w:rsid w:val="007954B8"/>
    <w:rsid w:val="007A0A22"/>
    <w:rsid w:val="007A2DAD"/>
    <w:rsid w:val="007B1542"/>
    <w:rsid w:val="007B2263"/>
    <w:rsid w:val="007C4876"/>
    <w:rsid w:val="007D25ED"/>
    <w:rsid w:val="007F070E"/>
    <w:rsid w:val="007F13A3"/>
    <w:rsid w:val="007F35C0"/>
    <w:rsid w:val="007F53DF"/>
    <w:rsid w:val="008036FE"/>
    <w:rsid w:val="0080372C"/>
    <w:rsid w:val="00805E32"/>
    <w:rsid w:val="00811C5C"/>
    <w:rsid w:val="008137BC"/>
    <w:rsid w:val="008139C9"/>
    <w:rsid w:val="00820466"/>
    <w:rsid w:val="008235DF"/>
    <w:rsid w:val="00824C0C"/>
    <w:rsid w:val="00830616"/>
    <w:rsid w:val="008344CE"/>
    <w:rsid w:val="008349A3"/>
    <w:rsid w:val="008403ED"/>
    <w:rsid w:val="00846AD0"/>
    <w:rsid w:val="008505BC"/>
    <w:rsid w:val="00850646"/>
    <w:rsid w:val="0085620D"/>
    <w:rsid w:val="00857E36"/>
    <w:rsid w:val="008601EB"/>
    <w:rsid w:val="008701F0"/>
    <w:rsid w:val="0087775B"/>
    <w:rsid w:val="008837BF"/>
    <w:rsid w:val="00887D3F"/>
    <w:rsid w:val="00890C6F"/>
    <w:rsid w:val="008936E8"/>
    <w:rsid w:val="00896874"/>
    <w:rsid w:val="008A09B3"/>
    <w:rsid w:val="008B125D"/>
    <w:rsid w:val="008C052E"/>
    <w:rsid w:val="008C1B83"/>
    <w:rsid w:val="008C20ED"/>
    <w:rsid w:val="008C782C"/>
    <w:rsid w:val="008D4FD5"/>
    <w:rsid w:val="008D5B15"/>
    <w:rsid w:val="0092708E"/>
    <w:rsid w:val="009307B5"/>
    <w:rsid w:val="0093272B"/>
    <w:rsid w:val="009341A1"/>
    <w:rsid w:val="009358BF"/>
    <w:rsid w:val="00942C4C"/>
    <w:rsid w:val="00954D7C"/>
    <w:rsid w:val="0095669A"/>
    <w:rsid w:val="00982995"/>
    <w:rsid w:val="0098636B"/>
    <w:rsid w:val="00990B62"/>
    <w:rsid w:val="00990FD0"/>
    <w:rsid w:val="009970FA"/>
    <w:rsid w:val="009B2601"/>
    <w:rsid w:val="009B5637"/>
    <w:rsid w:val="009C527D"/>
    <w:rsid w:val="009D036C"/>
    <w:rsid w:val="009D201B"/>
    <w:rsid w:val="009D5D93"/>
    <w:rsid w:val="009E385D"/>
    <w:rsid w:val="009F1C71"/>
    <w:rsid w:val="009F37EA"/>
    <w:rsid w:val="009F4A64"/>
    <w:rsid w:val="00A07BB8"/>
    <w:rsid w:val="00A148BD"/>
    <w:rsid w:val="00A20111"/>
    <w:rsid w:val="00A22A7C"/>
    <w:rsid w:val="00A25D7E"/>
    <w:rsid w:val="00A505EC"/>
    <w:rsid w:val="00A51C27"/>
    <w:rsid w:val="00A53032"/>
    <w:rsid w:val="00A55FD6"/>
    <w:rsid w:val="00A6165E"/>
    <w:rsid w:val="00A65672"/>
    <w:rsid w:val="00A65D33"/>
    <w:rsid w:val="00A663C7"/>
    <w:rsid w:val="00A73BC8"/>
    <w:rsid w:val="00A74459"/>
    <w:rsid w:val="00A74968"/>
    <w:rsid w:val="00A76515"/>
    <w:rsid w:val="00A81ABB"/>
    <w:rsid w:val="00A869F1"/>
    <w:rsid w:val="00A86C68"/>
    <w:rsid w:val="00A94BAD"/>
    <w:rsid w:val="00AA0A51"/>
    <w:rsid w:val="00AB174A"/>
    <w:rsid w:val="00AB5E64"/>
    <w:rsid w:val="00AC3320"/>
    <w:rsid w:val="00AC45AD"/>
    <w:rsid w:val="00AC5170"/>
    <w:rsid w:val="00AD50EB"/>
    <w:rsid w:val="00AD6888"/>
    <w:rsid w:val="00AD7248"/>
    <w:rsid w:val="00AE0F9A"/>
    <w:rsid w:val="00AE5679"/>
    <w:rsid w:val="00AF3AEB"/>
    <w:rsid w:val="00B035E2"/>
    <w:rsid w:val="00B11B19"/>
    <w:rsid w:val="00B15268"/>
    <w:rsid w:val="00B15DBB"/>
    <w:rsid w:val="00B22DD9"/>
    <w:rsid w:val="00B308A6"/>
    <w:rsid w:val="00B326DB"/>
    <w:rsid w:val="00B400F9"/>
    <w:rsid w:val="00B44595"/>
    <w:rsid w:val="00B4494C"/>
    <w:rsid w:val="00B531DF"/>
    <w:rsid w:val="00B53ACA"/>
    <w:rsid w:val="00B53BC8"/>
    <w:rsid w:val="00B55D55"/>
    <w:rsid w:val="00B57133"/>
    <w:rsid w:val="00B65A50"/>
    <w:rsid w:val="00B67402"/>
    <w:rsid w:val="00B70442"/>
    <w:rsid w:val="00B71F0C"/>
    <w:rsid w:val="00B72ABC"/>
    <w:rsid w:val="00B773A4"/>
    <w:rsid w:val="00B84501"/>
    <w:rsid w:val="00B9033D"/>
    <w:rsid w:val="00B91D37"/>
    <w:rsid w:val="00B95B04"/>
    <w:rsid w:val="00BA56CE"/>
    <w:rsid w:val="00BA59EE"/>
    <w:rsid w:val="00BB0F35"/>
    <w:rsid w:val="00BB493E"/>
    <w:rsid w:val="00BC00DC"/>
    <w:rsid w:val="00BC07D9"/>
    <w:rsid w:val="00BC1F9E"/>
    <w:rsid w:val="00BC20B1"/>
    <w:rsid w:val="00BC781B"/>
    <w:rsid w:val="00BD3271"/>
    <w:rsid w:val="00BD3B68"/>
    <w:rsid w:val="00BD6069"/>
    <w:rsid w:val="00BE3ABC"/>
    <w:rsid w:val="00C01DC4"/>
    <w:rsid w:val="00C026F7"/>
    <w:rsid w:val="00C11237"/>
    <w:rsid w:val="00C11487"/>
    <w:rsid w:val="00C11BCE"/>
    <w:rsid w:val="00C125F2"/>
    <w:rsid w:val="00C21963"/>
    <w:rsid w:val="00C2561D"/>
    <w:rsid w:val="00C25FB3"/>
    <w:rsid w:val="00C41127"/>
    <w:rsid w:val="00C414BF"/>
    <w:rsid w:val="00C56B13"/>
    <w:rsid w:val="00C6627F"/>
    <w:rsid w:val="00C73B0A"/>
    <w:rsid w:val="00C76499"/>
    <w:rsid w:val="00C9104F"/>
    <w:rsid w:val="00CA1EDF"/>
    <w:rsid w:val="00CA5115"/>
    <w:rsid w:val="00CB55F2"/>
    <w:rsid w:val="00CC0B6E"/>
    <w:rsid w:val="00CC259F"/>
    <w:rsid w:val="00CE1513"/>
    <w:rsid w:val="00CF7984"/>
    <w:rsid w:val="00D02691"/>
    <w:rsid w:val="00D06B86"/>
    <w:rsid w:val="00D14CDA"/>
    <w:rsid w:val="00D153C3"/>
    <w:rsid w:val="00D15F51"/>
    <w:rsid w:val="00D25CD5"/>
    <w:rsid w:val="00D36B63"/>
    <w:rsid w:val="00D40229"/>
    <w:rsid w:val="00D4032E"/>
    <w:rsid w:val="00D45871"/>
    <w:rsid w:val="00D47030"/>
    <w:rsid w:val="00D4792F"/>
    <w:rsid w:val="00D47D2C"/>
    <w:rsid w:val="00D50AEA"/>
    <w:rsid w:val="00D51B78"/>
    <w:rsid w:val="00D54970"/>
    <w:rsid w:val="00D56518"/>
    <w:rsid w:val="00D57337"/>
    <w:rsid w:val="00D76EE0"/>
    <w:rsid w:val="00D8505D"/>
    <w:rsid w:val="00D8689F"/>
    <w:rsid w:val="00D86EF4"/>
    <w:rsid w:val="00D92FAC"/>
    <w:rsid w:val="00DB21A0"/>
    <w:rsid w:val="00DB5DDC"/>
    <w:rsid w:val="00DB7782"/>
    <w:rsid w:val="00DC69AF"/>
    <w:rsid w:val="00DD4BD3"/>
    <w:rsid w:val="00DE39E8"/>
    <w:rsid w:val="00DE6095"/>
    <w:rsid w:val="00DE640B"/>
    <w:rsid w:val="00DE711E"/>
    <w:rsid w:val="00DF77BF"/>
    <w:rsid w:val="00E021EE"/>
    <w:rsid w:val="00E02E61"/>
    <w:rsid w:val="00E0396D"/>
    <w:rsid w:val="00E04474"/>
    <w:rsid w:val="00E10AF6"/>
    <w:rsid w:val="00E2442E"/>
    <w:rsid w:val="00E24508"/>
    <w:rsid w:val="00E246BE"/>
    <w:rsid w:val="00E25A2F"/>
    <w:rsid w:val="00E36655"/>
    <w:rsid w:val="00E377F7"/>
    <w:rsid w:val="00E4541D"/>
    <w:rsid w:val="00E46316"/>
    <w:rsid w:val="00E53356"/>
    <w:rsid w:val="00E56A4E"/>
    <w:rsid w:val="00E73442"/>
    <w:rsid w:val="00E7446F"/>
    <w:rsid w:val="00E7720C"/>
    <w:rsid w:val="00E83AFC"/>
    <w:rsid w:val="00E83D58"/>
    <w:rsid w:val="00E9297C"/>
    <w:rsid w:val="00E97B2E"/>
    <w:rsid w:val="00EB4E87"/>
    <w:rsid w:val="00EB5131"/>
    <w:rsid w:val="00EC146E"/>
    <w:rsid w:val="00EC199E"/>
    <w:rsid w:val="00EC3874"/>
    <w:rsid w:val="00EC62BF"/>
    <w:rsid w:val="00EE2A15"/>
    <w:rsid w:val="00EE71D2"/>
    <w:rsid w:val="00EF1EE3"/>
    <w:rsid w:val="00EF2653"/>
    <w:rsid w:val="00F04A5E"/>
    <w:rsid w:val="00F10AA3"/>
    <w:rsid w:val="00F1531E"/>
    <w:rsid w:val="00F25538"/>
    <w:rsid w:val="00F364CE"/>
    <w:rsid w:val="00F41655"/>
    <w:rsid w:val="00F50AF1"/>
    <w:rsid w:val="00F50CB4"/>
    <w:rsid w:val="00F61FDC"/>
    <w:rsid w:val="00F63949"/>
    <w:rsid w:val="00F7725F"/>
    <w:rsid w:val="00F8456C"/>
    <w:rsid w:val="00F94CB5"/>
    <w:rsid w:val="00FA0083"/>
    <w:rsid w:val="00FA01FF"/>
    <w:rsid w:val="00FB0501"/>
    <w:rsid w:val="00FB2C8D"/>
    <w:rsid w:val="00FB6503"/>
    <w:rsid w:val="00FC4823"/>
    <w:rsid w:val="00FD30AB"/>
    <w:rsid w:val="00FD3EA8"/>
    <w:rsid w:val="00FE2E52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6EF"/>
  <w15:docId w15:val="{442DDD7F-C659-481D-96F6-AF8276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759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759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759D"/>
    <w:rPr>
      <w:vertAlign w:val="superscript"/>
    </w:rPr>
  </w:style>
  <w:style w:type="character" w:customStyle="1" w:styleId="eop">
    <w:name w:val="eop"/>
    <w:basedOn w:val="Fontepargpadro"/>
    <w:rsid w:val="003C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5EE0B-F461-4CA3-BC4E-6CC09C88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4080</Words>
  <Characters>22036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81</cp:revision>
  <dcterms:created xsi:type="dcterms:W3CDTF">2023-02-19T17:34:00Z</dcterms:created>
  <dcterms:modified xsi:type="dcterms:W3CDTF">2023-02-19T19:03:00Z</dcterms:modified>
</cp:coreProperties>
</file>