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E5BE8C" w14:textId="77777777" w:rsidR="00A35DA9" w:rsidRDefault="00A35DA9" w:rsidP="00A35DA9">
      <w:pPr>
        <w:spacing w:line="276" w:lineRule="auto"/>
        <w:rPr>
          <w:rFonts w:ascii="Calibri" w:eastAsia="Calibri" w:hAnsi="Calibri" w:cs="Calibri"/>
          <w:b/>
        </w:rPr>
      </w:pPr>
    </w:p>
    <w:p w14:paraId="07994CC9" w14:textId="77777777" w:rsidR="009F160F" w:rsidRDefault="00E5796E">
      <w:pPr>
        <w:spacing w:line="276" w:lineRule="auto"/>
        <w:jc w:val="center"/>
        <w:rPr>
          <w:rFonts w:ascii="Calibri" w:eastAsia="Calibri" w:hAnsi="Calibri" w:cs="Calibri"/>
        </w:rPr>
      </w:pPr>
      <w:r>
        <w:rPr>
          <w:rFonts w:ascii="Calibri" w:eastAsia="Calibri" w:hAnsi="Calibri" w:cs="Calibri"/>
          <w:b/>
        </w:rPr>
        <w:t>ANEXO III</w:t>
      </w:r>
    </w:p>
    <w:p w14:paraId="1F2372FF" w14:textId="77777777" w:rsidR="009F160F" w:rsidRDefault="009F160F">
      <w:pPr>
        <w:spacing w:line="276" w:lineRule="auto"/>
        <w:jc w:val="center"/>
        <w:rPr>
          <w:rFonts w:ascii="Calibri" w:eastAsia="Calibri" w:hAnsi="Calibri" w:cs="Calibri"/>
        </w:rPr>
      </w:pPr>
    </w:p>
    <w:p w14:paraId="2DFF538D" w14:textId="77777777" w:rsidR="009F160F" w:rsidRDefault="00E5796E">
      <w:pPr>
        <w:spacing w:line="276" w:lineRule="auto"/>
        <w:jc w:val="center"/>
        <w:rPr>
          <w:rFonts w:ascii="Calibri" w:eastAsia="Calibri" w:hAnsi="Calibri" w:cs="Calibri"/>
          <w:b/>
        </w:rPr>
      </w:pPr>
      <w:r>
        <w:rPr>
          <w:rFonts w:ascii="Calibri" w:eastAsia="Calibri" w:hAnsi="Calibri" w:cs="Calibri"/>
          <w:b/>
        </w:rPr>
        <w:t>DECLARAÇÃO DA CHEFIA IMEDIATA</w:t>
      </w:r>
    </w:p>
    <w:p w14:paraId="37351F2E" w14:textId="77777777" w:rsidR="009F160F" w:rsidRDefault="009F160F">
      <w:pPr>
        <w:pBdr>
          <w:top w:val="nil"/>
          <w:left w:val="nil"/>
          <w:bottom w:val="nil"/>
          <w:right w:val="nil"/>
          <w:between w:val="nil"/>
        </w:pBdr>
        <w:spacing w:line="276" w:lineRule="auto"/>
        <w:rPr>
          <w:rFonts w:ascii="Calibri" w:eastAsia="Calibri" w:hAnsi="Calibri" w:cs="Calibri"/>
          <w:b/>
        </w:rPr>
      </w:pPr>
    </w:p>
    <w:p w14:paraId="0BF9E678" w14:textId="77777777" w:rsidR="009F160F" w:rsidRDefault="009F160F">
      <w:pPr>
        <w:pBdr>
          <w:top w:val="nil"/>
          <w:left w:val="nil"/>
          <w:bottom w:val="nil"/>
          <w:right w:val="nil"/>
          <w:between w:val="nil"/>
        </w:pBdr>
        <w:spacing w:line="276" w:lineRule="auto"/>
        <w:jc w:val="both"/>
        <w:rPr>
          <w:rFonts w:ascii="Calibri" w:eastAsia="Calibri" w:hAnsi="Calibri" w:cs="Calibri"/>
          <w:highlight w:val="white"/>
        </w:rPr>
      </w:pPr>
    </w:p>
    <w:p w14:paraId="0D0B2E9D" w14:textId="77777777" w:rsidR="009F160F" w:rsidRDefault="00E5796E">
      <w:pPr>
        <w:pBdr>
          <w:top w:val="nil"/>
          <w:left w:val="nil"/>
          <w:bottom w:val="nil"/>
          <w:right w:val="nil"/>
          <w:between w:val="nil"/>
        </w:pBdr>
        <w:spacing w:line="276" w:lineRule="auto"/>
        <w:jc w:val="both"/>
        <w:rPr>
          <w:rFonts w:ascii="Calibri" w:eastAsia="Calibri" w:hAnsi="Calibri" w:cs="Calibri"/>
          <w:highlight w:val="white"/>
        </w:rPr>
      </w:pPr>
      <w:r>
        <w:rPr>
          <w:rFonts w:ascii="Calibri" w:eastAsia="Calibri" w:hAnsi="Calibri" w:cs="Calibri"/>
          <w:highlight w:val="white"/>
        </w:rPr>
        <w:t xml:space="preserve">Declaro, para os devidos fins, que não há incompatibilidade de horário entre as atividades realizadas pelo(a) servidor(a) </w:t>
      </w:r>
      <w:r>
        <w:rPr>
          <w:rFonts w:ascii="Calibri" w:eastAsia="Calibri" w:hAnsi="Calibri" w:cs="Calibri"/>
          <w:i/>
          <w:highlight w:val="white"/>
        </w:rPr>
        <w:t>________________________________</w:t>
      </w:r>
      <w:r>
        <w:rPr>
          <w:rFonts w:ascii="Calibri" w:eastAsia="Calibri" w:hAnsi="Calibri" w:cs="Calibri"/>
          <w:highlight w:val="white"/>
        </w:rPr>
        <w:t>, lotado(a) na unidade ____________</w:t>
      </w:r>
      <w:r>
        <w:rPr>
          <w:rFonts w:ascii="Calibri" w:eastAsia="Calibri" w:hAnsi="Calibri" w:cs="Calibri"/>
          <w:i/>
          <w:highlight w:val="white"/>
        </w:rPr>
        <w:t>__________________</w:t>
      </w:r>
      <w:r>
        <w:rPr>
          <w:rFonts w:ascii="Calibri" w:eastAsia="Calibri" w:hAnsi="Calibri" w:cs="Calibri"/>
          <w:highlight w:val="white"/>
        </w:rPr>
        <w:t>, com as suas atividades no Projeto do Centro de Referência em Tecnologia Assistiva do IFRS. As referidas atividades são realizadas em horário distinto daquele em que o(a) servidor(a) desempenha suas funções regulares, e para além da sua jornada de trabalho, não havendo comprometimento das atividades.</w:t>
      </w:r>
    </w:p>
    <w:p w14:paraId="0107E62D" w14:textId="77777777" w:rsidR="009F160F" w:rsidRDefault="009F160F">
      <w:pPr>
        <w:pBdr>
          <w:top w:val="nil"/>
          <w:left w:val="nil"/>
          <w:bottom w:val="nil"/>
          <w:right w:val="nil"/>
          <w:between w:val="nil"/>
        </w:pBdr>
        <w:spacing w:line="276" w:lineRule="auto"/>
        <w:jc w:val="both"/>
        <w:rPr>
          <w:rFonts w:ascii="Calibri" w:eastAsia="Calibri" w:hAnsi="Calibri" w:cs="Calibri"/>
        </w:rPr>
      </w:pPr>
    </w:p>
    <w:p w14:paraId="2715F51C" w14:textId="77777777" w:rsidR="009F160F" w:rsidRDefault="009F160F">
      <w:pPr>
        <w:pBdr>
          <w:top w:val="nil"/>
          <w:left w:val="nil"/>
          <w:bottom w:val="nil"/>
          <w:right w:val="nil"/>
          <w:between w:val="nil"/>
        </w:pBdr>
        <w:spacing w:line="276" w:lineRule="auto"/>
        <w:jc w:val="both"/>
        <w:rPr>
          <w:rFonts w:ascii="Calibri" w:eastAsia="Calibri" w:hAnsi="Calibri" w:cs="Calibri"/>
        </w:rPr>
      </w:pPr>
    </w:p>
    <w:p w14:paraId="106905D2" w14:textId="77777777" w:rsidR="009F160F" w:rsidRDefault="009F160F">
      <w:pPr>
        <w:pBdr>
          <w:top w:val="nil"/>
          <w:left w:val="nil"/>
          <w:bottom w:val="nil"/>
          <w:right w:val="nil"/>
          <w:between w:val="nil"/>
        </w:pBdr>
        <w:spacing w:line="276" w:lineRule="auto"/>
        <w:jc w:val="both"/>
        <w:rPr>
          <w:rFonts w:ascii="Calibri" w:eastAsia="Calibri" w:hAnsi="Calibri" w:cs="Calibri"/>
        </w:rPr>
      </w:pPr>
    </w:p>
    <w:p w14:paraId="281115AE" w14:textId="77777777" w:rsidR="009F160F" w:rsidRDefault="00E5796E">
      <w:pPr>
        <w:pBdr>
          <w:top w:val="nil"/>
          <w:left w:val="nil"/>
          <w:bottom w:val="nil"/>
          <w:right w:val="nil"/>
          <w:between w:val="nil"/>
        </w:pBdr>
        <w:spacing w:line="276" w:lineRule="auto"/>
        <w:jc w:val="center"/>
        <w:rPr>
          <w:rFonts w:ascii="Calibri" w:eastAsia="Calibri" w:hAnsi="Calibri" w:cs="Calibri"/>
          <w:i/>
          <w:highlight w:val="white"/>
        </w:rPr>
      </w:pPr>
      <w:r>
        <w:rPr>
          <w:rFonts w:ascii="Calibri" w:eastAsia="Calibri" w:hAnsi="Calibri" w:cs="Calibri"/>
          <w:i/>
          <w:highlight w:val="white"/>
        </w:rPr>
        <w:t>_____________________________</w:t>
      </w:r>
    </w:p>
    <w:p w14:paraId="327981E0" w14:textId="77777777" w:rsidR="009F160F" w:rsidRDefault="00E5796E">
      <w:pPr>
        <w:pBdr>
          <w:top w:val="nil"/>
          <w:left w:val="nil"/>
          <w:bottom w:val="nil"/>
          <w:right w:val="nil"/>
          <w:between w:val="nil"/>
        </w:pBdr>
        <w:spacing w:line="276" w:lineRule="auto"/>
        <w:jc w:val="center"/>
        <w:rPr>
          <w:rFonts w:ascii="Calibri" w:eastAsia="Calibri" w:hAnsi="Calibri" w:cs="Calibri"/>
          <w:highlight w:val="white"/>
        </w:rPr>
      </w:pPr>
      <w:r>
        <w:rPr>
          <w:rFonts w:ascii="Calibri" w:eastAsia="Calibri" w:hAnsi="Calibri" w:cs="Calibri"/>
          <w:highlight w:val="white"/>
        </w:rPr>
        <w:t>Chefia imediata</w:t>
      </w:r>
    </w:p>
    <w:p w14:paraId="7A783F68" w14:textId="77777777" w:rsidR="009F160F" w:rsidRDefault="009F160F">
      <w:pPr>
        <w:pBdr>
          <w:top w:val="nil"/>
          <w:left w:val="nil"/>
          <w:bottom w:val="nil"/>
          <w:right w:val="nil"/>
          <w:between w:val="nil"/>
        </w:pBdr>
        <w:spacing w:line="276" w:lineRule="auto"/>
        <w:jc w:val="center"/>
        <w:rPr>
          <w:rFonts w:ascii="Calibri" w:eastAsia="Calibri" w:hAnsi="Calibri" w:cs="Calibri"/>
        </w:rPr>
      </w:pPr>
    </w:p>
    <w:sectPr w:rsidR="009F160F">
      <w:headerReference w:type="even" r:id="rId7"/>
      <w:headerReference w:type="default" r:id="rId8"/>
      <w:footerReference w:type="even" r:id="rId9"/>
      <w:footerReference w:type="default" r:id="rId10"/>
      <w:headerReference w:type="first" r:id="rId11"/>
      <w:footerReference w:type="first" r:id="rId12"/>
      <w:pgSz w:w="11906" w:h="16838"/>
      <w:pgMar w:top="2835" w:right="851" w:bottom="1134" w:left="141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E5E79" w14:textId="77777777" w:rsidR="002B0982" w:rsidRDefault="002B0982">
      <w:r>
        <w:separator/>
      </w:r>
    </w:p>
  </w:endnote>
  <w:endnote w:type="continuationSeparator" w:id="0">
    <w:p w14:paraId="1C837674" w14:textId="77777777" w:rsidR="002B0982" w:rsidRDefault="002B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11C0" w14:textId="77777777" w:rsidR="007B75AC" w:rsidRDefault="007B75AC">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5D44BBF4" w14:textId="77777777" w:rsidR="007B75AC" w:rsidRDefault="007B75AC">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D6B4" w14:textId="77777777" w:rsidR="007B75AC" w:rsidRDefault="007B75AC">
    <w:pPr>
      <w:pBdr>
        <w:top w:val="nil"/>
        <w:left w:val="nil"/>
        <w:bottom w:val="nil"/>
        <w:right w:val="nil"/>
        <w:between w:val="nil"/>
      </w:pBdr>
      <w:tabs>
        <w:tab w:val="center" w:pos="4419"/>
        <w:tab w:val="right" w:pos="8838"/>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35DA9">
      <w:rPr>
        <w:rFonts w:ascii="Calibri" w:eastAsia="Calibri" w:hAnsi="Calibri" w:cs="Calibri"/>
        <w:noProof/>
        <w:color w:val="000000"/>
        <w:sz w:val="20"/>
        <w:szCs w:val="20"/>
      </w:rPr>
      <w:t>4</w:t>
    </w:r>
    <w:r>
      <w:rPr>
        <w:rFonts w:ascii="Calibri" w:eastAsia="Calibri" w:hAnsi="Calibri" w:cs="Calibri"/>
        <w:color w:val="000000"/>
        <w:sz w:val="20"/>
        <w:szCs w:val="20"/>
      </w:rPr>
      <w:fldChar w:fldCharType="end"/>
    </w:r>
  </w:p>
  <w:p w14:paraId="40A2A589" w14:textId="77777777" w:rsidR="007B75AC" w:rsidRDefault="007B75AC">
    <w:pPr>
      <w:pBdr>
        <w:top w:val="nil"/>
        <w:left w:val="nil"/>
        <w:bottom w:val="nil"/>
        <w:right w:val="nil"/>
        <w:between w:val="nil"/>
      </w:pBdr>
      <w:tabs>
        <w:tab w:val="center" w:pos="4252"/>
        <w:tab w:val="right" w:pos="8504"/>
      </w:tabs>
      <w:ind w:right="360"/>
      <w:rPr>
        <w:rFonts w:ascii="Arial" w:eastAsia="Arial" w:hAnsi="Arial" w:cs="Arial"/>
        <w:sz w:val="16"/>
        <w:szCs w:val="16"/>
      </w:rPr>
    </w:pPr>
  </w:p>
  <w:p w14:paraId="3AB5530F" w14:textId="77777777" w:rsidR="007B75AC" w:rsidRDefault="007B75AC">
    <w:pPr>
      <w:pBdr>
        <w:top w:val="nil"/>
        <w:left w:val="nil"/>
        <w:bottom w:val="nil"/>
        <w:right w:val="nil"/>
        <w:between w:val="nil"/>
      </w:pBdr>
      <w:tabs>
        <w:tab w:val="center" w:pos="4252"/>
        <w:tab w:val="right" w:pos="8504"/>
      </w:tabs>
      <w:rPr>
        <w:rFonts w:ascii="Arial" w:eastAsia="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E9045" w14:textId="77777777" w:rsidR="007B75AC" w:rsidRDefault="007B75A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44B8E" w14:textId="77777777" w:rsidR="002B0982" w:rsidRDefault="002B0982">
      <w:r>
        <w:separator/>
      </w:r>
    </w:p>
  </w:footnote>
  <w:footnote w:type="continuationSeparator" w:id="0">
    <w:p w14:paraId="26CB713C" w14:textId="77777777" w:rsidR="002B0982" w:rsidRDefault="002B0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26BD" w14:textId="77777777" w:rsidR="007B75AC" w:rsidRDefault="007B75A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999" w14:textId="77777777" w:rsidR="007B75AC" w:rsidRDefault="007B75AC">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2BAC25BE" wp14:editId="0630BB53">
          <wp:simplePos x="0" y="0"/>
          <wp:positionH relativeFrom="column">
            <wp:posOffset>2807497</wp:posOffset>
          </wp:positionH>
          <wp:positionV relativeFrom="paragraph">
            <wp:posOffset>47625</wp:posOffset>
          </wp:positionV>
          <wp:extent cx="506730" cy="53975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14:paraId="3C54529A" w14:textId="77777777" w:rsidR="007B75AC" w:rsidRDefault="007B75AC">
    <w:pPr>
      <w:spacing w:before="60"/>
      <w:jc w:val="center"/>
      <w:rPr>
        <w:rFonts w:ascii="Arial" w:eastAsia="Arial" w:hAnsi="Arial" w:cs="Arial"/>
        <w:sz w:val="20"/>
        <w:szCs w:val="20"/>
      </w:rPr>
    </w:pPr>
  </w:p>
  <w:p w14:paraId="09F1A6B4" w14:textId="77777777" w:rsidR="007B75AC" w:rsidRDefault="007B75AC">
    <w:pPr>
      <w:spacing w:before="60"/>
      <w:jc w:val="center"/>
      <w:rPr>
        <w:rFonts w:ascii="Arial" w:eastAsia="Arial" w:hAnsi="Arial" w:cs="Arial"/>
        <w:sz w:val="20"/>
        <w:szCs w:val="20"/>
      </w:rPr>
    </w:pPr>
  </w:p>
  <w:p w14:paraId="1695092E" w14:textId="77777777" w:rsidR="007B75AC" w:rsidRDefault="007B75AC">
    <w:pPr>
      <w:spacing w:before="60"/>
      <w:jc w:val="center"/>
      <w:rPr>
        <w:rFonts w:ascii="Arial" w:eastAsia="Arial" w:hAnsi="Arial" w:cs="Arial"/>
        <w:sz w:val="20"/>
        <w:szCs w:val="20"/>
      </w:rPr>
    </w:pPr>
  </w:p>
  <w:p w14:paraId="6E8DEF9E" w14:textId="77777777" w:rsidR="007B75AC" w:rsidRDefault="007B75AC">
    <w:pPr>
      <w:spacing w:before="60"/>
      <w:jc w:val="center"/>
      <w:rPr>
        <w:rFonts w:ascii="Calibri" w:eastAsia="Calibri" w:hAnsi="Calibri" w:cs="Calibri"/>
        <w:sz w:val="20"/>
        <w:szCs w:val="20"/>
      </w:rPr>
    </w:pPr>
    <w:r>
      <w:rPr>
        <w:rFonts w:ascii="Calibri" w:eastAsia="Calibri" w:hAnsi="Calibri" w:cs="Calibri"/>
        <w:sz w:val="20"/>
        <w:szCs w:val="20"/>
      </w:rPr>
      <w:t>MINISTÉRIO DA EDUCAÇÃO</w:t>
    </w:r>
  </w:p>
  <w:p w14:paraId="562E6C4B" w14:textId="77777777" w:rsidR="007B75AC" w:rsidRDefault="007B75AC">
    <w:pPr>
      <w:jc w:val="center"/>
      <w:rPr>
        <w:rFonts w:ascii="Calibri" w:eastAsia="Calibri" w:hAnsi="Calibri" w:cs="Calibri"/>
        <w:sz w:val="20"/>
        <w:szCs w:val="20"/>
      </w:rPr>
    </w:pPr>
    <w:r>
      <w:rPr>
        <w:rFonts w:ascii="Calibri" w:eastAsia="Calibri" w:hAnsi="Calibri" w:cs="Calibri"/>
        <w:sz w:val="20"/>
        <w:szCs w:val="20"/>
      </w:rPr>
      <w:t>Secretaria de Educação Profissional e Tecnológica</w:t>
    </w:r>
  </w:p>
  <w:p w14:paraId="4DFD68AA" w14:textId="77777777" w:rsidR="007B75AC" w:rsidRDefault="007B75AC">
    <w:pPr>
      <w:jc w:val="center"/>
      <w:rPr>
        <w:rFonts w:ascii="Calibri" w:eastAsia="Calibri" w:hAnsi="Calibri" w:cs="Calibri"/>
        <w:sz w:val="20"/>
        <w:szCs w:val="20"/>
      </w:rPr>
    </w:pPr>
    <w:r>
      <w:rPr>
        <w:rFonts w:ascii="Calibri" w:eastAsia="Calibri" w:hAnsi="Calibri" w:cs="Calibri"/>
        <w:sz w:val="20"/>
        <w:szCs w:val="20"/>
      </w:rPr>
      <w:t>Instituto Federal de Educação, Ciência e Tecnologia do Rio Grande do Sul</w:t>
    </w:r>
  </w:p>
  <w:p w14:paraId="0DA51F6C" w14:textId="77777777" w:rsidR="007B75AC" w:rsidRDefault="007B75AC">
    <w:pPr>
      <w:jc w:val="center"/>
      <w:rPr>
        <w:rFonts w:ascii="Calibri" w:eastAsia="Calibri" w:hAnsi="Calibri" w:cs="Calibri"/>
        <w:sz w:val="20"/>
        <w:szCs w:val="20"/>
      </w:rPr>
    </w:pPr>
    <w:r>
      <w:rPr>
        <w:rFonts w:ascii="Calibri" w:eastAsia="Calibri" w:hAnsi="Calibri" w:cs="Calibri"/>
        <w:sz w:val="20"/>
        <w:szCs w:val="20"/>
      </w:rPr>
      <w:t>Gabinete do Reitor</w:t>
    </w:r>
  </w:p>
  <w:p w14:paraId="12B327A9" w14:textId="77777777" w:rsidR="007B75AC" w:rsidRDefault="007B75AC">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Rua Gen. Osório, 348 – Centro – Bento Gonçalves/RS – CEP 95.700-086</w:t>
    </w:r>
  </w:p>
  <w:p w14:paraId="7E05456C" w14:textId="77777777" w:rsidR="007B75AC" w:rsidRDefault="007B75AC">
    <w:pPr>
      <w:pBdr>
        <w:top w:val="nil"/>
        <w:left w:val="nil"/>
        <w:bottom w:val="nil"/>
        <w:right w:val="nil"/>
        <w:between w:val="nil"/>
      </w:pBdr>
      <w:tabs>
        <w:tab w:val="center" w:pos="4252"/>
        <w:tab w:val="right" w:pos="8504"/>
      </w:tabs>
      <w:jc w:val="center"/>
      <w:rPr>
        <w:rFonts w:ascii="Calibri" w:eastAsia="Calibri" w:hAnsi="Calibri" w:cs="Calibri"/>
        <w:color w:val="000000"/>
        <w:sz w:val="16"/>
        <w:szCs w:val="16"/>
      </w:rPr>
    </w:pPr>
    <w:r>
      <w:rPr>
        <w:rFonts w:ascii="Calibri" w:eastAsia="Calibri" w:hAnsi="Calibri" w:cs="Calibri"/>
        <w:color w:val="000000"/>
        <w:sz w:val="16"/>
        <w:szCs w:val="16"/>
      </w:rPr>
      <w:t>Telefone: (54) 3449.3366 – www.ifrs.edu.br – E-mail: proen@ifrs.edu.br</w:t>
    </w:r>
  </w:p>
  <w:p w14:paraId="2B4547EE" w14:textId="77777777" w:rsidR="007B75AC" w:rsidRDefault="007B75AC">
    <w:pPr>
      <w:pBdr>
        <w:top w:val="nil"/>
        <w:left w:val="nil"/>
        <w:bottom w:val="nil"/>
        <w:right w:val="nil"/>
        <w:between w:val="nil"/>
      </w:pBdr>
      <w:tabs>
        <w:tab w:val="center" w:pos="4252"/>
        <w:tab w:val="right" w:pos="8504"/>
      </w:tabs>
      <w:jc w:val="center"/>
      <w:rPr>
        <w:color w:val="000000"/>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10B5" w14:textId="77777777" w:rsidR="007B75AC" w:rsidRDefault="007B75A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C0F22"/>
    <w:multiLevelType w:val="multilevel"/>
    <w:tmpl w:val="7602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D45C0B"/>
    <w:multiLevelType w:val="multilevel"/>
    <w:tmpl w:val="9E709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068480C"/>
    <w:multiLevelType w:val="multilevel"/>
    <w:tmpl w:val="67523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8A65661"/>
    <w:multiLevelType w:val="multilevel"/>
    <w:tmpl w:val="F9E0C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5097AB3"/>
    <w:multiLevelType w:val="multilevel"/>
    <w:tmpl w:val="09404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F749B1"/>
    <w:multiLevelType w:val="multilevel"/>
    <w:tmpl w:val="A14442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FC63C99"/>
    <w:multiLevelType w:val="multilevel"/>
    <w:tmpl w:val="FF120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3A2844"/>
    <w:multiLevelType w:val="multilevel"/>
    <w:tmpl w:val="F85C9C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2"/>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60F"/>
    <w:rsid w:val="00165E91"/>
    <w:rsid w:val="001A6D9E"/>
    <w:rsid w:val="002717B9"/>
    <w:rsid w:val="002B0982"/>
    <w:rsid w:val="003A46C9"/>
    <w:rsid w:val="005C4BE2"/>
    <w:rsid w:val="007B75AC"/>
    <w:rsid w:val="009F160F"/>
    <w:rsid w:val="00A35DA9"/>
    <w:rsid w:val="00B61C5B"/>
    <w:rsid w:val="00D12C0A"/>
    <w:rsid w:val="00E57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56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pBdr>
        <w:top w:val="nil"/>
        <w:left w:val="nil"/>
        <w:bottom w:val="nil"/>
        <w:right w:val="nil"/>
        <w:between w:val="nil"/>
      </w:pBdr>
      <w:spacing w:before="360" w:after="80"/>
      <w:outlineLvl w:val="1"/>
    </w:pPr>
    <w:rPr>
      <w:b/>
      <w:color w:val="000000"/>
      <w:sz w:val="36"/>
      <w:szCs w:val="36"/>
    </w:rPr>
  </w:style>
  <w:style w:type="paragraph" w:styleId="Ttulo3">
    <w:name w:val="heading 3"/>
    <w:basedOn w:val="Normal"/>
    <w:next w:val="Normal"/>
    <w:pPr>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pBdr>
        <w:top w:val="nil"/>
        <w:left w:val="nil"/>
        <w:bottom w:val="nil"/>
        <w:right w:val="nil"/>
        <w:between w:val="nil"/>
      </w:pBdr>
      <w:spacing w:before="240" w:after="40"/>
      <w:outlineLvl w:val="3"/>
    </w:pPr>
    <w:rPr>
      <w:b/>
      <w:color w:val="000000"/>
    </w:rPr>
  </w:style>
  <w:style w:type="paragraph" w:styleId="Ttulo5">
    <w:name w:val="heading 5"/>
    <w:basedOn w:val="Normal"/>
    <w:next w:val="Normal"/>
    <w:pPr>
      <w:pBdr>
        <w:top w:val="nil"/>
        <w:left w:val="nil"/>
        <w:bottom w:val="nil"/>
        <w:right w:val="nil"/>
        <w:between w:val="nil"/>
      </w:pBdr>
      <w:spacing w:before="220" w:after="40"/>
      <w:outlineLvl w:val="4"/>
    </w:pPr>
    <w:rPr>
      <w:b/>
      <w:color w:val="000000"/>
      <w:sz w:val="22"/>
      <w:szCs w:val="22"/>
    </w:rPr>
  </w:style>
  <w:style w:type="paragraph" w:styleId="Ttulo6">
    <w:name w:val="heading 6"/>
    <w:basedOn w:val="Normal"/>
    <w:next w:val="Normal"/>
    <w:pPr>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top w:val="nil"/>
        <w:left w:val="nil"/>
        <w:bottom w:val="nil"/>
        <w:right w:val="nil"/>
        <w:between w:val="nil"/>
      </w:pBdr>
      <w:spacing w:before="480" w:after="120"/>
    </w:pPr>
    <w:rPr>
      <w:b/>
      <w:color w:val="000000"/>
      <w:sz w:val="72"/>
      <w:szCs w:val="72"/>
    </w:rPr>
  </w:style>
  <w:style w:type="paragraph" w:styleId="Subttulo">
    <w:name w:val="Subtitle"/>
    <w:basedOn w:val="Normal"/>
    <w:next w:val="Normal"/>
    <w:pPr>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510</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2021-10-27T20:54:00Z</dcterms:created>
  <dcterms:modified xsi:type="dcterms:W3CDTF">2021-10-28T00:13:00Z</dcterms:modified>
</cp:coreProperties>
</file>