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zffuwbabxqfq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JUSTIFICATIVA PARA AUSÊNCIA DO BOLSISTA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Dados do bolsista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8"/>
        <w:gridCol w:w="2967"/>
        <w:gridCol w:w="1274"/>
        <w:gridCol w:w="4281"/>
        <w:tblGridChange w:id="0">
          <w:tblGrid>
            <w:gridCol w:w="1118"/>
            <w:gridCol w:w="2967"/>
            <w:gridCol w:w="1274"/>
            <w:gridCol w:w="428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bookmarkStart w:colFirst="0" w:colLast="0" w:name="bookmark=id.30j0zll" w:id="2"/>
          <w:bookmarkEnd w:id="2"/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1fob9te" w:id="3"/>
          <w:bookmarkEnd w:id="3"/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bookmark=id.3znysh7" w:id="4"/>
          <w:bookmarkEnd w:id="4"/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Agência/modalidade de bolsa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 ) FAPERGS</w:t>
        <w:tab/>
        <w:t xml:space="preserve">Modalidade de bolsa: </w:t>
        <w:tab/>
        <w:t xml:space="preserve">(  ) PROBIC</w:t>
        <w:tab/>
        <w:t xml:space="preserve">(  ) PROBITI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 ) CNPq</w:t>
        <w:tab/>
        <w:t xml:space="preserve">Modalidade de bolsa: </w:t>
        <w:tab/>
        <w:t xml:space="preserve">(  ) PIBIC      </w:t>
        <w:tab/>
        <w:t xml:space="preserve">(  ) PIBIC-EM</w:t>
        <w:tab/>
        <w:t xml:space="preserve">(  ) PIBIC-Af</w:t>
        <w:tab/>
        <w:t xml:space="preserve">(  ) PIBITI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 ) IFRS</w:t>
        <w:tab/>
        <w:t xml:space="preserve">             Modalidade de bolsa: </w:t>
        <w:tab/>
        <w:t xml:space="preserve">(  ) </w:t>
      </w:r>
      <w:r w:rsidDel="00000000" w:rsidR="00000000" w:rsidRPr="00000000">
        <w:rPr>
          <w:sz w:val="24"/>
          <w:szCs w:val="24"/>
          <w:rtl w:val="0"/>
        </w:rPr>
        <w:t xml:space="preserve">BICT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</w:t>
        <w:tab/>
        <w:t xml:space="preserve">(  ) BIDTI</w:t>
      </w: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  ) BAT  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Dados do projeto de pesquisa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bookmarkStart w:colFirst="0" w:colLast="0" w:name="bookmark=id.2et92p0" w:id="5"/>
          <w:bookmarkEnd w:id="5"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bookmarkStart w:colFirst="0" w:colLast="0" w:name="bookmark=id.tyjcwt" w:id="6"/>
          <w:bookmarkEnd w:id="6"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Orientador:  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 Justificativas para ausência do bolsista no evento científico/tecnológico.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justificativa será apreciada pelo Comitê Institucional e relatada à respectiva agência de fomento, para providências quanto à ausência no evento científico/tecnológico promovido pela Instituição, conforme normas das agências supracitadas.</w:t>
      </w:r>
    </w:p>
    <w:bookmarkStart w:colFirst="0" w:colLast="0" w:name="bookmark=id.3dy6vkm" w:id="7"/>
    <w:bookmarkEnd w:id="7"/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 Parecer do orientador sobre a justificativa: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    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 Assinaturas:</w:t>
      </w: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5103"/>
        <w:tblGridChange w:id="0">
          <w:tblGrid>
            <w:gridCol w:w="4531"/>
            <w:gridCol w:w="5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Bolsista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(O documento poderá ser manuscrito. O documento deverá estar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assinado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ser encaminhado à Comissão Organizadora do evento através do e-mail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sict@ifrs.edu.br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 , _____/ ______/_______.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93"/>
          <w:tab w:val="left" w:pos="7150"/>
        </w:tabs>
        <w:spacing w:after="0" w:line="24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(Local)                           (Data)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3.8582677165355" w:top="1700.7874015748032" w:left="1700.7874015748032" w:right="850.3937007874016" w:header="708" w:footer="1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0" w:before="60"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22860</wp:posOffset>
          </wp:positionH>
          <wp:positionV relativeFrom="page">
            <wp:posOffset>-17144</wp:posOffset>
          </wp:positionV>
          <wp:extent cx="7535228" cy="1165874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5228" cy="11658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B128B"/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B128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B128B"/>
    <w:rPr>
      <w:rFonts w:ascii="Calibri" w:cs="Calibri" w:eastAsia="Calibri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FB128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B128B"/>
    <w:rPr>
      <w:rFonts w:ascii="Calibri" w:cs="Calibri" w:eastAsia="Calibri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ict@ifrs.edu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9BrIzuzrqlsfg7K3A47TEqQvw==">AMUW2mVJODwFyNyg5qP+OswrvTZ2pC4gZ18J31RFY62sJPYzRADEsEXyjZ/oYw6kkXPnle1f2XsTx+nKzwO9YTTwhaRs3NdOsiz95sFkGxsjSgohvXTFsSVg/Z1lBTn6MnPi+2Isp1aqaNYOZxkFpgNC2Z14PXUDXer+0nqUBgcB0R2rnlj4p5w6jibIZ+xeDS+RWIEbXSsT+TPaSdYLNfcv/wDtEX8XuHIzD0PGVsc2g5Xtiik8/GCy56VMAvG0z+c3IItz2Y4yEiYetPuyllG7p5YWIInM6ilYZJpWfeETV61pa+2LtpdZlXxn+6kW4qWO9NuO3XaWciYsuka1AfLq0TAKZKnM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2019-11-18T17:00:00Z</dcterms:created>
  <dc:creator>..</dc:creator>
</cp:coreProperties>
</file>