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790" w:rsidRDefault="00074790" w:rsidP="00074790">
      <w:pPr>
        <w:rPr>
          <w:rFonts w:ascii="Arial" w:hAnsi="Arial" w:cs="Arial"/>
          <w:b/>
          <w:sz w:val="24"/>
          <w:szCs w:val="24"/>
        </w:rPr>
      </w:pPr>
    </w:p>
    <w:p w:rsidR="00F74307" w:rsidRPr="00F74307" w:rsidRDefault="00AD301D" w:rsidP="00074790">
      <w:pPr>
        <w:rPr>
          <w:rFonts w:ascii="Arial" w:hAnsi="Arial" w:cs="Arial"/>
          <w:b/>
          <w:sz w:val="24"/>
          <w:szCs w:val="24"/>
        </w:rPr>
      </w:pPr>
      <w:r w:rsidRPr="00F74307">
        <w:rPr>
          <w:rFonts w:ascii="Arial" w:hAnsi="Arial" w:cs="Arial"/>
          <w:b/>
          <w:sz w:val="24"/>
          <w:szCs w:val="24"/>
        </w:rPr>
        <w:t xml:space="preserve">DISPENSA E INEXIGIBILIDADE DE LICITAÇÃO </w:t>
      </w:r>
    </w:p>
    <w:p w:rsidR="00074790" w:rsidRDefault="00AD301D" w:rsidP="00074790">
      <w:pPr>
        <w:rPr>
          <w:rFonts w:ascii="Arial" w:hAnsi="Arial" w:cs="Arial"/>
          <w:b/>
          <w:sz w:val="24"/>
          <w:szCs w:val="24"/>
        </w:rPr>
      </w:pPr>
      <w:r w:rsidRPr="00F74307">
        <w:rPr>
          <w:rFonts w:ascii="Arial" w:hAnsi="Arial" w:cs="Arial"/>
          <w:b/>
          <w:sz w:val="24"/>
          <w:szCs w:val="24"/>
        </w:rPr>
        <w:t>REQUISITOS LEGAIS</w:t>
      </w:r>
      <w:r w:rsidR="00074790">
        <w:rPr>
          <w:rFonts w:ascii="Arial" w:hAnsi="Arial" w:cs="Arial"/>
          <w:b/>
          <w:sz w:val="24"/>
          <w:szCs w:val="24"/>
        </w:rPr>
        <w:t xml:space="preserve"> </w:t>
      </w:r>
      <w:r w:rsidRPr="00F74307">
        <w:rPr>
          <w:rFonts w:ascii="Arial" w:hAnsi="Arial" w:cs="Arial"/>
          <w:b/>
          <w:sz w:val="24"/>
          <w:szCs w:val="24"/>
        </w:rPr>
        <w:t xml:space="preserve">ESPECIFICOS </w:t>
      </w:r>
    </w:p>
    <w:p w:rsidR="00074790" w:rsidRDefault="00074790" w:rsidP="00074790">
      <w:pPr>
        <w:rPr>
          <w:rFonts w:ascii="Arial" w:hAnsi="Arial" w:cs="Arial"/>
          <w:sz w:val="24"/>
          <w:szCs w:val="24"/>
        </w:rPr>
      </w:pPr>
      <w:bookmarkStart w:id="0" w:name="_GoBack"/>
      <w:bookmarkEnd w:id="0"/>
    </w:p>
    <w:p w:rsidR="00EB14FF" w:rsidRPr="00074790" w:rsidRDefault="00EB14FF" w:rsidP="00074790">
      <w:pPr>
        <w:rPr>
          <w:rFonts w:ascii="Arial" w:hAnsi="Arial" w:cs="Arial"/>
          <w:sz w:val="24"/>
          <w:szCs w:val="24"/>
        </w:rPr>
      </w:pPr>
    </w:p>
    <w:tbl>
      <w:tblPr>
        <w:tblStyle w:val="Tabelacomgrade"/>
        <w:tblW w:w="9209" w:type="dxa"/>
        <w:tblLayout w:type="fixed"/>
        <w:tblLook w:val="04A0" w:firstRow="1" w:lastRow="0" w:firstColumn="1" w:lastColumn="0" w:noHBand="0" w:noVBand="1"/>
      </w:tblPr>
      <w:tblGrid>
        <w:gridCol w:w="1005"/>
        <w:gridCol w:w="5653"/>
        <w:gridCol w:w="2551"/>
      </w:tblGrid>
      <w:tr w:rsidR="00836630" w:rsidRPr="00F74307" w:rsidTr="00D546C3">
        <w:trPr>
          <w:trHeight w:val="397"/>
        </w:trPr>
        <w:tc>
          <w:tcPr>
            <w:tcW w:w="1005" w:type="dxa"/>
            <w:shd w:val="clear" w:color="auto" w:fill="C2D69B" w:themeFill="accent3" w:themeFillTint="99"/>
            <w:vAlign w:val="center"/>
          </w:tcPr>
          <w:p w:rsidR="00836630" w:rsidRPr="00074790" w:rsidRDefault="00836630" w:rsidP="00074790">
            <w:pPr>
              <w:jc w:val="center"/>
              <w:rPr>
                <w:rFonts w:ascii="Arial" w:hAnsi="Arial" w:cs="Arial"/>
                <w:b/>
                <w:sz w:val="20"/>
                <w:szCs w:val="20"/>
              </w:rPr>
            </w:pPr>
            <w:r w:rsidRPr="00074790">
              <w:rPr>
                <w:rFonts w:ascii="Arial" w:hAnsi="Arial" w:cs="Arial"/>
                <w:b/>
                <w:sz w:val="20"/>
                <w:szCs w:val="20"/>
              </w:rPr>
              <w:t>I</w:t>
            </w:r>
            <w:r>
              <w:rPr>
                <w:rFonts w:ascii="Arial" w:hAnsi="Arial" w:cs="Arial"/>
                <w:b/>
                <w:sz w:val="20"/>
                <w:szCs w:val="20"/>
              </w:rPr>
              <w:t>TEM</w:t>
            </w:r>
          </w:p>
        </w:tc>
        <w:tc>
          <w:tcPr>
            <w:tcW w:w="5653" w:type="dxa"/>
            <w:shd w:val="clear" w:color="auto" w:fill="C2D69B" w:themeFill="accent3" w:themeFillTint="99"/>
            <w:vAlign w:val="center"/>
          </w:tcPr>
          <w:p w:rsidR="00836630" w:rsidRPr="00074790" w:rsidRDefault="00836630" w:rsidP="00074790">
            <w:pPr>
              <w:jc w:val="center"/>
              <w:rPr>
                <w:rFonts w:ascii="Arial" w:eastAsia="Calibri" w:hAnsi="Arial" w:cs="Arial"/>
                <w:b/>
                <w:bCs/>
                <w:sz w:val="20"/>
                <w:szCs w:val="20"/>
              </w:rPr>
            </w:pPr>
          </w:p>
          <w:p w:rsidR="00836630" w:rsidRPr="00074790" w:rsidRDefault="00D546C3" w:rsidP="00074790">
            <w:pPr>
              <w:jc w:val="center"/>
              <w:rPr>
                <w:rFonts w:ascii="Arial" w:hAnsi="Arial" w:cs="Arial"/>
                <w:b/>
                <w:sz w:val="20"/>
                <w:szCs w:val="20"/>
              </w:rPr>
            </w:pPr>
            <w:r>
              <w:rPr>
                <w:rFonts w:ascii="Arial" w:eastAsia="Calibri" w:hAnsi="Arial" w:cs="Arial"/>
                <w:b/>
                <w:bCs/>
                <w:sz w:val="20"/>
                <w:szCs w:val="20"/>
              </w:rPr>
              <w:t xml:space="preserve">PROCEDIMENTO </w:t>
            </w:r>
          </w:p>
          <w:p w:rsidR="00836630" w:rsidRPr="00074790" w:rsidRDefault="00836630" w:rsidP="00074790">
            <w:pPr>
              <w:pStyle w:val="Default"/>
              <w:jc w:val="center"/>
              <w:rPr>
                <w:b/>
                <w:sz w:val="20"/>
                <w:szCs w:val="20"/>
              </w:rPr>
            </w:pPr>
          </w:p>
        </w:tc>
        <w:tc>
          <w:tcPr>
            <w:tcW w:w="2551" w:type="dxa"/>
            <w:shd w:val="clear" w:color="auto" w:fill="C2D69B" w:themeFill="accent3" w:themeFillTint="99"/>
            <w:vAlign w:val="center"/>
          </w:tcPr>
          <w:p w:rsidR="00836630" w:rsidRPr="00074790" w:rsidRDefault="00836630" w:rsidP="00074790">
            <w:pPr>
              <w:pStyle w:val="Default"/>
              <w:jc w:val="center"/>
              <w:rPr>
                <w:b/>
                <w:sz w:val="20"/>
                <w:szCs w:val="20"/>
              </w:rPr>
            </w:pPr>
            <w:r w:rsidRPr="00074790">
              <w:rPr>
                <w:b/>
                <w:bCs/>
                <w:sz w:val="20"/>
                <w:szCs w:val="20"/>
              </w:rPr>
              <w:t>BASE LEGAL E</w:t>
            </w:r>
            <w:r w:rsidR="00D546C3">
              <w:rPr>
                <w:b/>
                <w:bCs/>
                <w:sz w:val="20"/>
                <w:szCs w:val="20"/>
              </w:rPr>
              <w:t xml:space="preserve"> </w:t>
            </w:r>
            <w:r w:rsidRPr="00074790">
              <w:rPr>
                <w:b/>
                <w:bCs/>
                <w:sz w:val="20"/>
                <w:szCs w:val="20"/>
              </w:rPr>
              <w:t>(OU)</w:t>
            </w:r>
          </w:p>
          <w:p w:rsidR="00836630" w:rsidRPr="00074790" w:rsidRDefault="00836630" w:rsidP="00074790">
            <w:pPr>
              <w:pStyle w:val="Default"/>
              <w:jc w:val="center"/>
              <w:rPr>
                <w:b/>
                <w:sz w:val="20"/>
                <w:szCs w:val="20"/>
              </w:rPr>
            </w:pPr>
            <w:r w:rsidRPr="00074790">
              <w:rPr>
                <w:b/>
                <w:bCs/>
                <w:sz w:val="20"/>
                <w:szCs w:val="20"/>
              </w:rPr>
              <w:t>REFERÊNCIA</w:t>
            </w:r>
          </w:p>
          <w:p w:rsidR="00836630" w:rsidRPr="00074790" w:rsidRDefault="00836630" w:rsidP="00074790">
            <w:pPr>
              <w:jc w:val="center"/>
              <w:rPr>
                <w:rFonts w:ascii="Arial" w:hAnsi="Arial" w:cs="Arial"/>
                <w:b/>
                <w:sz w:val="20"/>
                <w:szCs w:val="20"/>
              </w:rPr>
            </w:pPr>
            <w:r w:rsidRPr="00074790">
              <w:rPr>
                <w:rFonts w:ascii="Arial" w:hAnsi="Arial" w:cs="Arial"/>
                <w:b/>
                <w:bCs/>
                <w:sz w:val="20"/>
                <w:szCs w:val="20"/>
              </w:rPr>
              <w:t>DOUTRINÁRIA</w:t>
            </w:r>
          </w:p>
        </w:tc>
      </w:tr>
      <w:tr w:rsidR="00836630" w:rsidRPr="00F74307" w:rsidTr="00D546C3">
        <w:trPr>
          <w:trHeight w:val="283"/>
        </w:trPr>
        <w:tc>
          <w:tcPr>
            <w:tcW w:w="9209" w:type="dxa"/>
            <w:gridSpan w:val="3"/>
            <w:shd w:val="clear" w:color="auto" w:fill="EAF1DD" w:themeFill="accent3" w:themeFillTint="33"/>
            <w:vAlign w:val="center"/>
          </w:tcPr>
          <w:p w:rsidR="00836630" w:rsidRPr="00074790" w:rsidRDefault="00836630" w:rsidP="00074790">
            <w:pPr>
              <w:jc w:val="center"/>
              <w:rPr>
                <w:rFonts w:ascii="Arial" w:hAnsi="Arial" w:cs="Arial"/>
                <w:b/>
                <w:sz w:val="20"/>
                <w:szCs w:val="20"/>
              </w:rPr>
            </w:pPr>
            <w:r w:rsidRPr="00074790">
              <w:rPr>
                <w:rFonts w:ascii="Arial" w:hAnsi="Arial" w:cs="Arial"/>
                <w:b/>
                <w:bCs/>
                <w:sz w:val="20"/>
                <w:szCs w:val="20"/>
              </w:rPr>
              <w:t xml:space="preserve">INCISO III – CASOS DE GUERRA OU </w:t>
            </w:r>
            <w:r w:rsidRPr="00074790">
              <w:rPr>
                <w:rFonts w:ascii="Arial" w:hAnsi="Arial" w:cs="Arial"/>
                <w:b/>
                <w:bCs/>
                <w:sz w:val="20"/>
                <w:szCs w:val="20"/>
                <w:shd w:val="clear" w:color="auto" w:fill="D6E3BC" w:themeFill="accent3" w:themeFillTint="66"/>
              </w:rPr>
              <w:t>GRAVE PERTURBAÇÃO DA ORDEM</w:t>
            </w:r>
          </w:p>
        </w:tc>
      </w:tr>
      <w:tr w:rsidR="00836630" w:rsidRPr="00F74307" w:rsidTr="00D546C3">
        <w:trPr>
          <w:trHeight w:val="283"/>
        </w:trPr>
        <w:tc>
          <w:tcPr>
            <w:tcW w:w="9209" w:type="dxa"/>
            <w:gridSpan w:val="3"/>
            <w:shd w:val="clear" w:color="auto" w:fill="FFFFFF" w:themeFill="background1"/>
            <w:vAlign w:val="center"/>
          </w:tcPr>
          <w:p w:rsidR="00836630" w:rsidRPr="00F74307" w:rsidRDefault="00836630" w:rsidP="00074790">
            <w:pPr>
              <w:pStyle w:val="Default"/>
              <w:jc w:val="center"/>
              <w:rPr>
                <w:sz w:val="20"/>
                <w:szCs w:val="20"/>
              </w:rPr>
            </w:pPr>
            <w:r w:rsidRPr="00F74307">
              <w:rPr>
                <w:b/>
                <w:bCs/>
                <w:sz w:val="20"/>
                <w:szCs w:val="20"/>
              </w:rPr>
              <w:t>Na hipótese de guerra, verificar a existência cumulativa de:</w:t>
            </w:r>
          </w:p>
          <w:p w:rsidR="00836630" w:rsidRPr="00F74307" w:rsidRDefault="00836630" w:rsidP="00074790">
            <w:pPr>
              <w:jc w:val="center"/>
              <w:rPr>
                <w:rFonts w:ascii="Arial" w:hAnsi="Arial" w:cs="Arial"/>
                <w:b/>
                <w:bCs/>
              </w:rPr>
            </w:pPr>
          </w:p>
        </w:tc>
      </w:tr>
      <w:tr w:rsidR="00836630" w:rsidRPr="00F74307" w:rsidTr="00D546C3">
        <w:trPr>
          <w:trHeight w:val="284"/>
        </w:trPr>
        <w:tc>
          <w:tcPr>
            <w:tcW w:w="1005"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1.</w:t>
            </w:r>
          </w:p>
          <w:p w:rsidR="00836630" w:rsidRPr="00F74307"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ato declaratório do Presidente da República, mediante decretação de estado de sítio;</w:t>
            </w:r>
          </w:p>
        </w:tc>
        <w:tc>
          <w:tcPr>
            <w:tcW w:w="2551" w:type="dxa"/>
            <w:vAlign w:val="center"/>
          </w:tcPr>
          <w:p w:rsidR="00836630" w:rsidRPr="00F74307" w:rsidRDefault="00836630" w:rsidP="00074790">
            <w:pPr>
              <w:pStyle w:val="Default"/>
              <w:jc w:val="center"/>
              <w:rPr>
                <w:sz w:val="19"/>
                <w:szCs w:val="19"/>
                <w:lang w:val="en-US"/>
              </w:rPr>
            </w:pPr>
            <w:r w:rsidRPr="00F74307">
              <w:rPr>
                <w:sz w:val="19"/>
                <w:szCs w:val="19"/>
                <w:lang w:val="en-US"/>
              </w:rPr>
              <w:t>C.F.,</w:t>
            </w:r>
          </w:p>
          <w:p w:rsidR="00836630" w:rsidRPr="00F74307" w:rsidRDefault="00836630" w:rsidP="00074790">
            <w:pPr>
              <w:pStyle w:val="Default"/>
              <w:jc w:val="center"/>
              <w:rPr>
                <w:sz w:val="19"/>
                <w:szCs w:val="19"/>
                <w:lang w:val="en-US"/>
              </w:rPr>
            </w:pPr>
            <w:r w:rsidRPr="00F74307">
              <w:rPr>
                <w:sz w:val="19"/>
                <w:szCs w:val="19"/>
                <w:lang w:val="en-US"/>
              </w:rPr>
              <w:t>art. 84, inciso XIX, e</w:t>
            </w:r>
          </w:p>
          <w:p w:rsidR="00836630" w:rsidRPr="00F74307" w:rsidRDefault="00836630" w:rsidP="00074790">
            <w:pPr>
              <w:pStyle w:val="Default"/>
              <w:jc w:val="center"/>
              <w:rPr>
                <w:sz w:val="19"/>
                <w:szCs w:val="19"/>
                <w:lang w:val="en-US"/>
              </w:rPr>
            </w:pPr>
            <w:r w:rsidRPr="00F74307">
              <w:rPr>
                <w:sz w:val="19"/>
                <w:szCs w:val="19"/>
                <w:lang w:val="en-US"/>
              </w:rPr>
              <w:t>art. 137, inciso II</w:t>
            </w:r>
          </w:p>
        </w:tc>
      </w:tr>
      <w:tr w:rsidR="00836630" w:rsidRPr="00F74307" w:rsidTr="00D546C3">
        <w:trPr>
          <w:trHeight w:val="730"/>
        </w:trPr>
        <w:tc>
          <w:tcPr>
            <w:tcW w:w="1005" w:type="dxa"/>
            <w:vAlign w:val="center"/>
          </w:tcPr>
          <w:p w:rsidR="00836630" w:rsidRPr="00F74307" w:rsidRDefault="00836630" w:rsidP="00074790">
            <w:pPr>
              <w:pStyle w:val="Default"/>
              <w:jc w:val="center"/>
              <w:rPr>
                <w:color w:val="auto"/>
                <w:lang w:val="en-US"/>
              </w:rPr>
            </w:pPr>
          </w:p>
          <w:p w:rsidR="00836630" w:rsidRPr="00F74307" w:rsidRDefault="00836630" w:rsidP="00074790">
            <w:pPr>
              <w:pStyle w:val="Default"/>
              <w:jc w:val="center"/>
              <w:rPr>
                <w:sz w:val="20"/>
                <w:szCs w:val="20"/>
              </w:rPr>
            </w:pPr>
            <w:r w:rsidRPr="00F74307">
              <w:rPr>
                <w:b/>
                <w:bCs/>
                <w:sz w:val="20"/>
                <w:szCs w:val="20"/>
              </w:rPr>
              <w:t>2.</w:t>
            </w:r>
          </w:p>
          <w:p w:rsidR="00836630" w:rsidRPr="00F74307"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autorização prévia ou referendo posterior do Congresso Nacional;</w:t>
            </w:r>
          </w:p>
        </w:tc>
        <w:tc>
          <w:tcPr>
            <w:tcW w:w="2551" w:type="dxa"/>
            <w:vAlign w:val="center"/>
          </w:tcPr>
          <w:p w:rsidR="00836630" w:rsidRPr="00F74307" w:rsidRDefault="00836630" w:rsidP="00074790">
            <w:pPr>
              <w:pStyle w:val="Default"/>
              <w:jc w:val="center"/>
              <w:rPr>
                <w:sz w:val="19"/>
                <w:szCs w:val="19"/>
                <w:lang w:val="en-US"/>
              </w:rPr>
            </w:pPr>
            <w:r w:rsidRPr="00F74307">
              <w:rPr>
                <w:sz w:val="19"/>
                <w:szCs w:val="19"/>
                <w:lang w:val="en-US"/>
              </w:rPr>
              <w:t>C.F.,</w:t>
            </w:r>
          </w:p>
          <w:p w:rsidR="00836630" w:rsidRPr="00F74307" w:rsidRDefault="00836630" w:rsidP="00074790">
            <w:pPr>
              <w:pStyle w:val="Default"/>
              <w:jc w:val="center"/>
              <w:rPr>
                <w:sz w:val="19"/>
                <w:szCs w:val="19"/>
                <w:lang w:val="en-US"/>
              </w:rPr>
            </w:pPr>
            <w:r w:rsidRPr="00F74307">
              <w:rPr>
                <w:sz w:val="19"/>
                <w:szCs w:val="19"/>
                <w:lang w:val="en-US"/>
              </w:rPr>
              <w:t>art. 49, inciso II</w:t>
            </w:r>
          </w:p>
        </w:tc>
      </w:tr>
      <w:tr w:rsidR="00836630" w:rsidRPr="00F74307" w:rsidTr="00D546C3">
        <w:trPr>
          <w:trHeight w:val="730"/>
        </w:trPr>
        <w:tc>
          <w:tcPr>
            <w:tcW w:w="9209" w:type="dxa"/>
            <w:gridSpan w:val="3"/>
            <w:vAlign w:val="center"/>
          </w:tcPr>
          <w:p w:rsidR="00836630" w:rsidRPr="00F74307" w:rsidRDefault="00836630" w:rsidP="00074790">
            <w:pPr>
              <w:pStyle w:val="Default"/>
              <w:jc w:val="center"/>
              <w:rPr>
                <w:sz w:val="20"/>
                <w:szCs w:val="20"/>
              </w:rPr>
            </w:pPr>
            <w:r w:rsidRPr="00F74307">
              <w:rPr>
                <w:b/>
                <w:bCs/>
                <w:sz w:val="20"/>
                <w:szCs w:val="20"/>
              </w:rPr>
              <w:t>Na hipótese de grave perturbação da ordem, verificar a existência cumulativa de:</w:t>
            </w:r>
          </w:p>
          <w:p w:rsidR="00836630" w:rsidRPr="00F74307" w:rsidRDefault="00836630" w:rsidP="00074790">
            <w:pPr>
              <w:pStyle w:val="Default"/>
              <w:jc w:val="center"/>
              <w:rPr>
                <w:sz w:val="19"/>
                <w:szCs w:val="19"/>
              </w:rPr>
            </w:pPr>
          </w:p>
        </w:tc>
      </w:tr>
      <w:tr w:rsidR="00836630" w:rsidRPr="00F74307" w:rsidTr="00D546C3">
        <w:trPr>
          <w:trHeight w:val="730"/>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3.</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361"/>
              </w:trPr>
              <w:tc>
                <w:tcPr>
                  <w:tcW w:w="5437" w:type="dxa"/>
                </w:tcPr>
                <w:p w:rsidR="00836630" w:rsidRPr="00F74307" w:rsidRDefault="00836630" w:rsidP="00074790">
                  <w:pPr>
                    <w:pStyle w:val="Default"/>
                    <w:jc w:val="center"/>
                    <w:rPr>
                      <w:sz w:val="20"/>
                      <w:szCs w:val="20"/>
                    </w:rPr>
                  </w:pPr>
                  <w:r w:rsidRPr="00F74307">
                    <w:rPr>
                      <w:sz w:val="20"/>
                      <w:szCs w:val="20"/>
                    </w:rPr>
                    <w:t>comoção interna generalizada ou circunscrita a uma região, provocada por atos humanos, tais como revolução, motim, greve, que paralisa ou retarda atividades ou serviços essenciais à comunidade;</w:t>
                  </w:r>
                </w:p>
              </w:tc>
            </w:tr>
          </w:tbl>
          <w:p w:rsidR="00836630" w:rsidRPr="00F74307" w:rsidRDefault="00836630" w:rsidP="00074790">
            <w:pPr>
              <w:jc w:val="center"/>
              <w:rPr>
                <w:rFonts w:ascii="Arial" w:hAnsi="Arial" w:cs="Arial"/>
                <w:sz w:val="20"/>
                <w:szCs w:val="20"/>
              </w:rPr>
            </w:pPr>
          </w:p>
        </w:tc>
        <w:tc>
          <w:tcPr>
            <w:tcW w:w="2551" w:type="dxa"/>
            <w:vMerge w:val="restart"/>
            <w:vAlign w:val="center"/>
          </w:tcPr>
          <w:p w:rsidR="00836630" w:rsidRPr="00F74307" w:rsidRDefault="00836630" w:rsidP="00074790">
            <w:pPr>
              <w:pStyle w:val="Default"/>
              <w:jc w:val="center"/>
              <w:rPr>
                <w:sz w:val="19"/>
                <w:szCs w:val="19"/>
              </w:rPr>
            </w:pPr>
            <w:r w:rsidRPr="00F74307">
              <w:rPr>
                <w:i/>
                <w:iCs/>
                <w:sz w:val="19"/>
                <w:szCs w:val="19"/>
              </w:rPr>
              <w:t>Jorge Ulisses Jacoby</w:t>
            </w:r>
          </w:p>
          <w:p w:rsidR="00836630" w:rsidRPr="00F74307" w:rsidRDefault="00836630" w:rsidP="00074790">
            <w:pPr>
              <w:jc w:val="center"/>
              <w:rPr>
                <w:rFonts w:ascii="Arial" w:hAnsi="Arial" w:cs="Arial"/>
                <w:sz w:val="20"/>
                <w:szCs w:val="20"/>
              </w:rPr>
            </w:pPr>
            <w:r w:rsidRPr="00F74307">
              <w:rPr>
                <w:rFonts w:ascii="Arial" w:hAnsi="Arial" w:cs="Arial"/>
                <w:i/>
                <w:iCs/>
                <w:sz w:val="19"/>
                <w:szCs w:val="19"/>
              </w:rPr>
              <w:t>Fernandes, in “Contratação Direta sem Licitação”, 6ª ed., 3ª tiragem, Belo Horizonte: Fórum, 2007, págs. 360-363</w:t>
            </w:r>
          </w:p>
        </w:tc>
      </w:tr>
      <w:tr w:rsidR="00836630" w:rsidRPr="00F74307" w:rsidTr="00D546C3">
        <w:trPr>
          <w:trHeight w:val="730"/>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4.</w:t>
            </w:r>
          </w:p>
        </w:tc>
        <w:tc>
          <w:tcPr>
            <w:tcW w:w="5653" w:type="dxa"/>
            <w:vAlign w:val="center"/>
          </w:tcPr>
          <w:p w:rsidR="00836630" w:rsidRPr="00F74307" w:rsidRDefault="00836630" w:rsidP="00074790">
            <w:pPr>
              <w:pStyle w:val="Default"/>
              <w:jc w:val="center"/>
              <w:rPr>
                <w:sz w:val="20"/>
                <w:szCs w:val="20"/>
              </w:rPr>
            </w:pPr>
            <w:r w:rsidRPr="00F74307">
              <w:rPr>
                <w:sz w:val="20"/>
                <w:szCs w:val="20"/>
              </w:rPr>
              <w:t>anormalidade ou extraordinária alteração do mercado, afetado diretamente pela grave perturbação da ordem;</w:t>
            </w:r>
          </w:p>
          <w:p w:rsidR="00836630" w:rsidRPr="00F74307" w:rsidRDefault="00836630" w:rsidP="00074790">
            <w:pPr>
              <w:jc w:val="center"/>
              <w:rPr>
                <w:rFonts w:ascii="Arial" w:hAnsi="Arial" w:cs="Arial"/>
                <w:b/>
                <w:sz w:val="20"/>
                <w:szCs w:val="20"/>
              </w:rPr>
            </w:pPr>
          </w:p>
        </w:tc>
        <w:tc>
          <w:tcPr>
            <w:tcW w:w="2551" w:type="dxa"/>
            <w:vMerge/>
            <w:vAlign w:val="center"/>
          </w:tcPr>
          <w:p w:rsidR="00836630" w:rsidRPr="00F74307" w:rsidRDefault="00836630" w:rsidP="00074790">
            <w:pPr>
              <w:jc w:val="center"/>
              <w:rPr>
                <w:rFonts w:ascii="Arial" w:hAnsi="Arial" w:cs="Arial"/>
                <w:sz w:val="20"/>
                <w:szCs w:val="20"/>
              </w:rPr>
            </w:pPr>
          </w:p>
        </w:tc>
      </w:tr>
      <w:tr w:rsidR="00836630" w:rsidRPr="00F74307" w:rsidTr="00D546C3">
        <w:trPr>
          <w:trHeight w:val="331"/>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5.</w:t>
            </w:r>
          </w:p>
        </w:tc>
        <w:tc>
          <w:tcPr>
            <w:tcW w:w="5653" w:type="dxa"/>
            <w:vAlign w:val="center"/>
          </w:tcPr>
          <w:p w:rsidR="00836630" w:rsidRPr="00F74307" w:rsidRDefault="00836630" w:rsidP="00074790">
            <w:pPr>
              <w:pStyle w:val="Default"/>
              <w:jc w:val="center"/>
              <w:rPr>
                <w:sz w:val="20"/>
                <w:szCs w:val="20"/>
              </w:rPr>
            </w:pPr>
            <w:r w:rsidRPr="00F74307">
              <w:rPr>
                <w:sz w:val="20"/>
                <w:szCs w:val="20"/>
              </w:rPr>
              <w:t>necessidade de premente atendimento de determinados e definidos interesses públicos, imprevistos e inadiáveis.</w:t>
            </w:r>
          </w:p>
          <w:p w:rsidR="00836630" w:rsidRPr="00F74307" w:rsidRDefault="00836630" w:rsidP="00074790">
            <w:pPr>
              <w:jc w:val="center"/>
              <w:rPr>
                <w:rFonts w:ascii="Arial" w:hAnsi="Arial" w:cs="Arial"/>
                <w:sz w:val="20"/>
                <w:szCs w:val="20"/>
              </w:rPr>
            </w:pPr>
          </w:p>
        </w:tc>
        <w:tc>
          <w:tcPr>
            <w:tcW w:w="2551" w:type="dxa"/>
            <w:vMerge/>
            <w:vAlign w:val="center"/>
          </w:tcPr>
          <w:p w:rsidR="00836630" w:rsidRPr="00F74307" w:rsidRDefault="00836630" w:rsidP="00074790">
            <w:pPr>
              <w:jc w:val="center"/>
              <w:rPr>
                <w:rFonts w:ascii="Arial" w:hAnsi="Arial" w:cs="Arial"/>
                <w:sz w:val="20"/>
                <w:szCs w:val="20"/>
              </w:rPr>
            </w:pPr>
          </w:p>
        </w:tc>
      </w:tr>
      <w:tr w:rsidR="00836630" w:rsidRPr="00F74307" w:rsidTr="00D546C3">
        <w:trPr>
          <w:trHeight w:val="331"/>
        </w:trPr>
        <w:tc>
          <w:tcPr>
            <w:tcW w:w="9209" w:type="dxa"/>
            <w:gridSpan w:val="3"/>
            <w:shd w:val="clear" w:color="auto" w:fill="D6E3BC" w:themeFill="accent3" w:themeFillTint="66"/>
            <w:vAlign w:val="center"/>
          </w:tcPr>
          <w:p w:rsidR="00836630" w:rsidRPr="00F74307" w:rsidRDefault="00836630" w:rsidP="00074790">
            <w:pPr>
              <w:jc w:val="center"/>
              <w:rPr>
                <w:rFonts w:ascii="Arial" w:hAnsi="Arial" w:cs="Arial"/>
                <w:sz w:val="20"/>
                <w:szCs w:val="20"/>
              </w:rPr>
            </w:pPr>
            <w:r w:rsidRPr="00F74307">
              <w:rPr>
                <w:rFonts w:ascii="Arial" w:hAnsi="Arial" w:cs="Arial"/>
                <w:b/>
                <w:bCs/>
                <w:sz w:val="20"/>
                <w:szCs w:val="20"/>
              </w:rPr>
              <w:t>INCISO IV – CASOS DE EMERGÊNCIA E CALAMIDADE PÚBLICA</w:t>
            </w:r>
          </w:p>
        </w:tc>
      </w:tr>
      <w:tr w:rsidR="00836630" w:rsidRPr="00F74307" w:rsidTr="00D546C3">
        <w:trPr>
          <w:trHeight w:val="331"/>
        </w:trPr>
        <w:tc>
          <w:tcPr>
            <w:tcW w:w="9209" w:type="dxa"/>
            <w:gridSpan w:val="3"/>
            <w:vAlign w:val="center"/>
          </w:tcPr>
          <w:p w:rsidR="00836630" w:rsidRPr="00F74307" w:rsidRDefault="00836630" w:rsidP="00074790">
            <w:pPr>
              <w:pStyle w:val="Default"/>
              <w:jc w:val="center"/>
              <w:rPr>
                <w:sz w:val="20"/>
                <w:szCs w:val="20"/>
              </w:rPr>
            </w:pPr>
            <w:r w:rsidRPr="00F74307">
              <w:rPr>
                <w:b/>
                <w:bCs/>
                <w:sz w:val="20"/>
                <w:szCs w:val="20"/>
              </w:rPr>
              <w:t>Na hipótese de calamidade pública, verificar:</w:t>
            </w:r>
          </w:p>
          <w:p w:rsidR="00836630" w:rsidRPr="00F74307" w:rsidRDefault="00836630" w:rsidP="00074790">
            <w:pPr>
              <w:jc w:val="center"/>
              <w:rPr>
                <w:rFonts w:ascii="Arial" w:hAnsi="Arial" w:cs="Arial"/>
                <w:b/>
                <w:bCs/>
                <w:sz w:val="20"/>
                <w:szCs w:val="20"/>
              </w:rPr>
            </w:pPr>
          </w:p>
        </w:tc>
      </w:tr>
      <w:tr w:rsidR="00836630" w:rsidRPr="00F74307" w:rsidTr="00D546C3">
        <w:trPr>
          <w:trHeight w:val="730"/>
        </w:trPr>
        <w:tc>
          <w:tcPr>
            <w:tcW w:w="1005"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1.</w:t>
            </w:r>
          </w:p>
          <w:p w:rsidR="00836630" w:rsidRPr="00F74307"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edição, pelo Governador do estado, de decreto de homologação de estado de calamidade pública;</w:t>
            </w:r>
          </w:p>
        </w:tc>
        <w:tc>
          <w:tcPr>
            <w:tcW w:w="2551" w:type="dxa"/>
            <w:vAlign w:val="center"/>
          </w:tcPr>
          <w:p w:rsidR="00836630" w:rsidRPr="00F74307" w:rsidRDefault="00836630" w:rsidP="00074790">
            <w:pPr>
              <w:pStyle w:val="Default"/>
              <w:jc w:val="center"/>
              <w:rPr>
                <w:sz w:val="19"/>
                <w:szCs w:val="19"/>
              </w:rPr>
            </w:pPr>
            <w:r w:rsidRPr="00F74307">
              <w:rPr>
                <w:sz w:val="19"/>
                <w:szCs w:val="19"/>
              </w:rPr>
              <w:t>Decreto Federal nº 5.376/2005,</w:t>
            </w:r>
          </w:p>
          <w:p w:rsidR="00836630" w:rsidRPr="00F74307" w:rsidRDefault="00836630" w:rsidP="00074790">
            <w:pPr>
              <w:pStyle w:val="Default"/>
              <w:jc w:val="center"/>
              <w:rPr>
                <w:sz w:val="19"/>
                <w:szCs w:val="19"/>
              </w:rPr>
            </w:pPr>
            <w:r w:rsidRPr="00F74307">
              <w:rPr>
                <w:sz w:val="19"/>
                <w:szCs w:val="19"/>
              </w:rPr>
              <w:t>art. 17, § 1º</w:t>
            </w:r>
          </w:p>
        </w:tc>
      </w:tr>
      <w:tr w:rsidR="00836630" w:rsidRPr="00F74307" w:rsidTr="00D546C3">
        <w:trPr>
          <w:trHeight w:val="730"/>
        </w:trPr>
        <w:tc>
          <w:tcPr>
            <w:tcW w:w="9209" w:type="dxa"/>
            <w:gridSpan w:val="3"/>
            <w:vAlign w:val="center"/>
          </w:tcPr>
          <w:tbl>
            <w:tblPr>
              <w:tblW w:w="0" w:type="auto"/>
              <w:jc w:val="center"/>
              <w:tblBorders>
                <w:top w:val="nil"/>
                <w:left w:val="nil"/>
                <w:bottom w:val="nil"/>
                <w:right w:val="nil"/>
              </w:tblBorders>
              <w:tblLayout w:type="fixed"/>
              <w:tblLook w:val="0000" w:firstRow="0" w:lastRow="0" w:firstColumn="0" w:lastColumn="0" w:noHBand="0" w:noVBand="0"/>
            </w:tblPr>
            <w:tblGrid>
              <w:gridCol w:w="3762"/>
            </w:tblGrid>
            <w:tr w:rsidR="00836630" w:rsidRPr="00F74307" w:rsidTr="00D546C3">
              <w:trPr>
                <w:trHeight w:val="240"/>
                <w:jc w:val="center"/>
              </w:trPr>
              <w:tc>
                <w:tcPr>
                  <w:tcW w:w="3762"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b/>
                      <w:bCs/>
                      <w:color w:val="000000"/>
                      <w:sz w:val="20"/>
                      <w:szCs w:val="20"/>
                    </w:rPr>
                    <w:t>Na hipótese de emergência, verificar:</w:t>
                  </w:r>
                </w:p>
              </w:tc>
            </w:tr>
          </w:tbl>
          <w:p w:rsidR="00836630" w:rsidRPr="00F74307" w:rsidRDefault="00836630" w:rsidP="00074790">
            <w:pPr>
              <w:jc w:val="center"/>
              <w:rPr>
                <w:rFonts w:ascii="Arial" w:hAnsi="Arial" w:cs="Arial"/>
                <w:sz w:val="20"/>
                <w:szCs w:val="20"/>
              </w:rPr>
            </w:pPr>
          </w:p>
        </w:tc>
      </w:tr>
      <w:tr w:rsidR="00836630" w:rsidRPr="00F74307" w:rsidTr="00D546C3">
        <w:trPr>
          <w:trHeight w:val="730"/>
        </w:trPr>
        <w:tc>
          <w:tcPr>
            <w:tcW w:w="1005"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2.</w:t>
            </w:r>
          </w:p>
          <w:p w:rsidR="00836630" w:rsidRPr="00F74307"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existência de documentação probatória da ocorrência de situação emergencial que reclama solução imediata, tal que a realização de licitação causaria potencial prejuízo relevante e irreparável ao órgão ou entidade, ou comprometer a segurança de pessoas, obras, serviços ou bens, ou, ainda, provocar a paralisação ou prejudicar a regularidade de suas atividades específicas;</w:t>
            </w:r>
          </w:p>
        </w:tc>
        <w:tc>
          <w:tcPr>
            <w:tcW w:w="2551" w:type="dxa"/>
            <w:vAlign w:val="center"/>
          </w:tcPr>
          <w:p w:rsidR="00836630" w:rsidRPr="00F74307" w:rsidRDefault="00836630" w:rsidP="00074790">
            <w:pPr>
              <w:pStyle w:val="Default"/>
              <w:jc w:val="center"/>
              <w:rPr>
                <w:sz w:val="19"/>
                <w:szCs w:val="19"/>
              </w:rPr>
            </w:pPr>
            <w:r w:rsidRPr="00F74307">
              <w:rPr>
                <w:i/>
                <w:iCs/>
                <w:sz w:val="19"/>
                <w:szCs w:val="19"/>
              </w:rPr>
              <w:t>Sérgio Ferraz e Lúcia Valle Figueiredo, in “Dispensa e Inexigibilidade de Licitação”, São Paulo: Malheiros, 1994, pág. 49;</w:t>
            </w:r>
          </w:p>
          <w:p w:rsidR="00836630" w:rsidRPr="00F74307" w:rsidRDefault="00836630" w:rsidP="00074790">
            <w:pPr>
              <w:pStyle w:val="Default"/>
              <w:jc w:val="center"/>
              <w:rPr>
                <w:sz w:val="19"/>
                <w:szCs w:val="19"/>
              </w:rPr>
            </w:pPr>
            <w:r w:rsidRPr="00F74307">
              <w:rPr>
                <w:i/>
                <w:iCs/>
                <w:sz w:val="19"/>
                <w:szCs w:val="19"/>
              </w:rPr>
              <w:t>Marçal Justen Filho, in “Comentários à Lei de Licitações e Contratos Administrativos”, São Paulo: Dialética, 2000, pág. 239.</w:t>
            </w:r>
          </w:p>
        </w:tc>
      </w:tr>
      <w:tr w:rsidR="00836630" w:rsidRPr="00F74307" w:rsidTr="00D546C3">
        <w:trPr>
          <w:trHeight w:val="730"/>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3.</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361"/>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imprevisibilidade do fato que motivou a dispensa de licitação, de tal forma que se possa assegurar que a contratação em caráter emergencial não foi provocada pela desídia, inércia, incúria ou negligência do administrador</w:t>
                  </w:r>
                </w:p>
              </w:tc>
            </w:tr>
          </w:tbl>
          <w:p w:rsidR="00836630" w:rsidRPr="00F74307" w:rsidRDefault="00836630" w:rsidP="00074790">
            <w:pPr>
              <w:jc w:val="center"/>
              <w:rPr>
                <w:rFonts w:ascii="Arial" w:hAnsi="Arial" w:cs="Arial"/>
                <w:b/>
                <w:color w:val="000000"/>
                <w:sz w:val="20"/>
                <w:szCs w:val="20"/>
              </w:rPr>
            </w:pPr>
          </w:p>
        </w:tc>
        <w:tc>
          <w:tcPr>
            <w:tcW w:w="2551" w:type="dxa"/>
            <w:vAlign w:val="center"/>
          </w:tcPr>
          <w:p w:rsidR="00836630" w:rsidRPr="00F74307" w:rsidRDefault="00836630" w:rsidP="00074790">
            <w:pPr>
              <w:pStyle w:val="Default"/>
              <w:jc w:val="center"/>
              <w:rPr>
                <w:sz w:val="19"/>
                <w:szCs w:val="19"/>
              </w:rPr>
            </w:pPr>
            <w:r w:rsidRPr="00F74307">
              <w:rPr>
                <w:sz w:val="19"/>
                <w:szCs w:val="19"/>
              </w:rPr>
              <w:t>Decisão TCU nº. 347, de</w:t>
            </w:r>
          </w:p>
          <w:p w:rsidR="00836630" w:rsidRPr="00F74307" w:rsidRDefault="00836630" w:rsidP="00074790">
            <w:pPr>
              <w:pStyle w:val="Default"/>
              <w:jc w:val="center"/>
              <w:rPr>
                <w:sz w:val="19"/>
                <w:szCs w:val="19"/>
              </w:rPr>
            </w:pPr>
            <w:r w:rsidRPr="00F74307">
              <w:rPr>
                <w:sz w:val="19"/>
                <w:szCs w:val="19"/>
              </w:rPr>
              <w:t>1/6/94, c/c Súmula TCU</w:t>
            </w:r>
          </w:p>
          <w:p w:rsidR="00836630" w:rsidRPr="00F74307" w:rsidRDefault="00836630" w:rsidP="00074790">
            <w:pPr>
              <w:pStyle w:val="Default"/>
              <w:jc w:val="center"/>
              <w:rPr>
                <w:sz w:val="19"/>
                <w:szCs w:val="19"/>
              </w:rPr>
            </w:pPr>
            <w:r w:rsidRPr="00F74307">
              <w:rPr>
                <w:sz w:val="19"/>
                <w:szCs w:val="19"/>
              </w:rPr>
              <w:t>nº 222;</w:t>
            </w:r>
          </w:p>
          <w:p w:rsidR="00836630" w:rsidRPr="00F74307" w:rsidRDefault="00836630" w:rsidP="00074790">
            <w:pPr>
              <w:pStyle w:val="Default"/>
              <w:jc w:val="center"/>
              <w:rPr>
                <w:sz w:val="19"/>
                <w:szCs w:val="19"/>
              </w:rPr>
            </w:pPr>
            <w:r w:rsidRPr="00F74307">
              <w:rPr>
                <w:i/>
                <w:iCs/>
                <w:sz w:val="19"/>
                <w:szCs w:val="19"/>
              </w:rPr>
              <w:t xml:space="preserve">Jorge Ulisses Jacoby Fernandes, in “Contratação Direta sem Licitação”, 6ª ed., 3ª tiragem, Belo </w:t>
            </w:r>
            <w:r w:rsidRPr="00F74307">
              <w:rPr>
                <w:i/>
                <w:iCs/>
                <w:sz w:val="19"/>
                <w:szCs w:val="19"/>
              </w:rPr>
              <w:lastRenderedPageBreak/>
              <w:t>Horizonte: Fórum, 2007, p. 369;</w:t>
            </w:r>
          </w:p>
          <w:p w:rsidR="00836630" w:rsidRPr="00F74307" w:rsidRDefault="00836630" w:rsidP="00074790">
            <w:pPr>
              <w:pStyle w:val="Default"/>
              <w:jc w:val="center"/>
              <w:rPr>
                <w:sz w:val="19"/>
                <w:szCs w:val="19"/>
              </w:rPr>
            </w:pPr>
            <w:r w:rsidRPr="00F74307">
              <w:rPr>
                <w:i/>
                <w:iCs/>
                <w:sz w:val="19"/>
                <w:szCs w:val="19"/>
              </w:rPr>
              <w:t>J.C.Mariense Escobar, in “Licitação, Teoria e Prática”, Porto Alegre-RS: Livraria do Advogado, 1993, p. 72;</w:t>
            </w:r>
          </w:p>
          <w:p w:rsidR="00836630" w:rsidRPr="00F74307" w:rsidRDefault="00836630" w:rsidP="00074790">
            <w:pPr>
              <w:jc w:val="center"/>
              <w:rPr>
                <w:rFonts w:ascii="Arial" w:hAnsi="Arial" w:cs="Arial"/>
                <w:sz w:val="20"/>
                <w:szCs w:val="20"/>
              </w:rPr>
            </w:pPr>
            <w:r w:rsidRPr="00F74307">
              <w:rPr>
                <w:rFonts w:ascii="Arial" w:hAnsi="Arial" w:cs="Arial"/>
                <w:i/>
                <w:iCs/>
                <w:sz w:val="19"/>
                <w:szCs w:val="19"/>
              </w:rPr>
              <w:t>Sérgio Ferraz e Lúcia Valle Figueiredo, in “Dispensa e Inexigibilidade de Licitação”, São Paulo: Malheiros, 1994, p. 49.</w:t>
            </w:r>
          </w:p>
        </w:tc>
      </w:tr>
      <w:tr w:rsidR="00836630" w:rsidRPr="00F74307" w:rsidTr="00D546C3">
        <w:trPr>
          <w:trHeight w:val="548"/>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lastRenderedPageBreak/>
              <w:t>4.</w:t>
            </w:r>
          </w:p>
        </w:tc>
        <w:tc>
          <w:tcPr>
            <w:tcW w:w="5653" w:type="dxa"/>
            <w:vAlign w:val="center"/>
          </w:tcPr>
          <w:p w:rsidR="00836630" w:rsidRPr="00F74307" w:rsidRDefault="00836630" w:rsidP="00074790">
            <w:pPr>
              <w:pStyle w:val="Default"/>
              <w:jc w:val="center"/>
              <w:rPr>
                <w:sz w:val="20"/>
                <w:szCs w:val="20"/>
              </w:rPr>
            </w:pPr>
            <w:r w:rsidRPr="00F74307">
              <w:rPr>
                <w:sz w:val="20"/>
                <w:szCs w:val="20"/>
              </w:rPr>
              <w:t>existência de justificativa formal que caracterize a situação emergencial ou calamitosa que evidencia a urgência, demonstrando que a contratação imediata é via adequada e suficiente à eliminação do risco provocado pela situação de emergência ou calamidade pública;</w:t>
            </w:r>
          </w:p>
          <w:p w:rsidR="00836630" w:rsidRPr="00F74307" w:rsidRDefault="00836630" w:rsidP="00074790">
            <w:pPr>
              <w:jc w:val="center"/>
              <w:rPr>
                <w:rFonts w:ascii="Arial" w:hAnsi="Arial" w:cs="Arial"/>
                <w:sz w:val="20"/>
                <w:szCs w:val="20"/>
              </w:rPr>
            </w:pPr>
          </w:p>
        </w:tc>
        <w:tc>
          <w:tcPr>
            <w:tcW w:w="2551" w:type="dxa"/>
            <w:vAlign w:val="center"/>
          </w:tcPr>
          <w:p w:rsidR="00836630" w:rsidRPr="00F74307" w:rsidRDefault="00836630" w:rsidP="00074790">
            <w:pPr>
              <w:pStyle w:val="Default"/>
              <w:jc w:val="center"/>
              <w:rPr>
                <w:sz w:val="19"/>
                <w:szCs w:val="19"/>
              </w:rPr>
            </w:pPr>
            <w:r w:rsidRPr="00F74307">
              <w:rPr>
                <w:sz w:val="19"/>
                <w:szCs w:val="19"/>
              </w:rPr>
              <w:t>Lei Federal nº. 8.666/93</w:t>
            </w:r>
          </w:p>
          <w:p w:rsidR="00836630" w:rsidRPr="00F74307" w:rsidRDefault="00836630" w:rsidP="00074790">
            <w:pPr>
              <w:pStyle w:val="Default"/>
              <w:jc w:val="center"/>
              <w:rPr>
                <w:sz w:val="19"/>
                <w:szCs w:val="19"/>
              </w:rPr>
            </w:pPr>
            <w:r w:rsidRPr="00F74307">
              <w:rPr>
                <w:sz w:val="19"/>
                <w:szCs w:val="19"/>
              </w:rPr>
              <w:t>Art. 26, parágrafo único, inciso I;</w:t>
            </w:r>
          </w:p>
          <w:p w:rsidR="00836630" w:rsidRPr="00F74307" w:rsidRDefault="00836630" w:rsidP="00074790">
            <w:pPr>
              <w:pStyle w:val="Default"/>
              <w:jc w:val="center"/>
              <w:rPr>
                <w:sz w:val="19"/>
                <w:szCs w:val="19"/>
              </w:rPr>
            </w:pPr>
            <w:r w:rsidRPr="00F74307">
              <w:rPr>
                <w:sz w:val="19"/>
                <w:szCs w:val="19"/>
              </w:rPr>
              <w:t>Decisão TCU nº. 347,</w:t>
            </w:r>
          </w:p>
          <w:p w:rsidR="00836630" w:rsidRPr="00F74307" w:rsidRDefault="00836630" w:rsidP="00074790">
            <w:pPr>
              <w:pStyle w:val="Default"/>
              <w:jc w:val="center"/>
              <w:rPr>
                <w:sz w:val="19"/>
                <w:szCs w:val="19"/>
              </w:rPr>
            </w:pPr>
            <w:r w:rsidRPr="00F74307">
              <w:rPr>
                <w:sz w:val="19"/>
                <w:szCs w:val="19"/>
              </w:rPr>
              <w:t>de 1/6/94, c/c Súmula</w:t>
            </w:r>
          </w:p>
          <w:p w:rsidR="00836630" w:rsidRPr="00F74307" w:rsidRDefault="00836630" w:rsidP="00074790">
            <w:pPr>
              <w:pStyle w:val="Default"/>
              <w:jc w:val="center"/>
              <w:rPr>
                <w:sz w:val="19"/>
                <w:szCs w:val="19"/>
              </w:rPr>
            </w:pPr>
            <w:r w:rsidRPr="00F74307">
              <w:rPr>
                <w:sz w:val="19"/>
                <w:szCs w:val="19"/>
              </w:rPr>
              <w:t>TCU nº. 222;</w:t>
            </w:r>
          </w:p>
          <w:p w:rsidR="00836630" w:rsidRPr="00F74307" w:rsidRDefault="00836630" w:rsidP="00074790">
            <w:pPr>
              <w:pStyle w:val="Default"/>
              <w:jc w:val="center"/>
              <w:rPr>
                <w:sz w:val="19"/>
                <w:szCs w:val="19"/>
              </w:rPr>
            </w:pPr>
            <w:r w:rsidRPr="00F74307">
              <w:rPr>
                <w:i/>
                <w:iCs/>
                <w:sz w:val="19"/>
                <w:szCs w:val="19"/>
              </w:rPr>
              <w:t>Marçal Justen Filho, in</w:t>
            </w:r>
          </w:p>
          <w:p w:rsidR="00836630" w:rsidRPr="00F74307" w:rsidRDefault="00836630" w:rsidP="00074790">
            <w:pPr>
              <w:pStyle w:val="Default"/>
              <w:jc w:val="center"/>
              <w:rPr>
                <w:sz w:val="19"/>
                <w:szCs w:val="19"/>
              </w:rPr>
            </w:pPr>
            <w:r w:rsidRPr="00F74307">
              <w:rPr>
                <w:i/>
                <w:iCs/>
                <w:sz w:val="19"/>
                <w:szCs w:val="19"/>
              </w:rPr>
              <w:t>“Comentários à Lei de</w:t>
            </w:r>
          </w:p>
          <w:p w:rsidR="00836630" w:rsidRPr="00F74307" w:rsidRDefault="00836630" w:rsidP="00074790">
            <w:pPr>
              <w:pStyle w:val="Default"/>
              <w:jc w:val="center"/>
              <w:rPr>
                <w:sz w:val="19"/>
                <w:szCs w:val="19"/>
              </w:rPr>
            </w:pPr>
            <w:r w:rsidRPr="00F74307">
              <w:rPr>
                <w:i/>
                <w:iCs/>
                <w:sz w:val="19"/>
                <w:szCs w:val="19"/>
              </w:rPr>
              <w:t>Licitações e Contratos</w:t>
            </w:r>
          </w:p>
          <w:p w:rsidR="00836630" w:rsidRPr="00F74307" w:rsidRDefault="00836630" w:rsidP="00074790">
            <w:pPr>
              <w:pStyle w:val="Default"/>
              <w:jc w:val="center"/>
              <w:rPr>
                <w:sz w:val="19"/>
                <w:szCs w:val="19"/>
              </w:rPr>
            </w:pPr>
            <w:r w:rsidRPr="00F74307">
              <w:rPr>
                <w:i/>
                <w:iCs/>
                <w:sz w:val="19"/>
                <w:szCs w:val="19"/>
              </w:rPr>
              <w:t>Administrativos”, São</w:t>
            </w:r>
          </w:p>
          <w:p w:rsidR="00836630" w:rsidRPr="00F74307" w:rsidRDefault="00836630" w:rsidP="00074790">
            <w:pPr>
              <w:pStyle w:val="Default"/>
              <w:jc w:val="center"/>
              <w:rPr>
                <w:sz w:val="19"/>
                <w:szCs w:val="19"/>
              </w:rPr>
            </w:pPr>
            <w:r w:rsidRPr="00F74307">
              <w:rPr>
                <w:i/>
                <w:iCs/>
                <w:sz w:val="19"/>
                <w:szCs w:val="19"/>
              </w:rPr>
              <w:t>Paulo: Dialética, 2000, p.</w:t>
            </w:r>
          </w:p>
          <w:p w:rsidR="00836630" w:rsidRPr="00F74307" w:rsidRDefault="00836630" w:rsidP="00074790">
            <w:pPr>
              <w:jc w:val="center"/>
              <w:rPr>
                <w:rFonts w:ascii="Arial" w:hAnsi="Arial" w:cs="Arial"/>
                <w:sz w:val="20"/>
                <w:szCs w:val="20"/>
              </w:rPr>
            </w:pPr>
            <w:r w:rsidRPr="00F74307">
              <w:rPr>
                <w:rFonts w:ascii="Arial" w:hAnsi="Arial" w:cs="Arial"/>
                <w:i/>
                <w:iCs/>
                <w:sz w:val="19"/>
                <w:szCs w:val="19"/>
              </w:rPr>
              <w:t>239-240.</w:t>
            </w:r>
          </w:p>
        </w:tc>
      </w:tr>
      <w:tr w:rsidR="00836630" w:rsidRPr="00F74307" w:rsidTr="00D546C3">
        <w:trPr>
          <w:trHeight w:val="730"/>
        </w:trPr>
        <w:tc>
          <w:tcPr>
            <w:tcW w:w="1005"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5.</w:t>
            </w:r>
          </w:p>
          <w:p w:rsidR="00836630" w:rsidRPr="00F74307"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limitação do objeto da contratação aos bens necessários ao afastamento do risco gerado pela situação emergencial ou calamitosa;</w:t>
            </w:r>
          </w:p>
        </w:tc>
        <w:tc>
          <w:tcPr>
            <w:tcW w:w="2551" w:type="dxa"/>
            <w:vAlign w:val="center"/>
          </w:tcPr>
          <w:p w:rsidR="00836630" w:rsidRPr="00F74307" w:rsidRDefault="00836630" w:rsidP="00074790">
            <w:pPr>
              <w:pStyle w:val="Default"/>
              <w:jc w:val="center"/>
              <w:rPr>
                <w:sz w:val="19"/>
                <w:szCs w:val="19"/>
              </w:rPr>
            </w:pPr>
            <w:r w:rsidRPr="00F74307">
              <w:rPr>
                <w:sz w:val="19"/>
                <w:szCs w:val="19"/>
              </w:rPr>
              <w:t>Lei Federal nº 8.666/1993,</w:t>
            </w:r>
          </w:p>
          <w:p w:rsidR="00836630" w:rsidRPr="00F74307" w:rsidRDefault="00836630" w:rsidP="00074790">
            <w:pPr>
              <w:pStyle w:val="Default"/>
              <w:jc w:val="center"/>
              <w:rPr>
                <w:sz w:val="19"/>
                <w:szCs w:val="19"/>
              </w:rPr>
            </w:pPr>
            <w:r w:rsidRPr="00F74307">
              <w:rPr>
                <w:sz w:val="19"/>
                <w:szCs w:val="19"/>
              </w:rPr>
              <w:t>art. 24, inciso IV</w:t>
            </w:r>
          </w:p>
        </w:tc>
      </w:tr>
      <w:tr w:rsidR="00836630" w:rsidRPr="00F74307" w:rsidTr="00D546C3">
        <w:trPr>
          <w:trHeight w:val="730"/>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6.</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478"/>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limitação do objeto da contratação às parcelas de obras e serviços passíveis de conclusão no prazo máximo de 180 dias consecutivos e ininterruptos contados da ocorrência da emergência ou calamidade, independentemente, na hipótese de calamidade pública, da data do ato que a decreta;</w:t>
                  </w:r>
                </w:p>
              </w:tc>
            </w:tr>
          </w:tbl>
          <w:p w:rsidR="00836630" w:rsidRPr="00F74307" w:rsidRDefault="00836630" w:rsidP="00074790">
            <w:pPr>
              <w:pStyle w:val="western"/>
              <w:shd w:val="clear" w:color="auto" w:fill="FFFFFF"/>
              <w:spacing w:before="0" w:beforeAutospacing="0" w:after="0" w:afterAutospacing="0"/>
              <w:jc w:val="center"/>
              <w:textAlignment w:val="baseline"/>
              <w:rPr>
                <w:rFonts w:ascii="Arial" w:hAnsi="Arial" w:cs="Arial"/>
                <w:sz w:val="20"/>
                <w:szCs w:val="20"/>
              </w:rPr>
            </w:pPr>
          </w:p>
        </w:tc>
        <w:tc>
          <w:tcPr>
            <w:tcW w:w="2551" w:type="dxa"/>
            <w:vAlign w:val="center"/>
          </w:tcPr>
          <w:p w:rsidR="00836630" w:rsidRPr="00F74307" w:rsidRDefault="00836630" w:rsidP="00074790">
            <w:pPr>
              <w:pStyle w:val="Default"/>
              <w:jc w:val="center"/>
              <w:rPr>
                <w:sz w:val="19"/>
                <w:szCs w:val="19"/>
              </w:rPr>
            </w:pPr>
            <w:r w:rsidRPr="00F74307">
              <w:rPr>
                <w:sz w:val="19"/>
                <w:szCs w:val="19"/>
              </w:rPr>
              <w:t>Lei Federal nº. 8.666/1993,</w:t>
            </w:r>
          </w:p>
          <w:p w:rsidR="00836630" w:rsidRPr="00F74307" w:rsidRDefault="00836630" w:rsidP="00074790">
            <w:pPr>
              <w:jc w:val="center"/>
              <w:rPr>
                <w:rFonts w:ascii="Arial" w:hAnsi="Arial" w:cs="Arial"/>
                <w:sz w:val="20"/>
                <w:szCs w:val="20"/>
              </w:rPr>
            </w:pPr>
            <w:r w:rsidRPr="00F74307">
              <w:rPr>
                <w:rFonts w:ascii="Arial" w:hAnsi="Arial" w:cs="Arial"/>
                <w:sz w:val="19"/>
                <w:szCs w:val="19"/>
              </w:rPr>
              <w:t>art. 24, inciso IV.</w:t>
            </w:r>
          </w:p>
        </w:tc>
      </w:tr>
      <w:tr w:rsidR="00836630" w:rsidRPr="00F74307" w:rsidTr="00D546C3">
        <w:trPr>
          <w:trHeight w:val="730"/>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7.</w:t>
            </w:r>
          </w:p>
        </w:tc>
        <w:tc>
          <w:tcPr>
            <w:tcW w:w="5653" w:type="dxa"/>
            <w:vAlign w:val="center"/>
          </w:tcPr>
          <w:p w:rsidR="00836630" w:rsidRPr="00F74307" w:rsidRDefault="00836630" w:rsidP="00074790">
            <w:pPr>
              <w:pStyle w:val="Default"/>
              <w:jc w:val="center"/>
              <w:rPr>
                <w:sz w:val="20"/>
                <w:szCs w:val="20"/>
              </w:rPr>
            </w:pPr>
            <w:r w:rsidRPr="00F74307">
              <w:rPr>
                <w:sz w:val="20"/>
                <w:szCs w:val="20"/>
              </w:rPr>
              <w:t>inexistência de prorrogação contratual, independentemente do prazo original do contrato.</w:t>
            </w:r>
          </w:p>
          <w:p w:rsidR="00836630" w:rsidRPr="00F74307" w:rsidRDefault="00836630" w:rsidP="00074790">
            <w:pPr>
              <w:jc w:val="center"/>
              <w:rPr>
                <w:rFonts w:ascii="Arial" w:hAnsi="Arial" w:cs="Arial"/>
                <w:b/>
                <w:sz w:val="20"/>
                <w:szCs w:val="20"/>
              </w:rPr>
            </w:pPr>
          </w:p>
        </w:tc>
        <w:tc>
          <w:tcPr>
            <w:tcW w:w="2551" w:type="dxa"/>
            <w:vAlign w:val="center"/>
          </w:tcPr>
          <w:p w:rsidR="00836630" w:rsidRPr="00F74307" w:rsidRDefault="00836630" w:rsidP="00074790">
            <w:pPr>
              <w:pStyle w:val="Default"/>
              <w:jc w:val="center"/>
              <w:rPr>
                <w:sz w:val="19"/>
                <w:szCs w:val="19"/>
              </w:rPr>
            </w:pPr>
            <w:r w:rsidRPr="00F74307">
              <w:rPr>
                <w:sz w:val="19"/>
                <w:szCs w:val="19"/>
              </w:rPr>
              <w:t>Lei Federal nº. 8.666/1993,</w:t>
            </w:r>
          </w:p>
          <w:p w:rsidR="00836630" w:rsidRPr="00F74307" w:rsidRDefault="00836630" w:rsidP="00074790">
            <w:pPr>
              <w:jc w:val="center"/>
              <w:rPr>
                <w:rFonts w:ascii="Arial" w:hAnsi="Arial" w:cs="Arial"/>
                <w:sz w:val="20"/>
                <w:szCs w:val="20"/>
              </w:rPr>
            </w:pPr>
            <w:r w:rsidRPr="00F74307">
              <w:rPr>
                <w:rFonts w:ascii="Arial" w:hAnsi="Arial" w:cs="Arial"/>
                <w:sz w:val="19"/>
                <w:szCs w:val="19"/>
              </w:rPr>
              <w:t>art. 24, inciso IV</w:t>
            </w:r>
          </w:p>
        </w:tc>
      </w:tr>
      <w:tr w:rsidR="00836630" w:rsidRPr="00F74307" w:rsidTr="00D546C3">
        <w:trPr>
          <w:trHeight w:val="393"/>
        </w:trPr>
        <w:tc>
          <w:tcPr>
            <w:tcW w:w="9209" w:type="dxa"/>
            <w:gridSpan w:val="3"/>
            <w:shd w:val="clear" w:color="auto" w:fill="D6E3BC" w:themeFill="accent3" w:themeFillTint="66"/>
            <w:vAlign w:val="center"/>
          </w:tcPr>
          <w:p w:rsidR="00836630" w:rsidRPr="00F74307" w:rsidRDefault="00836630" w:rsidP="00D546C3">
            <w:pPr>
              <w:pStyle w:val="Default"/>
              <w:jc w:val="center"/>
              <w:rPr>
                <w:sz w:val="19"/>
                <w:szCs w:val="19"/>
              </w:rPr>
            </w:pPr>
            <w:r w:rsidRPr="00F74307">
              <w:rPr>
                <w:b/>
                <w:bCs/>
                <w:sz w:val="20"/>
                <w:szCs w:val="20"/>
              </w:rPr>
              <w:t>INCISO V – LICITAÇÃO DESERTA</w:t>
            </w:r>
          </w:p>
        </w:tc>
      </w:tr>
      <w:tr w:rsidR="00836630" w:rsidRPr="00F74307" w:rsidTr="00D546C3">
        <w:trPr>
          <w:trHeight w:val="359"/>
        </w:trPr>
        <w:tc>
          <w:tcPr>
            <w:tcW w:w="9209" w:type="dxa"/>
            <w:gridSpan w:val="3"/>
            <w:vAlign w:val="center"/>
          </w:tcPr>
          <w:tbl>
            <w:tblPr>
              <w:tblW w:w="0" w:type="auto"/>
              <w:tblBorders>
                <w:top w:val="nil"/>
                <w:left w:val="nil"/>
                <w:bottom w:val="nil"/>
                <w:right w:val="nil"/>
              </w:tblBorders>
              <w:tblLayout w:type="fixed"/>
              <w:tblLook w:val="0000" w:firstRow="0" w:lastRow="0" w:firstColumn="0" w:lastColumn="0" w:noHBand="0" w:noVBand="0"/>
            </w:tblPr>
            <w:tblGrid>
              <w:gridCol w:w="3663"/>
            </w:tblGrid>
            <w:tr w:rsidR="00836630" w:rsidRPr="00F74307" w:rsidTr="00D546C3">
              <w:trPr>
                <w:trHeight w:val="240"/>
              </w:trPr>
              <w:tc>
                <w:tcPr>
                  <w:tcW w:w="3663" w:type="dxa"/>
                </w:tcPr>
                <w:p w:rsidR="00836630" w:rsidRPr="00F74307" w:rsidRDefault="00836630" w:rsidP="00836630">
                  <w:pPr>
                    <w:autoSpaceDE w:val="0"/>
                    <w:autoSpaceDN w:val="0"/>
                    <w:adjustRightInd w:val="0"/>
                    <w:jc w:val="center"/>
                    <w:rPr>
                      <w:rFonts w:ascii="Arial" w:hAnsi="Arial" w:cs="Arial"/>
                      <w:color w:val="000000"/>
                      <w:sz w:val="20"/>
                      <w:szCs w:val="20"/>
                    </w:rPr>
                  </w:pPr>
                  <w:r w:rsidRPr="00F74307">
                    <w:rPr>
                      <w:rFonts w:ascii="Arial" w:hAnsi="Arial" w:cs="Arial"/>
                      <w:b/>
                      <w:bCs/>
                      <w:color w:val="000000"/>
                      <w:sz w:val="20"/>
                      <w:szCs w:val="20"/>
                    </w:rPr>
                    <w:t>Verificar a existência cumulativa de:</w:t>
                  </w:r>
                </w:p>
              </w:tc>
            </w:tr>
          </w:tbl>
          <w:p w:rsidR="00836630" w:rsidRPr="00F74307" w:rsidRDefault="00836630" w:rsidP="00836630">
            <w:pPr>
              <w:jc w:val="center"/>
              <w:rPr>
                <w:rFonts w:ascii="Arial" w:hAnsi="Arial" w:cs="Arial"/>
                <w:sz w:val="20"/>
                <w:szCs w:val="20"/>
              </w:rPr>
            </w:pPr>
          </w:p>
        </w:tc>
      </w:tr>
      <w:tr w:rsidR="00836630" w:rsidRPr="00F74307" w:rsidTr="00D546C3">
        <w:trPr>
          <w:trHeight w:val="589"/>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1.</w:t>
            </w:r>
          </w:p>
        </w:tc>
        <w:tc>
          <w:tcPr>
            <w:tcW w:w="5653" w:type="dxa"/>
            <w:vAlign w:val="center"/>
          </w:tcPr>
          <w:p w:rsidR="00836630" w:rsidRPr="00F74307" w:rsidRDefault="00836630" w:rsidP="00074790">
            <w:pPr>
              <w:pStyle w:val="Default"/>
              <w:jc w:val="center"/>
              <w:rPr>
                <w:sz w:val="20"/>
                <w:szCs w:val="20"/>
              </w:rPr>
            </w:pPr>
            <w:r w:rsidRPr="00F74307">
              <w:rPr>
                <w:sz w:val="20"/>
                <w:szCs w:val="20"/>
              </w:rPr>
              <w:t>conclusão da licitação anterior sem êxito, em que se tenham observado todos os requisitos de validade;</w:t>
            </w:r>
          </w:p>
          <w:p w:rsidR="00836630" w:rsidRPr="00F74307" w:rsidRDefault="00836630" w:rsidP="00074790">
            <w:pPr>
              <w:jc w:val="center"/>
              <w:rPr>
                <w:rFonts w:ascii="Arial" w:hAnsi="Arial" w:cs="Arial"/>
                <w:b/>
                <w:sz w:val="20"/>
                <w:szCs w:val="20"/>
              </w:rPr>
            </w:pPr>
          </w:p>
        </w:tc>
        <w:tc>
          <w:tcPr>
            <w:tcW w:w="2551" w:type="dxa"/>
            <w:vMerge w:val="restart"/>
            <w:vAlign w:val="center"/>
          </w:tcPr>
          <w:p w:rsidR="00836630" w:rsidRPr="00F74307" w:rsidRDefault="00836630" w:rsidP="00074790">
            <w:pPr>
              <w:pStyle w:val="Default"/>
              <w:jc w:val="center"/>
              <w:rPr>
                <w:sz w:val="19"/>
                <w:szCs w:val="19"/>
              </w:rPr>
            </w:pPr>
            <w:r w:rsidRPr="00F74307">
              <w:rPr>
                <w:i/>
                <w:iCs/>
                <w:sz w:val="19"/>
                <w:szCs w:val="19"/>
              </w:rPr>
              <w:t>Jorge Ulisses Jacoby</w:t>
            </w:r>
          </w:p>
          <w:p w:rsidR="00836630" w:rsidRPr="00F74307" w:rsidRDefault="00836630" w:rsidP="00074790">
            <w:pPr>
              <w:pStyle w:val="Default"/>
              <w:jc w:val="center"/>
              <w:rPr>
                <w:sz w:val="19"/>
                <w:szCs w:val="19"/>
              </w:rPr>
            </w:pPr>
            <w:r w:rsidRPr="00F74307">
              <w:rPr>
                <w:i/>
                <w:iCs/>
                <w:sz w:val="19"/>
                <w:szCs w:val="19"/>
              </w:rPr>
              <w:t>Fernandes, in</w:t>
            </w:r>
          </w:p>
          <w:p w:rsidR="00836630" w:rsidRPr="00F74307" w:rsidRDefault="00836630" w:rsidP="00074790">
            <w:pPr>
              <w:pStyle w:val="Default"/>
              <w:jc w:val="center"/>
              <w:rPr>
                <w:sz w:val="19"/>
                <w:szCs w:val="19"/>
              </w:rPr>
            </w:pPr>
            <w:r w:rsidRPr="00F74307">
              <w:rPr>
                <w:i/>
                <w:iCs/>
                <w:sz w:val="19"/>
                <w:szCs w:val="19"/>
              </w:rPr>
              <w:t>“Contratação Direta sem</w:t>
            </w:r>
          </w:p>
          <w:p w:rsidR="00836630" w:rsidRPr="00F74307" w:rsidRDefault="00836630" w:rsidP="00074790">
            <w:pPr>
              <w:pStyle w:val="Default"/>
              <w:jc w:val="center"/>
              <w:rPr>
                <w:sz w:val="19"/>
                <w:szCs w:val="19"/>
              </w:rPr>
            </w:pPr>
            <w:r w:rsidRPr="00F74307">
              <w:rPr>
                <w:i/>
                <w:iCs/>
                <w:sz w:val="19"/>
                <w:szCs w:val="19"/>
              </w:rPr>
              <w:t>Licitação”, 6ª ed., 3ª</w:t>
            </w:r>
          </w:p>
          <w:p w:rsidR="00836630" w:rsidRPr="00F74307" w:rsidRDefault="00836630" w:rsidP="00074790">
            <w:pPr>
              <w:pStyle w:val="Default"/>
              <w:jc w:val="center"/>
              <w:rPr>
                <w:sz w:val="19"/>
                <w:szCs w:val="19"/>
              </w:rPr>
            </w:pPr>
            <w:r w:rsidRPr="00F74307">
              <w:rPr>
                <w:i/>
                <w:iCs/>
                <w:sz w:val="19"/>
                <w:szCs w:val="19"/>
              </w:rPr>
              <w:t>tiragem, Belo Horizonte:</w:t>
            </w:r>
          </w:p>
          <w:p w:rsidR="00836630" w:rsidRPr="00F74307" w:rsidRDefault="00836630" w:rsidP="00074790">
            <w:pPr>
              <w:jc w:val="center"/>
              <w:rPr>
                <w:rFonts w:ascii="Arial" w:hAnsi="Arial" w:cs="Arial"/>
                <w:sz w:val="20"/>
                <w:szCs w:val="20"/>
              </w:rPr>
            </w:pPr>
            <w:r w:rsidRPr="00F74307">
              <w:rPr>
                <w:rFonts w:ascii="Arial" w:hAnsi="Arial" w:cs="Arial"/>
                <w:i/>
                <w:iCs/>
                <w:sz w:val="19"/>
                <w:szCs w:val="19"/>
              </w:rPr>
              <w:t>Fórum, 2007, p. 391.</w:t>
            </w:r>
          </w:p>
        </w:tc>
      </w:tr>
      <w:tr w:rsidR="00836630" w:rsidRPr="00F74307" w:rsidTr="00D546C3">
        <w:trPr>
          <w:trHeight w:val="666"/>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2.</w:t>
            </w:r>
          </w:p>
        </w:tc>
        <w:tc>
          <w:tcPr>
            <w:tcW w:w="5653" w:type="dxa"/>
            <w:vAlign w:val="center"/>
          </w:tcPr>
          <w:p w:rsidR="00836630" w:rsidRPr="00F74307" w:rsidRDefault="00836630" w:rsidP="00074790">
            <w:pPr>
              <w:pStyle w:val="Default"/>
              <w:jc w:val="center"/>
              <w:rPr>
                <w:sz w:val="20"/>
                <w:szCs w:val="20"/>
              </w:rPr>
            </w:pPr>
            <w:r w:rsidRPr="00F74307">
              <w:rPr>
                <w:sz w:val="20"/>
                <w:szCs w:val="20"/>
              </w:rPr>
              <w:t>inexistência de adjudicação na licitação anterior</w:t>
            </w:r>
            <w:r w:rsidRPr="00F74307">
              <w:rPr>
                <w:sz w:val="13"/>
                <w:szCs w:val="13"/>
              </w:rPr>
              <w:t>1</w:t>
            </w:r>
            <w:r w:rsidRPr="00F74307">
              <w:rPr>
                <w:sz w:val="20"/>
                <w:szCs w:val="20"/>
              </w:rPr>
              <w:t>, devido à ausência de interessados (licitação deserta)</w:t>
            </w:r>
            <w:r w:rsidRPr="00F74307">
              <w:rPr>
                <w:sz w:val="13"/>
                <w:szCs w:val="13"/>
              </w:rPr>
              <w:t>2</w:t>
            </w:r>
            <w:r w:rsidRPr="00F74307">
              <w:rPr>
                <w:sz w:val="20"/>
                <w:szCs w:val="20"/>
              </w:rPr>
              <w:t>;</w:t>
            </w:r>
          </w:p>
          <w:p w:rsidR="00836630" w:rsidRPr="00F74307" w:rsidRDefault="00836630" w:rsidP="00074790">
            <w:pPr>
              <w:pStyle w:val="Default"/>
              <w:jc w:val="center"/>
              <w:rPr>
                <w:sz w:val="16"/>
                <w:szCs w:val="16"/>
              </w:rPr>
            </w:pPr>
            <w:r w:rsidRPr="00F74307">
              <w:rPr>
                <w:sz w:val="16"/>
                <w:szCs w:val="16"/>
              </w:rPr>
              <w:t xml:space="preserve">1 A dispensa de licitação com fulcro no inciso V do art. 24 da Lei Federal nº 8.666/1993 não se aplica na hipótese de a licitação anterior haver sido realizada sob a modalidade Convite, segundo Jorge Ulisses Jacoby Fernandes, </w:t>
            </w:r>
            <w:r w:rsidRPr="00F74307">
              <w:rPr>
                <w:i/>
                <w:iCs/>
                <w:sz w:val="16"/>
                <w:szCs w:val="16"/>
              </w:rPr>
              <w:t xml:space="preserve">in </w:t>
            </w:r>
            <w:r w:rsidRPr="00F74307">
              <w:rPr>
                <w:sz w:val="16"/>
                <w:szCs w:val="16"/>
              </w:rPr>
              <w:t>“Contratação Direta sem Licitação”, Belo Horizonte: Fórum, 2007, pág. 398, e nos termos da CONED/STN nº 149.898, de 23/08/1993.</w:t>
            </w:r>
          </w:p>
          <w:p w:rsidR="00836630" w:rsidRPr="00F74307" w:rsidRDefault="00836630" w:rsidP="00074790">
            <w:pPr>
              <w:pStyle w:val="Default"/>
              <w:jc w:val="center"/>
              <w:rPr>
                <w:sz w:val="20"/>
                <w:szCs w:val="20"/>
              </w:rPr>
            </w:pPr>
            <w:r w:rsidRPr="00F74307">
              <w:rPr>
                <w:sz w:val="13"/>
                <w:szCs w:val="13"/>
              </w:rPr>
              <w:t xml:space="preserve">2 </w:t>
            </w:r>
            <w:r w:rsidRPr="00F74307">
              <w:rPr>
                <w:sz w:val="16"/>
                <w:szCs w:val="16"/>
              </w:rPr>
              <w:t>Jorge Ulisses Jacoby Fernandes, na obra citada, pág. 391, entende haver equivalência, para efeito de aplicação do disposto no inc. V do art. 24 da Lei Federal n. 8.666/1993, entre as situações de licitação deserta e de licitação fracassada (não habilitação de licitantes ou não apresentação de proposta válida).</w:t>
            </w:r>
          </w:p>
          <w:p w:rsidR="00836630" w:rsidRPr="00F74307" w:rsidRDefault="00836630" w:rsidP="00074790">
            <w:pPr>
              <w:jc w:val="center"/>
              <w:rPr>
                <w:rFonts w:ascii="Arial" w:hAnsi="Arial" w:cs="Arial"/>
                <w:sz w:val="20"/>
                <w:szCs w:val="20"/>
              </w:rPr>
            </w:pPr>
          </w:p>
        </w:tc>
        <w:tc>
          <w:tcPr>
            <w:tcW w:w="2551" w:type="dxa"/>
            <w:vMerge/>
            <w:vAlign w:val="center"/>
          </w:tcPr>
          <w:p w:rsidR="00836630" w:rsidRPr="00F74307" w:rsidRDefault="00836630" w:rsidP="00074790">
            <w:pPr>
              <w:jc w:val="center"/>
              <w:rPr>
                <w:rFonts w:ascii="Arial" w:hAnsi="Arial" w:cs="Arial"/>
                <w:sz w:val="20"/>
                <w:szCs w:val="20"/>
              </w:rPr>
            </w:pPr>
          </w:p>
        </w:tc>
      </w:tr>
      <w:tr w:rsidR="00836630" w:rsidRPr="00F74307" w:rsidTr="00D546C3">
        <w:trPr>
          <w:trHeight w:val="552"/>
        </w:trPr>
        <w:tc>
          <w:tcPr>
            <w:tcW w:w="1005"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3.</w:t>
            </w:r>
          </w:p>
          <w:p w:rsidR="00836630" w:rsidRPr="00F74307"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existência de justificativa formal com indicação dos riscos de prejuízo, caracterizado ou demasiadamente aumentado pela demora decorrente de novo processo licitatório, demonstrando que a contratação imediata é via adequada e suficiente à eliminação ou minimização de tais riscos;</w:t>
            </w:r>
          </w:p>
        </w:tc>
        <w:tc>
          <w:tcPr>
            <w:tcW w:w="2551"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477"/>
            </w:tblGrid>
            <w:tr w:rsidR="00836630" w:rsidRPr="00F74307" w:rsidTr="00D546C3">
              <w:trPr>
                <w:trHeight w:val="244"/>
              </w:trPr>
              <w:tc>
                <w:tcPr>
                  <w:tcW w:w="2477" w:type="dxa"/>
                </w:tcPr>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Lei Federal nº. 8.666/1993,</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 xml:space="preserve">art. 26, </w:t>
                  </w:r>
                  <w:r w:rsidRPr="00F74307">
                    <w:rPr>
                      <w:rFonts w:ascii="Arial" w:hAnsi="Arial" w:cs="Arial"/>
                      <w:i/>
                      <w:iCs/>
                      <w:color w:val="000000"/>
                      <w:sz w:val="19"/>
                      <w:szCs w:val="19"/>
                    </w:rPr>
                    <w:t>caput</w:t>
                  </w:r>
                  <w:r w:rsidRPr="00F74307">
                    <w:rPr>
                      <w:rFonts w:ascii="Arial" w:hAnsi="Arial" w:cs="Arial"/>
                      <w:color w:val="000000"/>
                      <w:sz w:val="19"/>
                      <w:szCs w:val="19"/>
                    </w:rPr>
                    <w:t>.</w:t>
                  </w:r>
                </w:p>
              </w:tc>
            </w:tr>
          </w:tbl>
          <w:p w:rsidR="00836630" w:rsidRPr="00F74307" w:rsidRDefault="00836630" w:rsidP="00074790">
            <w:pPr>
              <w:jc w:val="center"/>
              <w:rPr>
                <w:rFonts w:ascii="Arial" w:hAnsi="Arial" w:cs="Arial"/>
                <w:sz w:val="20"/>
                <w:szCs w:val="20"/>
              </w:rPr>
            </w:pPr>
          </w:p>
        </w:tc>
      </w:tr>
      <w:tr w:rsidR="00836630" w:rsidRPr="00F74307" w:rsidTr="00D546C3">
        <w:trPr>
          <w:trHeight w:val="666"/>
        </w:trPr>
        <w:tc>
          <w:tcPr>
            <w:tcW w:w="1005"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4.</w:t>
            </w:r>
          </w:p>
          <w:p w:rsidR="00836630" w:rsidRPr="00F74307"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manutenção das condições ofertadas no ato convocatório anterior.</w:t>
            </w:r>
          </w:p>
        </w:tc>
        <w:tc>
          <w:tcPr>
            <w:tcW w:w="2551"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477"/>
            </w:tblGrid>
            <w:tr w:rsidR="00836630" w:rsidRPr="00F74307" w:rsidTr="00D546C3">
              <w:trPr>
                <w:trHeight w:val="524"/>
              </w:trPr>
              <w:tc>
                <w:tcPr>
                  <w:tcW w:w="2477" w:type="dxa"/>
                </w:tcPr>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Lei Federal nº. 8.666/1993,</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art. 24, inciso V;</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Princípio da Isonomia;</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Decisão TCU nº 103/1998.</w:t>
                  </w:r>
                </w:p>
              </w:tc>
            </w:tr>
          </w:tbl>
          <w:p w:rsidR="00836630" w:rsidRPr="00F74307" w:rsidRDefault="00836630" w:rsidP="00074790">
            <w:pPr>
              <w:jc w:val="center"/>
              <w:rPr>
                <w:rFonts w:ascii="Arial" w:hAnsi="Arial" w:cs="Arial"/>
                <w:sz w:val="20"/>
                <w:szCs w:val="20"/>
              </w:rPr>
            </w:pPr>
          </w:p>
        </w:tc>
      </w:tr>
      <w:tr w:rsidR="00836630" w:rsidRPr="00F74307" w:rsidTr="00D546C3">
        <w:trPr>
          <w:trHeight w:val="592"/>
        </w:trPr>
        <w:tc>
          <w:tcPr>
            <w:tcW w:w="9209" w:type="dxa"/>
            <w:gridSpan w:val="3"/>
            <w:shd w:val="clear" w:color="auto" w:fill="D6E3BC" w:themeFill="accent3" w:themeFillTint="66"/>
            <w:vAlign w:val="center"/>
          </w:tcPr>
          <w:p w:rsidR="00836630" w:rsidRPr="00F74307" w:rsidRDefault="00836630" w:rsidP="00D546C3">
            <w:pPr>
              <w:autoSpaceDE w:val="0"/>
              <w:autoSpaceDN w:val="0"/>
              <w:adjustRightInd w:val="0"/>
              <w:jc w:val="center"/>
              <w:rPr>
                <w:rFonts w:ascii="Arial" w:hAnsi="Arial" w:cs="Arial"/>
                <w:color w:val="000000"/>
                <w:sz w:val="19"/>
                <w:szCs w:val="19"/>
              </w:rPr>
            </w:pPr>
            <w:r w:rsidRPr="00F74307">
              <w:rPr>
                <w:rFonts w:ascii="Arial" w:hAnsi="Arial" w:cs="Arial"/>
                <w:b/>
                <w:bCs/>
                <w:sz w:val="20"/>
                <w:szCs w:val="20"/>
              </w:rPr>
              <w:t>INCISO VII – SUPERVALORIZAÇÃO POR PARTE DOS PARTICIPANTES EM LICITAÇÃO ANTERIOR</w:t>
            </w:r>
          </w:p>
        </w:tc>
      </w:tr>
      <w:tr w:rsidR="00836630" w:rsidRPr="00F74307" w:rsidTr="00D546C3">
        <w:trPr>
          <w:trHeight w:val="752"/>
        </w:trPr>
        <w:tc>
          <w:tcPr>
            <w:tcW w:w="9209" w:type="dxa"/>
            <w:gridSpan w:val="3"/>
            <w:vAlign w:val="center"/>
          </w:tcPr>
          <w:p w:rsidR="00836630" w:rsidRPr="00F74307" w:rsidRDefault="00836630" w:rsidP="000505D6">
            <w:pPr>
              <w:pStyle w:val="Default"/>
              <w:jc w:val="center"/>
              <w:rPr>
                <w:sz w:val="20"/>
                <w:szCs w:val="20"/>
              </w:rPr>
            </w:pPr>
            <w:r w:rsidRPr="00F74307">
              <w:rPr>
                <w:b/>
                <w:bCs/>
                <w:sz w:val="20"/>
                <w:szCs w:val="20"/>
              </w:rPr>
              <w:t>Verifica</w:t>
            </w:r>
            <w:r w:rsidR="000505D6">
              <w:rPr>
                <w:b/>
                <w:bCs/>
                <w:sz w:val="20"/>
                <w:szCs w:val="20"/>
              </w:rPr>
              <w:t>r a existência cumulativa de:</w:t>
            </w:r>
          </w:p>
        </w:tc>
      </w:tr>
      <w:tr w:rsidR="00836630" w:rsidRPr="00F74307" w:rsidTr="00D546C3">
        <w:trPr>
          <w:trHeight w:val="730"/>
        </w:trPr>
        <w:tc>
          <w:tcPr>
            <w:tcW w:w="1005"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1.</w:t>
            </w:r>
          </w:p>
          <w:p w:rsidR="00836630" w:rsidRPr="00F74307"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licitação anterior frustrada, por terem sido apresentados por todos os ofertantes preços manifestamente superiores aos de mercado ou incompatíveis com os preços fixados por órgãos oficiais, aferíveis</w:t>
            </w:r>
            <w:r w:rsidRPr="00F74307">
              <w:rPr>
                <w:sz w:val="14"/>
                <w:szCs w:val="14"/>
              </w:rPr>
              <w:t>3</w:t>
            </w:r>
            <w:r w:rsidRPr="00F74307">
              <w:rPr>
                <w:sz w:val="20"/>
                <w:szCs w:val="20"/>
              </w:rPr>
              <w:t>mediante documentação autuada no processo relativo à licitação anterior, por meio da qual reste caracterizada a sobrevalorização dos respectivos preços;</w:t>
            </w:r>
          </w:p>
          <w:p w:rsidR="00836630" w:rsidRPr="00F74307" w:rsidRDefault="00836630" w:rsidP="00074790">
            <w:pPr>
              <w:pStyle w:val="Default"/>
              <w:jc w:val="center"/>
              <w:rPr>
                <w:sz w:val="20"/>
                <w:szCs w:val="20"/>
              </w:rPr>
            </w:pPr>
            <w:r w:rsidRPr="00F74307">
              <w:rPr>
                <w:sz w:val="13"/>
                <w:szCs w:val="13"/>
              </w:rPr>
              <w:t xml:space="preserve">3 </w:t>
            </w:r>
            <w:r w:rsidRPr="00F74307">
              <w:rPr>
                <w:sz w:val="16"/>
                <w:szCs w:val="16"/>
              </w:rPr>
              <w:t>Valores consignados em “Registros de Preços” (Decreto nº 44.787/2006) e “Termos de Referência” (Decreto nº 44.786/2008, art. 4º, inciso XX, c/c art. 20, inciso I) figuram como exemplos de valores referenciais para efeito de aferição da conformidade de preços apresentados.</w:t>
            </w:r>
          </w:p>
        </w:tc>
        <w:tc>
          <w:tcPr>
            <w:tcW w:w="2551"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36"/>
              <w:gridCol w:w="2255"/>
            </w:tblGrid>
            <w:tr w:rsidR="00836630" w:rsidRPr="00F74307" w:rsidTr="00D546C3">
              <w:trPr>
                <w:trHeight w:val="1029"/>
              </w:trPr>
              <w:tc>
                <w:tcPr>
                  <w:tcW w:w="222" w:type="dxa"/>
                </w:tcPr>
                <w:p w:rsidR="00836630" w:rsidRPr="00F74307" w:rsidRDefault="00836630" w:rsidP="00074790">
                  <w:pPr>
                    <w:autoSpaceDE w:val="0"/>
                    <w:autoSpaceDN w:val="0"/>
                    <w:adjustRightInd w:val="0"/>
                    <w:jc w:val="center"/>
                    <w:rPr>
                      <w:rFonts w:ascii="Arial" w:hAnsi="Arial" w:cs="Arial"/>
                      <w:color w:val="000000"/>
                      <w:sz w:val="20"/>
                      <w:szCs w:val="20"/>
                    </w:rPr>
                  </w:pPr>
                </w:p>
              </w:tc>
              <w:tc>
                <w:tcPr>
                  <w:tcW w:w="2255" w:type="dxa"/>
                </w:tcPr>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Lei Federal nº 8.666/1993,</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art. 24, inciso VII,</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art. 43, inciso IV;</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Jorge Ulisses Jacoby</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Fernandes, in</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“Contratação Direta sem</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Licitação”, 6ª ed., 3ª</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tiragem, Belo Horizonte:</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Fórum, 2007, pág. 406-408.</w:t>
                  </w:r>
                </w:p>
              </w:tc>
            </w:tr>
          </w:tbl>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2.</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362"/>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novas propostas apresentadas pelos mesmos licitantes no prazo de oito dias (ou três dias, no caso de convite) contados da decisão de desclassificação das propostas originais;</w:t>
                  </w:r>
                </w:p>
              </w:tc>
            </w:tr>
            <w:tr w:rsidR="00836630" w:rsidRPr="00F74307" w:rsidTr="00D546C3">
              <w:trPr>
                <w:trHeight w:val="362"/>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p>
              </w:tc>
            </w:tr>
          </w:tbl>
          <w:p w:rsidR="00836630" w:rsidRPr="00F74307" w:rsidRDefault="00836630" w:rsidP="00074790">
            <w:pPr>
              <w:jc w:val="center"/>
              <w:rPr>
                <w:rFonts w:ascii="Arial" w:hAnsi="Arial" w:cs="Arial"/>
                <w:sz w:val="20"/>
                <w:szCs w:val="20"/>
              </w:rPr>
            </w:pPr>
          </w:p>
        </w:tc>
        <w:tc>
          <w:tcPr>
            <w:tcW w:w="2551" w:type="dxa"/>
            <w:vAlign w:val="center"/>
          </w:tcPr>
          <w:p w:rsidR="00836630" w:rsidRPr="00F74307" w:rsidRDefault="00836630" w:rsidP="00074790">
            <w:pPr>
              <w:pStyle w:val="Default"/>
              <w:jc w:val="center"/>
              <w:rPr>
                <w:sz w:val="19"/>
                <w:szCs w:val="19"/>
              </w:rPr>
            </w:pPr>
            <w:r w:rsidRPr="00F74307">
              <w:rPr>
                <w:sz w:val="19"/>
                <w:szCs w:val="19"/>
              </w:rPr>
              <w:t>Lei Federal nº. 8.666/1993,</w:t>
            </w:r>
          </w:p>
          <w:p w:rsidR="00836630" w:rsidRPr="00F74307" w:rsidRDefault="00836630" w:rsidP="00074790">
            <w:pPr>
              <w:jc w:val="center"/>
              <w:rPr>
                <w:rFonts w:ascii="Arial" w:hAnsi="Arial" w:cs="Arial"/>
                <w:sz w:val="20"/>
                <w:szCs w:val="20"/>
              </w:rPr>
            </w:pPr>
            <w:r w:rsidRPr="00F74307">
              <w:rPr>
                <w:rFonts w:ascii="Arial" w:hAnsi="Arial" w:cs="Arial"/>
                <w:sz w:val="19"/>
                <w:szCs w:val="19"/>
              </w:rPr>
              <w:t>art. 48, § 3º.</w:t>
            </w:r>
          </w:p>
        </w:tc>
      </w:tr>
      <w:tr w:rsidR="00836630" w:rsidRPr="00F74307" w:rsidTr="00D546C3">
        <w:trPr>
          <w:trHeight w:val="283"/>
        </w:trPr>
        <w:tc>
          <w:tcPr>
            <w:tcW w:w="1005"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3.</w:t>
            </w:r>
          </w:p>
          <w:p w:rsidR="00836630" w:rsidRPr="00F74307"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decisão de desclassificação das novas propostas por apresentarem preços manifestamente superiores aos de mercado ou incompatíveis com os preços fixados por órgãos oficiais;</w:t>
            </w:r>
          </w:p>
        </w:tc>
        <w:tc>
          <w:tcPr>
            <w:tcW w:w="2551"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477"/>
            </w:tblGrid>
            <w:tr w:rsidR="00836630" w:rsidRPr="00F74307" w:rsidTr="00D546C3">
              <w:trPr>
                <w:trHeight w:val="344"/>
              </w:trPr>
              <w:tc>
                <w:tcPr>
                  <w:tcW w:w="2477" w:type="dxa"/>
                </w:tcPr>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Lei Federal nº 8.666/1993, art. 43, inciso IV, e art. 48, inciso II.</w:t>
                  </w:r>
                </w:p>
              </w:tc>
            </w:tr>
          </w:tbl>
          <w:p w:rsidR="00836630" w:rsidRPr="00F74307" w:rsidRDefault="00836630" w:rsidP="00074790">
            <w:pPr>
              <w:pStyle w:val="Default"/>
              <w:jc w:val="center"/>
              <w:rPr>
                <w:sz w:val="19"/>
                <w:szCs w:val="19"/>
              </w:rPr>
            </w:pPr>
          </w:p>
        </w:tc>
      </w:tr>
      <w:tr w:rsidR="00836630" w:rsidRPr="00F74307" w:rsidTr="00D546C3">
        <w:trPr>
          <w:trHeight w:val="283"/>
        </w:trPr>
        <w:tc>
          <w:tcPr>
            <w:tcW w:w="1005"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4.</w:t>
            </w:r>
          </w:p>
          <w:p w:rsidR="00836630" w:rsidRPr="00F74307"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preço do bem ou serviço contratado compatível com os praticados pelo mercado ou fixados por órgãos oficiais constantes dos registros de preços ou de serviços.</w:t>
            </w:r>
          </w:p>
        </w:tc>
        <w:tc>
          <w:tcPr>
            <w:tcW w:w="2551"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451"/>
            </w:tblGrid>
            <w:tr w:rsidR="00836630" w:rsidRPr="00F74307" w:rsidTr="00D546C3">
              <w:trPr>
                <w:trHeight w:val="235"/>
              </w:trPr>
              <w:tc>
                <w:tcPr>
                  <w:tcW w:w="2451" w:type="dxa"/>
                </w:tcPr>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Lei Federal nº 8.666/1993,</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art. 43, inciso IV.</w:t>
                  </w:r>
                </w:p>
              </w:tc>
            </w:tr>
          </w:tbl>
          <w:p w:rsidR="00836630" w:rsidRPr="00F74307" w:rsidRDefault="00836630" w:rsidP="00074790">
            <w:pPr>
              <w:autoSpaceDE w:val="0"/>
              <w:autoSpaceDN w:val="0"/>
              <w:adjustRightInd w:val="0"/>
              <w:jc w:val="center"/>
              <w:rPr>
                <w:rFonts w:ascii="Arial" w:hAnsi="Arial" w:cs="Arial"/>
                <w:color w:val="000000"/>
                <w:sz w:val="19"/>
                <w:szCs w:val="19"/>
              </w:rPr>
            </w:pPr>
          </w:p>
        </w:tc>
      </w:tr>
      <w:tr w:rsidR="00836630" w:rsidRPr="00F74307" w:rsidTr="00D546C3">
        <w:trPr>
          <w:trHeight w:val="283"/>
        </w:trPr>
        <w:tc>
          <w:tcPr>
            <w:tcW w:w="9209" w:type="dxa"/>
            <w:gridSpan w:val="3"/>
            <w:shd w:val="clear" w:color="auto" w:fill="D6E3BC" w:themeFill="accent3" w:themeFillTint="66"/>
            <w:vAlign w:val="center"/>
          </w:tcPr>
          <w:p w:rsidR="00836630" w:rsidRPr="00F74307" w:rsidRDefault="00836630" w:rsidP="00074790">
            <w:pPr>
              <w:jc w:val="center"/>
              <w:rPr>
                <w:rFonts w:ascii="Arial" w:hAnsi="Arial" w:cs="Arial"/>
                <w:sz w:val="20"/>
                <w:szCs w:val="20"/>
              </w:rPr>
            </w:pPr>
            <w:r w:rsidRPr="00F74307">
              <w:rPr>
                <w:rFonts w:ascii="Arial" w:hAnsi="Arial" w:cs="Arial"/>
                <w:b/>
                <w:bCs/>
                <w:sz w:val="20"/>
                <w:szCs w:val="20"/>
              </w:rPr>
              <w:t>INCISO VIII – NEGÓCIOS ENTRE ÓRGÃOS OU ENTIDADES PÚBLICAS</w:t>
            </w:r>
          </w:p>
        </w:tc>
      </w:tr>
      <w:tr w:rsidR="00836630" w:rsidRPr="00F74307" w:rsidTr="00D546C3">
        <w:trPr>
          <w:trHeight w:val="283"/>
        </w:trPr>
        <w:tc>
          <w:tcPr>
            <w:tcW w:w="9209" w:type="dxa"/>
            <w:gridSpan w:val="3"/>
            <w:shd w:val="clear" w:color="auto" w:fill="FFFFFF" w:themeFill="background1"/>
            <w:vAlign w:val="center"/>
          </w:tcPr>
          <w:tbl>
            <w:tblPr>
              <w:tblW w:w="0" w:type="auto"/>
              <w:tblBorders>
                <w:top w:val="nil"/>
                <w:left w:val="nil"/>
                <w:bottom w:val="nil"/>
                <w:right w:val="nil"/>
              </w:tblBorders>
              <w:tblLayout w:type="fixed"/>
              <w:tblLook w:val="0000" w:firstRow="0" w:lastRow="0" w:firstColumn="0" w:lastColumn="0" w:noHBand="0" w:noVBand="0"/>
            </w:tblPr>
            <w:tblGrid>
              <w:gridCol w:w="3663"/>
            </w:tblGrid>
            <w:tr w:rsidR="00836630" w:rsidRPr="00F74307" w:rsidTr="00D546C3">
              <w:trPr>
                <w:trHeight w:val="240"/>
              </w:trPr>
              <w:tc>
                <w:tcPr>
                  <w:tcW w:w="3663"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b/>
                      <w:bCs/>
                      <w:color w:val="000000"/>
                      <w:sz w:val="20"/>
                      <w:szCs w:val="20"/>
                    </w:rPr>
                    <w:t>Verificar a existência cumulativa de:</w:t>
                  </w:r>
                </w:p>
              </w:tc>
            </w:tr>
          </w:tbl>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1.</w:t>
            </w:r>
          </w:p>
          <w:p w:rsidR="00836630" w:rsidRPr="00F74307"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14"/>
                <w:szCs w:val="14"/>
              </w:rPr>
            </w:pPr>
            <w:r w:rsidRPr="00F74307">
              <w:rPr>
                <w:sz w:val="20"/>
                <w:szCs w:val="20"/>
              </w:rPr>
              <w:t>a contratada ser órgão ou entidade integrante da Administração Pública Estadual;</w:t>
            </w:r>
            <w:r w:rsidRPr="00F74307">
              <w:rPr>
                <w:sz w:val="14"/>
                <w:szCs w:val="14"/>
              </w:rPr>
              <w:t>4</w:t>
            </w:r>
          </w:p>
          <w:p w:rsidR="00836630" w:rsidRPr="00F74307" w:rsidRDefault="00836630" w:rsidP="00074790">
            <w:pPr>
              <w:pStyle w:val="Default"/>
              <w:jc w:val="center"/>
              <w:rPr>
                <w:sz w:val="14"/>
                <w:szCs w:val="14"/>
              </w:rPr>
            </w:pPr>
            <w:r w:rsidRPr="00F74307">
              <w:rPr>
                <w:sz w:val="16"/>
                <w:szCs w:val="16"/>
              </w:rPr>
              <w:t>4 Segundo Diógenes Gasparini (Direito Administrativo, Editora Saraiva), para se enquadrar nessa hipótese de dispensa a contratada deve ser integrante da entidade que deseja seus bens e serviços, ter sido criada especificamente para lhe prestar o dito serviço, além de não poder prestar serviços ou produzir bens para outrem. No mesmo sentido posiciona-se a editora Zênite (ILC, jan/96, p.35), ao pronunciar que tal hipótese de dispensa de licitação só será válida se a instituição a ser contratada for instrumento de atuação da própria pessoa jurídica de direito público interessada.</w:t>
            </w:r>
          </w:p>
        </w:tc>
        <w:tc>
          <w:tcPr>
            <w:tcW w:w="2551"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286"/>
            </w:tblGrid>
            <w:tr w:rsidR="00836630" w:rsidRPr="00F74307" w:rsidTr="00D546C3">
              <w:trPr>
                <w:trHeight w:val="726"/>
              </w:trPr>
              <w:tc>
                <w:tcPr>
                  <w:tcW w:w="2286" w:type="dxa"/>
                </w:tcPr>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Jorge Ulisses Jacoby</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Fernandes, in</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“Contratação Direta sem</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Licitação”, 6ª ed., 3ª</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tiragem, Belo Horizonte:</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Fórum, 2007, pág. 430.</w:t>
                  </w:r>
                </w:p>
              </w:tc>
            </w:tr>
          </w:tbl>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2.</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247"/>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a contratada ter sido criada para o fim específico do objeto pretendido pela Administração contratante;</w:t>
                  </w:r>
                </w:p>
              </w:tc>
            </w:tr>
            <w:tr w:rsidR="00836630" w:rsidRPr="00F74307" w:rsidTr="00D546C3">
              <w:trPr>
                <w:trHeight w:val="247"/>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p>
              </w:tc>
            </w:tr>
          </w:tbl>
          <w:p w:rsidR="00836630" w:rsidRPr="00F74307" w:rsidRDefault="00836630" w:rsidP="00074790">
            <w:pPr>
              <w:jc w:val="center"/>
              <w:rPr>
                <w:rFonts w:ascii="Arial" w:hAnsi="Arial" w:cs="Arial"/>
                <w:i/>
                <w:sz w:val="20"/>
                <w:szCs w:val="20"/>
              </w:rPr>
            </w:pPr>
          </w:p>
        </w:tc>
        <w:tc>
          <w:tcPr>
            <w:tcW w:w="2551" w:type="dxa"/>
            <w:vAlign w:val="center"/>
          </w:tcPr>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lastRenderedPageBreak/>
              <w:t>3.</w:t>
            </w:r>
          </w:p>
        </w:tc>
        <w:tc>
          <w:tcPr>
            <w:tcW w:w="5653" w:type="dxa"/>
            <w:vAlign w:val="center"/>
          </w:tcPr>
          <w:p w:rsidR="00836630" w:rsidRPr="00F74307" w:rsidRDefault="00836630" w:rsidP="00074790">
            <w:pPr>
              <w:pStyle w:val="Default"/>
              <w:jc w:val="center"/>
              <w:rPr>
                <w:sz w:val="20"/>
                <w:szCs w:val="20"/>
              </w:rPr>
            </w:pPr>
            <w:r w:rsidRPr="00F74307">
              <w:rPr>
                <w:sz w:val="20"/>
                <w:szCs w:val="20"/>
              </w:rPr>
              <w:t>a criação do órgão ou entidade contratado(a) ter ocorrido antes da vigência da Lei Federal n</w:t>
            </w:r>
            <w:r w:rsidRPr="00F74307">
              <w:rPr>
                <w:sz w:val="22"/>
                <w:szCs w:val="22"/>
              </w:rPr>
              <w:t xml:space="preserve">º </w:t>
            </w:r>
            <w:r w:rsidRPr="00F74307">
              <w:rPr>
                <w:sz w:val="20"/>
                <w:szCs w:val="20"/>
              </w:rPr>
              <w:t>8.666/1993;</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Align w:val="center"/>
          </w:tcPr>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4.</w:t>
            </w:r>
          </w:p>
        </w:tc>
        <w:tc>
          <w:tcPr>
            <w:tcW w:w="5653" w:type="dxa"/>
            <w:vAlign w:val="center"/>
          </w:tcPr>
          <w:p w:rsidR="00836630" w:rsidRPr="00F74307" w:rsidRDefault="00836630" w:rsidP="00074790">
            <w:pPr>
              <w:pStyle w:val="Default"/>
              <w:jc w:val="center"/>
              <w:rPr>
                <w:sz w:val="14"/>
                <w:szCs w:val="14"/>
              </w:rPr>
            </w:pPr>
            <w:r w:rsidRPr="00F74307">
              <w:rPr>
                <w:sz w:val="20"/>
                <w:szCs w:val="20"/>
              </w:rPr>
              <w:t>o preço contratado ser compatível com o praticado no mercado.</w:t>
            </w:r>
            <w:r w:rsidRPr="00F74307">
              <w:rPr>
                <w:sz w:val="14"/>
                <w:szCs w:val="14"/>
              </w:rPr>
              <w:t>5</w:t>
            </w:r>
          </w:p>
          <w:p w:rsidR="00836630" w:rsidRPr="00F74307" w:rsidRDefault="00836630" w:rsidP="00074790">
            <w:pPr>
              <w:pStyle w:val="Default"/>
              <w:jc w:val="center"/>
              <w:rPr>
                <w:sz w:val="14"/>
                <w:szCs w:val="14"/>
              </w:rPr>
            </w:pPr>
            <w:r w:rsidRPr="00F74307">
              <w:rPr>
                <w:sz w:val="16"/>
                <w:szCs w:val="16"/>
              </w:rPr>
              <w:t>5 O TCU recomenda que fiquem anexadas ao processo as consultas de preço, visando à aferição da compatibilidade dos preços propostos (Processo TC – nº 625.132/97 – 1).</w:t>
            </w:r>
          </w:p>
          <w:p w:rsidR="00836630" w:rsidRPr="00F74307" w:rsidRDefault="00836630" w:rsidP="00074790">
            <w:pPr>
              <w:pStyle w:val="Default"/>
              <w:jc w:val="center"/>
              <w:rPr>
                <w:sz w:val="20"/>
                <w:szCs w:val="20"/>
              </w:rPr>
            </w:pPr>
          </w:p>
        </w:tc>
        <w:tc>
          <w:tcPr>
            <w:tcW w:w="2551" w:type="dxa"/>
            <w:vAlign w:val="center"/>
          </w:tcPr>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9209" w:type="dxa"/>
            <w:gridSpan w:val="3"/>
            <w:shd w:val="clear" w:color="auto" w:fill="D6E3BC" w:themeFill="accent3" w:themeFillTint="66"/>
            <w:vAlign w:val="center"/>
          </w:tcPr>
          <w:p w:rsidR="00836630" w:rsidRPr="00F74307" w:rsidRDefault="00836630" w:rsidP="00074790">
            <w:pPr>
              <w:jc w:val="center"/>
              <w:rPr>
                <w:rFonts w:ascii="Arial" w:hAnsi="Arial" w:cs="Arial"/>
                <w:sz w:val="20"/>
                <w:szCs w:val="20"/>
              </w:rPr>
            </w:pPr>
            <w:r w:rsidRPr="00F74307">
              <w:rPr>
                <w:rFonts w:ascii="Arial" w:hAnsi="Arial" w:cs="Arial"/>
                <w:b/>
                <w:bCs/>
                <w:sz w:val="20"/>
                <w:szCs w:val="20"/>
              </w:rPr>
              <w:t>INCISO X – COMPRA OU LOCAÇÃO DE IMÓVEL PARA ATENDIMENTO DA ATIVIDADE PÚBLICA</w:t>
            </w:r>
          </w:p>
        </w:tc>
      </w:tr>
      <w:tr w:rsidR="00836630" w:rsidRPr="00F74307" w:rsidTr="00D546C3">
        <w:trPr>
          <w:trHeight w:val="283"/>
        </w:trPr>
        <w:tc>
          <w:tcPr>
            <w:tcW w:w="9209" w:type="dxa"/>
            <w:gridSpan w:val="3"/>
            <w:shd w:val="clear" w:color="auto" w:fill="FFFFFF" w:themeFill="background1"/>
            <w:vAlign w:val="center"/>
          </w:tcPr>
          <w:tbl>
            <w:tblPr>
              <w:tblW w:w="0" w:type="auto"/>
              <w:tblBorders>
                <w:top w:val="nil"/>
                <w:left w:val="nil"/>
                <w:bottom w:val="nil"/>
                <w:right w:val="nil"/>
              </w:tblBorders>
              <w:tblLayout w:type="fixed"/>
              <w:tblLook w:val="0000" w:firstRow="0" w:lastRow="0" w:firstColumn="0" w:lastColumn="0" w:noHBand="0" w:noVBand="0"/>
            </w:tblPr>
            <w:tblGrid>
              <w:gridCol w:w="3663"/>
            </w:tblGrid>
            <w:tr w:rsidR="00836630" w:rsidRPr="00F74307" w:rsidTr="00D546C3">
              <w:trPr>
                <w:trHeight w:val="240"/>
              </w:trPr>
              <w:tc>
                <w:tcPr>
                  <w:tcW w:w="3663"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b/>
                      <w:bCs/>
                      <w:color w:val="000000"/>
                      <w:sz w:val="20"/>
                      <w:szCs w:val="20"/>
                    </w:rPr>
                    <w:t>Verificar a existência cumulativa de:</w:t>
                  </w:r>
                </w:p>
              </w:tc>
            </w:tr>
          </w:tbl>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1.</w:t>
            </w:r>
          </w:p>
          <w:p w:rsidR="00836630" w:rsidRPr="00F74307"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necessidade de imóvel para desempenho das atividades administrativas do contratante;</w:t>
            </w:r>
          </w:p>
        </w:tc>
        <w:tc>
          <w:tcPr>
            <w:tcW w:w="2551"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297"/>
            </w:tblGrid>
            <w:tr w:rsidR="00836630" w:rsidRPr="00F74307" w:rsidTr="00D546C3">
              <w:trPr>
                <w:trHeight w:val="1636"/>
              </w:trPr>
              <w:tc>
                <w:tcPr>
                  <w:tcW w:w="2297" w:type="dxa"/>
                </w:tcPr>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Marçal Justen Filho, in</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“Comentários à Lei de</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Licitações e Contratos</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administrativos”, São</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Paulo: Dialética, 2000,</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Pág. 253;</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Jorge Ulisses Jacoby</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Fernandes, in</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“Contratação Direta sem</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Licitação”, 6ª ed., 3ª</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tiragem, Belo Horizonte:</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Fórum, 2007, pág. 453 e</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seguintes.</w:t>
                  </w:r>
                </w:p>
              </w:tc>
            </w:tr>
          </w:tbl>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2.</w:t>
            </w:r>
          </w:p>
        </w:tc>
        <w:tc>
          <w:tcPr>
            <w:tcW w:w="5653" w:type="dxa"/>
            <w:vAlign w:val="center"/>
          </w:tcPr>
          <w:p w:rsidR="00836630" w:rsidRPr="00F74307" w:rsidRDefault="00836630" w:rsidP="00074790">
            <w:pPr>
              <w:pStyle w:val="Default"/>
              <w:jc w:val="center"/>
              <w:rPr>
                <w:sz w:val="20"/>
                <w:szCs w:val="20"/>
              </w:rPr>
            </w:pPr>
            <w:r w:rsidRPr="00F74307">
              <w:rPr>
                <w:sz w:val="20"/>
                <w:szCs w:val="20"/>
              </w:rPr>
              <w:t>adequação do imóvel, objeto da contratação, para a satisfação do interesse público específico;</w:t>
            </w:r>
          </w:p>
          <w:p w:rsidR="00836630" w:rsidRPr="00F74307" w:rsidRDefault="00836630" w:rsidP="00074790">
            <w:pPr>
              <w:ind w:firstLine="708"/>
              <w:jc w:val="center"/>
              <w:rPr>
                <w:rFonts w:ascii="Arial" w:hAnsi="Arial" w:cs="Arial"/>
                <w:sz w:val="20"/>
                <w:szCs w:val="20"/>
              </w:rPr>
            </w:pPr>
          </w:p>
        </w:tc>
        <w:tc>
          <w:tcPr>
            <w:tcW w:w="2551" w:type="dxa"/>
            <w:vAlign w:val="center"/>
          </w:tcPr>
          <w:p w:rsidR="00836630" w:rsidRPr="00F74307" w:rsidRDefault="00836630" w:rsidP="00074790">
            <w:pPr>
              <w:jc w:val="center"/>
              <w:rPr>
                <w:rFonts w:ascii="Arial" w:hAnsi="Arial" w:cs="Arial"/>
                <w:sz w:val="20"/>
                <w:szCs w:val="20"/>
              </w:rPr>
            </w:pPr>
          </w:p>
        </w:tc>
      </w:tr>
      <w:tr w:rsidR="00836630" w:rsidRPr="00F74307" w:rsidTr="00D546C3">
        <w:trPr>
          <w:trHeight w:val="647"/>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3.</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132"/>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compatibilidade do preço ou do aluguel com os parâmetros do mercado;</w:t>
                  </w:r>
                </w:p>
              </w:tc>
            </w:tr>
          </w:tbl>
          <w:p w:rsidR="00836630" w:rsidRPr="00F74307" w:rsidRDefault="00836630" w:rsidP="00074790">
            <w:pPr>
              <w:jc w:val="center"/>
              <w:rPr>
                <w:rFonts w:ascii="Arial" w:hAnsi="Arial" w:cs="Arial"/>
                <w:b/>
                <w:sz w:val="20"/>
                <w:szCs w:val="20"/>
              </w:rPr>
            </w:pPr>
          </w:p>
        </w:tc>
        <w:tc>
          <w:tcPr>
            <w:tcW w:w="2551" w:type="dxa"/>
            <w:vAlign w:val="center"/>
          </w:tcPr>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4.</w:t>
            </w:r>
          </w:p>
        </w:tc>
        <w:tc>
          <w:tcPr>
            <w:tcW w:w="5653" w:type="dxa"/>
            <w:vAlign w:val="center"/>
          </w:tcPr>
          <w:p w:rsidR="00836630" w:rsidRPr="00F74307" w:rsidRDefault="00836630" w:rsidP="00074790">
            <w:pPr>
              <w:pStyle w:val="Default"/>
              <w:jc w:val="center"/>
              <w:rPr>
                <w:sz w:val="20"/>
                <w:szCs w:val="20"/>
              </w:rPr>
            </w:pPr>
            <w:r w:rsidRPr="00F74307">
              <w:rPr>
                <w:sz w:val="20"/>
                <w:szCs w:val="20"/>
              </w:rPr>
              <w:t>avaliação prévia do imóvel.</w:t>
            </w:r>
          </w:p>
          <w:p w:rsidR="00836630" w:rsidRPr="00F74307" w:rsidRDefault="00836630" w:rsidP="00074790">
            <w:pPr>
              <w:jc w:val="center"/>
              <w:rPr>
                <w:rFonts w:ascii="Arial" w:hAnsi="Arial" w:cs="Arial"/>
                <w:b/>
                <w:sz w:val="20"/>
                <w:szCs w:val="20"/>
              </w:rPr>
            </w:pPr>
          </w:p>
        </w:tc>
        <w:tc>
          <w:tcPr>
            <w:tcW w:w="2551" w:type="dxa"/>
            <w:vAlign w:val="center"/>
          </w:tcPr>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9209" w:type="dxa"/>
            <w:gridSpan w:val="3"/>
            <w:shd w:val="clear" w:color="auto" w:fill="D6E3BC" w:themeFill="accent3" w:themeFillTint="66"/>
            <w:vAlign w:val="center"/>
          </w:tcPr>
          <w:p w:rsidR="00836630" w:rsidRPr="00F74307" w:rsidRDefault="00836630" w:rsidP="00074790">
            <w:pPr>
              <w:jc w:val="center"/>
              <w:rPr>
                <w:rFonts w:ascii="Arial" w:hAnsi="Arial" w:cs="Arial"/>
                <w:sz w:val="20"/>
                <w:szCs w:val="20"/>
              </w:rPr>
            </w:pPr>
            <w:r w:rsidRPr="00F74307">
              <w:rPr>
                <w:rFonts w:ascii="Arial" w:hAnsi="Arial" w:cs="Arial"/>
                <w:b/>
                <w:bCs/>
                <w:sz w:val="20"/>
                <w:szCs w:val="20"/>
              </w:rPr>
              <w:t>INCISO XI – REMANESCENTE DE OBRA, SERVIÇO OU FORNECIMENTO</w:t>
            </w:r>
          </w:p>
        </w:tc>
      </w:tr>
      <w:tr w:rsidR="00836630" w:rsidRPr="00F74307" w:rsidTr="00D546C3">
        <w:trPr>
          <w:trHeight w:val="283"/>
        </w:trPr>
        <w:tc>
          <w:tcPr>
            <w:tcW w:w="9209" w:type="dxa"/>
            <w:gridSpan w:val="3"/>
            <w:vAlign w:val="center"/>
          </w:tcPr>
          <w:p w:rsidR="00836630" w:rsidRPr="00F74307" w:rsidRDefault="00836630" w:rsidP="00074790">
            <w:pPr>
              <w:pStyle w:val="Default"/>
              <w:jc w:val="center"/>
              <w:rPr>
                <w:sz w:val="20"/>
                <w:szCs w:val="20"/>
              </w:rPr>
            </w:pPr>
            <w:r w:rsidRPr="00F74307">
              <w:rPr>
                <w:b/>
                <w:bCs/>
                <w:sz w:val="20"/>
                <w:szCs w:val="20"/>
              </w:rPr>
              <w:t>Verificar a existência cumulativa de:</w:t>
            </w:r>
          </w:p>
          <w:p w:rsidR="00836630" w:rsidRPr="00F74307" w:rsidRDefault="00836630" w:rsidP="00074790">
            <w:pPr>
              <w:jc w:val="center"/>
              <w:rPr>
                <w:rFonts w:ascii="Arial" w:hAnsi="Arial" w:cs="Arial"/>
                <w:b/>
                <w:bCs/>
                <w:sz w:val="20"/>
                <w:szCs w:val="20"/>
              </w:rPr>
            </w:pPr>
          </w:p>
        </w:tc>
      </w:tr>
      <w:tr w:rsidR="00836630" w:rsidRPr="00F74307" w:rsidTr="00D546C3">
        <w:trPr>
          <w:trHeight w:val="524"/>
        </w:trPr>
        <w:tc>
          <w:tcPr>
            <w:tcW w:w="1005"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1.</w:t>
            </w:r>
          </w:p>
          <w:p w:rsidR="00836630" w:rsidRPr="00F74307"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licitação anterior, com celebração de contrato com o vencedor do certame;</w:t>
            </w:r>
          </w:p>
        </w:tc>
        <w:tc>
          <w:tcPr>
            <w:tcW w:w="2551" w:type="dxa"/>
            <w:vMerge w:val="restart"/>
            <w:vAlign w:val="center"/>
          </w:tcPr>
          <w:p w:rsidR="00836630" w:rsidRPr="00F74307" w:rsidRDefault="00836630" w:rsidP="00074790">
            <w:pPr>
              <w:pStyle w:val="Default"/>
              <w:jc w:val="center"/>
              <w:rPr>
                <w:sz w:val="19"/>
                <w:szCs w:val="19"/>
              </w:rPr>
            </w:pPr>
            <w:r w:rsidRPr="00F74307">
              <w:rPr>
                <w:i/>
                <w:iCs/>
                <w:sz w:val="19"/>
                <w:szCs w:val="19"/>
              </w:rPr>
              <w:t>Jorge Ulisses Jacoby</w:t>
            </w:r>
          </w:p>
          <w:p w:rsidR="00836630" w:rsidRPr="00F74307" w:rsidRDefault="00836630" w:rsidP="00074790">
            <w:pPr>
              <w:pStyle w:val="Default"/>
              <w:jc w:val="center"/>
              <w:rPr>
                <w:sz w:val="19"/>
                <w:szCs w:val="19"/>
              </w:rPr>
            </w:pPr>
            <w:r w:rsidRPr="00F74307">
              <w:rPr>
                <w:i/>
                <w:iCs/>
                <w:sz w:val="19"/>
                <w:szCs w:val="19"/>
              </w:rPr>
              <w:t>Fernandes, in</w:t>
            </w:r>
          </w:p>
          <w:p w:rsidR="00836630" w:rsidRPr="00F74307" w:rsidRDefault="00836630" w:rsidP="00074790">
            <w:pPr>
              <w:pStyle w:val="Default"/>
              <w:jc w:val="center"/>
              <w:rPr>
                <w:sz w:val="19"/>
                <w:szCs w:val="19"/>
              </w:rPr>
            </w:pPr>
            <w:r w:rsidRPr="00F74307">
              <w:rPr>
                <w:i/>
                <w:iCs/>
                <w:sz w:val="19"/>
                <w:szCs w:val="19"/>
              </w:rPr>
              <w:t>“Contratação Direta sem</w:t>
            </w:r>
          </w:p>
          <w:p w:rsidR="00836630" w:rsidRPr="00F74307" w:rsidRDefault="00836630" w:rsidP="00074790">
            <w:pPr>
              <w:pStyle w:val="Default"/>
              <w:jc w:val="center"/>
              <w:rPr>
                <w:sz w:val="19"/>
                <w:szCs w:val="19"/>
              </w:rPr>
            </w:pPr>
            <w:r w:rsidRPr="00F74307">
              <w:rPr>
                <w:i/>
                <w:iCs/>
                <w:sz w:val="19"/>
                <w:szCs w:val="19"/>
              </w:rPr>
              <w:t>Licitação”, 6ª ed., 3ª</w:t>
            </w:r>
          </w:p>
          <w:p w:rsidR="00836630" w:rsidRPr="00F74307" w:rsidRDefault="00836630" w:rsidP="00074790">
            <w:pPr>
              <w:pStyle w:val="Default"/>
              <w:jc w:val="center"/>
              <w:rPr>
                <w:sz w:val="19"/>
                <w:szCs w:val="19"/>
              </w:rPr>
            </w:pPr>
            <w:r w:rsidRPr="00F74307">
              <w:rPr>
                <w:i/>
                <w:iCs/>
                <w:sz w:val="19"/>
                <w:szCs w:val="19"/>
              </w:rPr>
              <w:t>tiragem, Belo Horizonte:</w:t>
            </w:r>
          </w:p>
          <w:p w:rsidR="00836630" w:rsidRPr="00F74307" w:rsidRDefault="00836630" w:rsidP="00074790">
            <w:pPr>
              <w:jc w:val="center"/>
              <w:rPr>
                <w:rFonts w:ascii="Arial" w:hAnsi="Arial" w:cs="Arial"/>
                <w:sz w:val="20"/>
                <w:szCs w:val="20"/>
              </w:rPr>
            </w:pPr>
            <w:r w:rsidRPr="00F74307">
              <w:rPr>
                <w:rFonts w:ascii="Arial" w:hAnsi="Arial" w:cs="Arial"/>
                <w:i/>
                <w:iCs/>
                <w:sz w:val="19"/>
                <w:szCs w:val="19"/>
              </w:rPr>
              <w:t>Fórum, 2007, pág. 464.</w:t>
            </w:r>
          </w:p>
          <w:p w:rsidR="00836630" w:rsidRPr="00F74307" w:rsidRDefault="00836630" w:rsidP="00074790">
            <w:pPr>
              <w:jc w:val="center"/>
              <w:rPr>
                <w:rFonts w:ascii="Arial" w:hAnsi="Arial" w:cs="Arial"/>
                <w:sz w:val="20"/>
                <w:szCs w:val="20"/>
              </w:rPr>
            </w:pPr>
          </w:p>
        </w:tc>
      </w:tr>
      <w:tr w:rsidR="00836630" w:rsidRPr="00F74307" w:rsidTr="00D546C3">
        <w:trPr>
          <w:trHeight w:val="736"/>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2.</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152"/>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contrato parcialmente executado</w:t>
                  </w:r>
                  <w:r w:rsidRPr="00F74307">
                    <w:rPr>
                      <w:rFonts w:ascii="Arial" w:hAnsi="Arial" w:cs="Arial"/>
                      <w:color w:val="000000"/>
                      <w:sz w:val="14"/>
                      <w:szCs w:val="14"/>
                    </w:rPr>
                    <w:t>6</w:t>
                  </w:r>
                  <w:r w:rsidRPr="00F74307">
                    <w:rPr>
                      <w:rFonts w:ascii="Arial" w:hAnsi="Arial" w:cs="Arial"/>
                      <w:color w:val="000000"/>
                      <w:sz w:val="20"/>
                      <w:szCs w:val="20"/>
                    </w:rPr>
                    <w:t>;</w:t>
                  </w:r>
                </w:p>
              </w:tc>
            </w:tr>
            <w:tr w:rsidR="00836630" w:rsidRPr="00F74307" w:rsidTr="00D546C3">
              <w:trPr>
                <w:trHeight w:val="152"/>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sz w:val="16"/>
                      <w:szCs w:val="16"/>
                    </w:rPr>
                    <w:t>6 A execução parcial de contrato apenas é utilizável como justificativa para a hipótese de dispensa sob análise quando houver parcelas faltantes a executar, e não quando a má-execução por parte do contratado anterior impuser adoção de providências não previstas no contrato original (</w:t>
                  </w:r>
                  <w:r w:rsidRPr="00F74307">
                    <w:rPr>
                      <w:rFonts w:ascii="Arial" w:hAnsi="Arial" w:cs="Arial"/>
                      <w:i/>
                      <w:iCs/>
                      <w:sz w:val="16"/>
                      <w:szCs w:val="16"/>
                    </w:rPr>
                    <w:t>Marçal Justen Filho, in “Comentários à Lei de Licitações e Contratos Administrativos”, São Paulo: Dialética, 2000, pág. 253).</w:t>
                  </w:r>
                </w:p>
              </w:tc>
            </w:tr>
          </w:tbl>
          <w:p w:rsidR="00836630" w:rsidRPr="00F74307" w:rsidRDefault="00836630" w:rsidP="00074790">
            <w:pPr>
              <w:jc w:val="center"/>
              <w:rPr>
                <w:rFonts w:ascii="Arial" w:hAnsi="Arial" w:cs="Arial"/>
                <w:sz w:val="20"/>
                <w:szCs w:val="20"/>
              </w:rPr>
            </w:pPr>
          </w:p>
        </w:tc>
        <w:tc>
          <w:tcPr>
            <w:tcW w:w="2551" w:type="dxa"/>
            <w:vMerge/>
            <w:vAlign w:val="center"/>
          </w:tcPr>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3.</w:t>
            </w:r>
          </w:p>
        </w:tc>
        <w:tc>
          <w:tcPr>
            <w:tcW w:w="5653" w:type="dxa"/>
            <w:vAlign w:val="center"/>
          </w:tcPr>
          <w:p w:rsidR="00836630" w:rsidRPr="00F74307" w:rsidRDefault="00836630" w:rsidP="00074790">
            <w:pPr>
              <w:pStyle w:val="Default"/>
              <w:jc w:val="center"/>
              <w:rPr>
                <w:sz w:val="20"/>
                <w:szCs w:val="20"/>
              </w:rPr>
            </w:pPr>
            <w:r w:rsidRPr="00F74307">
              <w:rPr>
                <w:sz w:val="20"/>
                <w:szCs w:val="20"/>
              </w:rPr>
              <w:t>rescisão contratual;</w:t>
            </w:r>
          </w:p>
          <w:p w:rsidR="00836630" w:rsidRPr="00F74307" w:rsidRDefault="00836630" w:rsidP="00074790">
            <w:pPr>
              <w:jc w:val="center"/>
              <w:rPr>
                <w:rFonts w:ascii="Arial" w:hAnsi="Arial" w:cs="Arial"/>
                <w:sz w:val="20"/>
                <w:szCs w:val="20"/>
              </w:rPr>
            </w:pPr>
          </w:p>
        </w:tc>
        <w:tc>
          <w:tcPr>
            <w:tcW w:w="2551" w:type="dxa"/>
            <w:vMerge/>
            <w:vAlign w:val="center"/>
          </w:tcPr>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4.</w:t>
            </w:r>
          </w:p>
        </w:tc>
        <w:tc>
          <w:tcPr>
            <w:tcW w:w="5653" w:type="dxa"/>
            <w:vAlign w:val="center"/>
          </w:tcPr>
          <w:p w:rsidR="00836630" w:rsidRPr="00F74307" w:rsidRDefault="00836630" w:rsidP="00074790">
            <w:pPr>
              <w:pStyle w:val="Default"/>
              <w:jc w:val="center"/>
              <w:rPr>
                <w:sz w:val="20"/>
                <w:szCs w:val="20"/>
              </w:rPr>
            </w:pPr>
            <w:r w:rsidRPr="00F74307">
              <w:rPr>
                <w:sz w:val="20"/>
                <w:szCs w:val="20"/>
              </w:rPr>
              <w:t>documento que comprove a convocação de licitante remanescente do certame, obedecendo à ordem de classificação;</w:t>
            </w:r>
          </w:p>
          <w:p w:rsidR="00836630" w:rsidRPr="00F74307" w:rsidRDefault="00836630" w:rsidP="00074790">
            <w:pPr>
              <w:jc w:val="center"/>
              <w:rPr>
                <w:rFonts w:ascii="Arial" w:hAnsi="Arial" w:cs="Arial"/>
                <w:sz w:val="20"/>
                <w:szCs w:val="20"/>
              </w:rPr>
            </w:pPr>
          </w:p>
        </w:tc>
        <w:tc>
          <w:tcPr>
            <w:tcW w:w="2551" w:type="dxa"/>
            <w:vAlign w:val="center"/>
          </w:tcPr>
          <w:p w:rsidR="00836630" w:rsidRPr="00F74307" w:rsidRDefault="00836630" w:rsidP="00074790">
            <w:pPr>
              <w:pStyle w:val="Default"/>
              <w:jc w:val="center"/>
              <w:rPr>
                <w:sz w:val="19"/>
                <w:szCs w:val="19"/>
              </w:rPr>
            </w:pPr>
            <w:r w:rsidRPr="00F74307">
              <w:rPr>
                <w:i/>
                <w:iCs/>
                <w:sz w:val="19"/>
                <w:szCs w:val="19"/>
              </w:rPr>
              <w:t>Jorge Ulisses Jacoby</w:t>
            </w:r>
          </w:p>
          <w:p w:rsidR="00836630" w:rsidRPr="00F74307" w:rsidRDefault="00836630" w:rsidP="00074790">
            <w:pPr>
              <w:pStyle w:val="Default"/>
              <w:jc w:val="center"/>
              <w:rPr>
                <w:sz w:val="19"/>
                <w:szCs w:val="19"/>
              </w:rPr>
            </w:pPr>
            <w:r w:rsidRPr="00F74307">
              <w:rPr>
                <w:i/>
                <w:iCs/>
                <w:sz w:val="19"/>
                <w:szCs w:val="19"/>
              </w:rPr>
              <w:t>Fernandes, in</w:t>
            </w:r>
          </w:p>
          <w:p w:rsidR="00836630" w:rsidRPr="00F74307" w:rsidRDefault="00836630" w:rsidP="00074790">
            <w:pPr>
              <w:pStyle w:val="Default"/>
              <w:jc w:val="center"/>
              <w:rPr>
                <w:sz w:val="19"/>
                <w:szCs w:val="19"/>
              </w:rPr>
            </w:pPr>
            <w:r w:rsidRPr="00F74307">
              <w:rPr>
                <w:i/>
                <w:iCs/>
                <w:sz w:val="19"/>
                <w:szCs w:val="19"/>
              </w:rPr>
              <w:t>“Contratação Direta sem</w:t>
            </w:r>
          </w:p>
          <w:p w:rsidR="00836630" w:rsidRPr="00F74307" w:rsidRDefault="00836630" w:rsidP="00074790">
            <w:pPr>
              <w:pStyle w:val="Default"/>
              <w:jc w:val="center"/>
              <w:rPr>
                <w:sz w:val="19"/>
                <w:szCs w:val="19"/>
              </w:rPr>
            </w:pPr>
            <w:r w:rsidRPr="00F74307">
              <w:rPr>
                <w:i/>
                <w:iCs/>
                <w:sz w:val="19"/>
                <w:szCs w:val="19"/>
              </w:rPr>
              <w:t>Licitação”, 6ª ed., 3ª</w:t>
            </w:r>
          </w:p>
          <w:p w:rsidR="00836630" w:rsidRPr="00F74307" w:rsidRDefault="00836630" w:rsidP="00074790">
            <w:pPr>
              <w:pStyle w:val="Default"/>
              <w:jc w:val="center"/>
              <w:rPr>
                <w:sz w:val="19"/>
                <w:szCs w:val="19"/>
              </w:rPr>
            </w:pPr>
            <w:r w:rsidRPr="00F74307">
              <w:rPr>
                <w:i/>
                <w:iCs/>
                <w:sz w:val="19"/>
                <w:szCs w:val="19"/>
              </w:rPr>
              <w:t>tiragem, Belo Horizonte:</w:t>
            </w:r>
          </w:p>
          <w:p w:rsidR="00836630" w:rsidRPr="00F74307" w:rsidRDefault="00836630" w:rsidP="00074790">
            <w:pPr>
              <w:jc w:val="center"/>
              <w:rPr>
                <w:rFonts w:ascii="Arial" w:hAnsi="Arial" w:cs="Arial"/>
                <w:sz w:val="20"/>
                <w:szCs w:val="20"/>
              </w:rPr>
            </w:pPr>
            <w:r w:rsidRPr="00F74307">
              <w:rPr>
                <w:rFonts w:ascii="Arial" w:hAnsi="Arial" w:cs="Arial"/>
                <w:i/>
                <w:iCs/>
                <w:sz w:val="19"/>
                <w:szCs w:val="19"/>
              </w:rPr>
              <w:t>Fórum, 2007, pág. 465-467.</w:t>
            </w:r>
          </w:p>
        </w:tc>
      </w:tr>
      <w:tr w:rsidR="00836630" w:rsidRPr="00F74307" w:rsidTr="00D546C3">
        <w:trPr>
          <w:trHeight w:val="285"/>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lastRenderedPageBreak/>
              <w:t>5.</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132"/>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laudo acerca do estado da obra, do serviço ou dos bens fornecidos;</w:t>
                  </w:r>
                </w:p>
              </w:tc>
            </w:tr>
          </w:tbl>
          <w:p w:rsidR="00836630" w:rsidRPr="00F74307" w:rsidRDefault="00836630" w:rsidP="00074790">
            <w:pPr>
              <w:jc w:val="center"/>
              <w:rPr>
                <w:rFonts w:ascii="Arial" w:hAnsi="Arial" w:cs="Arial"/>
                <w:sz w:val="20"/>
                <w:szCs w:val="20"/>
              </w:rPr>
            </w:pPr>
          </w:p>
        </w:tc>
        <w:tc>
          <w:tcPr>
            <w:tcW w:w="2551"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286"/>
            </w:tblGrid>
            <w:tr w:rsidR="00836630" w:rsidRPr="00F74307" w:rsidTr="00D546C3">
              <w:trPr>
                <w:trHeight w:val="721"/>
              </w:trPr>
              <w:tc>
                <w:tcPr>
                  <w:tcW w:w="2286" w:type="dxa"/>
                </w:tcPr>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Jorge Ulisses Jacoby</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Fernandes, in</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“Contratação Direta sem</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Licitação”, 6ª ed., 3ª</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tiragem, Belo Horizonte:</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Fórum, 2007, pág. 468.</w:t>
                  </w:r>
                </w:p>
              </w:tc>
            </w:tr>
          </w:tbl>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6.</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215"/>
              <w:gridCol w:w="236"/>
            </w:tblGrid>
            <w:tr w:rsidR="00836630" w:rsidRPr="00F74307" w:rsidTr="00D546C3">
              <w:trPr>
                <w:trHeight w:val="248"/>
              </w:trPr>
              <w:tc>
                <w:tcPr>
                  <w:tcW w:w="5215"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manutenção, pelo novo contratado, das mesmas condições oferecidas na contratação anterior, inclusive quanto ao preço</w:t>
                  </w:r>
                  <w:r w:rsidRPr="00F74307">
                    <w:rPr>
                      <w:rFonts w:ascii="Arial" w:hAnsi="Arial" w:cs="Arial"/>
                      <w:color w:val="000000"/>
                      <w:sz w:val="13"/>
                      <w:szCs w:val="13"/>
                    </w:rPr>
                    <w:t>7</w:t>
                  </w:r>
                  <w:r w:rsidRPr="00F74307">
                    <w:rPr>
                      <w:rFonts w:ascii="Arial" w:hAnsi="Arial" w:cs="Arial"/>
                      <w:color w:val="000000"/>
                      <w:sz w:val="20"/>
                      <w:szCs w:val="20"/>
                    </w:rPr>
                    <w:t>.</w:t>
                  </w:r>
                </w:p>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sz w:val="13"/>
                      <w:szCs w:val="13"/>
                    </w:rPr>
                    <w:t xml:space="preserve">7 </w:t>
                  </w:r>
                  <w:r w:rsidRPr="00F74307">
                    <w:rPr>
                      <w:rFonts w:ascii="Arial" w:hAnsi="Arial" w:cs="Arial"/>
                      <w:sz w:val="16"/>
                      <w:szCs w:val="16"/>
                    </w:rPr>
                    <w:t xml:space="preserve">O preço deverá ser corrigido a partir da data prevista para apresentação da proposta ou do orçamento a que essa proposta se referir, sendo que os valores das parcelas já executadas e pagas na vigência do contrato anterior deverão ser abatidos </w:t>
                  </w:r>
                  <w:r w:rsidRPr="00F74307">
                    <w:rPr>
                      <w:rFonts w:ascii="Arial" w:hAnsi="Arial" w:cs="Arial"/>
                      <w:i/>
                      <w:iCs/>
                      <w:sz w:val="16"/>
                      <w:szCs w:val="16"/>
                    </w:rPr>
                    <w:t>(Marçal Justen Filho, in “Comentários à Lei de Licitações e Contratos Administrativos”, São Paulo: Dialética, 2000, pág. 253)</w:t>
                  </w:r>
                  <w:r w:rsidRPr="00F74307">
                    <w:rPr>
                      <w:rFonts w:ascii="Arial" w:hAnsi="Arial" w:cs="Arial"/>
                      <w:sz w:val="16"/>
                      <w:szCs w:val="16"/>
                    </w:rPr>
                    <w:t>.</w:t>
                  </w:r>
                </w:p>
              </w:tc>
              <w:tc>
                <w:tcPr>
                  <w:tcW w:w="222" w:type="dxa"/>
                </w:tcPr>
                <w:p w:rsidR="00836630" w:rsidRPr="00F74307" w:rsidRDefault="00836630" w:rsidP="00074790">
                  <w:pPr>
                    <w:autoSpaceDE w:val="0"/>
                    <w:autoSpaceDN w:val="0"/>
                    <w:adjustRightInd w:val="0"/>
                    <w:jc w:val="center"/>
                    <w:rPr>
                      <w:rFonts w:ascii="Arial" w:hAnsi="Arial" w:cs="Arial"/>
                      <w:color w:val="000000"/>
                      <w:sz w:val="19"/>
                      <w:szCs w:val="19"/>
                    </w:rPr>
                  </w:pPr>
                </w:p>
              </w:tc>
            </w:tr>
          </w:tbl>
          <w:p w:rsidR="00836630" w:rsidRPr="00F74307" w:rsidRDefault="00836630" w:rsidP="00074790">
            <w:pPr>
              <w:jc w:val="center"/>
              <w:rPr>
                <w:rFonts w:ascii="Arial" w:hAnsi="Arial" w:cs="Arial"/>
                <w:sz w:val="20"/>
                <w:szCs w:val="20"/>
              </w:rPr>
            </w:pPr>
          </w:p>
        </w:tc>
        <w:tc>
          <w:tcPr>
            <w:tcW w:w="2551"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72"/>
              <w:gridCol w:w="2205"/>
            </w:tblGrid>
            <w:tr w:rsidR="00836630" w:rsidRPr="00F74307" w:rsidTr="00D546C3">
              <w:trPr>
                <w:trHeight w:val="1238"/>
              </w:trPr>
              <w:tc>
                <w:tcPr>
                  <w:tcW w:w="272"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w:t>
                  </w:r>
                </w:p>
              </w:tc>
              <w:tc>
                <w:tcPr>
                  <w:tcW w:w="2205" w:type="dxa"/>
                </w:tcPr>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Jorge Ulisses Jacoby</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Fernandes, in</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“Contratação Direta sem</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Licitação”, 6ª ed., 3ª</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tiragem, Belo Horizonte:</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Fórum, 2007, pág. 469;</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Lei Federal nº 8.666/1993,</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art. 40, inciso XI;</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Lei Federal nº 10.192/2001,</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art. 3º.</w:t>
                  </w:r>
                </w:p>
              </w:tc>
            </w:tr>
          </w:tbl>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9209" w:type="dxa"/>
            <w:gridSpan w:val="3"/>
            <w:shd w:val="clear" w:color="auto" w:fill="D6E3BC" w:themeFill="accent3" w:themeFillTint="66"/>
            <w:vAlign w:val="center"/>
          </w:tcPr>
          <w:p w:rsidR="00836630" w:rsidRPr="00F74307" w:rsidRDefault="00836630" w:rsidP="00D546C3">
            <w:pPr>
              <w:jc w:val="center"/>
              <w:rPr>
                <w:rFonts w:ascii="Arial" w:hAnsi="Arial" w:cs="Arial"/>
                <w:sz w:val="20"/>
                <w:szCs w:val="20"/>
              </w:rPr>
            </w:pPr>
            <w:r w:rsidRPr="00F74307">
              <w:rPr>
                <w:rFonts w:ascii="Arial" w:hAnsi="Arial" w:cs="Arial"/>
                <w:b/>
                <w:bCs/>
                <w:sz w:val="20"/>
                <w:szCs w:val="20"/>
              </w:rPr>
              <w:t>INCISO XII – AQUISIÇÃO DE BENS PERECÍVEIS E HORTIFRUTIGRANJEIROS EM FASE DE LICITAÇÃO</w:t>
            </w:r>
          </w:p>
        </w:tc>
      </w:tr>
      <w:tr w:rsidR="00836630" w:rsidRPr="00F74307" w:rsidTr="00D546C3">
        <w:trPr>
          <w:trHeight w:val="283"/>
        </w:trPr>
        <w:tc>
          <w:tcPr>
            <w:tcW w:w="9209" w:type="dxa"/>
            <w:gridSpan w:val="3"/>
            <w:shd w:val="clear" w:color="auto" w:fill="EAF1DD" w:themeFill="accent3" w:themeFillTint="33"/>
            <w:vAlign w:val="center"/>
          </w:tcPr>
          <w:tbl>
            <w:tblPr>
              <w:tblW w:w="8757" w:type="dxa"/>
              <w:tblBorders>
                <w:top w:val="nil"/>
                <w:left w:val="nil"/>
                <w:bottom w:val="nil"/>
                <w:right w:val="nil"/>
              </w:tblBorders>
              <w:tblLayout w:type="fixed"/>
              <w:tblLook w:val="0000" w:firstRow="0" w:lastRow="0" w:firstColumn="0" w:lastColumn="0" w:noHBand="0" w:noVBand="0"/>
            </w:tblPr>
            <w:tblGrid>
              <w:gridCol w:w="8757"/>
            </w:tblGrid>
            <w:tr w:rsidR="00836630" w:rsidRPr="00F74307" w:rsidTr="00D546C3">
              <w:trPr>
                <w:trHeight w:val="286"/>
              </w:trPr>
              <w:tc>
                <w:tcPr>
                  <w:tcW w:w="8757" w:type="dxa"/>
                  <w:shd w:val="clear" w:color="auto" w:fill="FFFFFF" w:themeFill="background1"/>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b/>
                      <w:bCs/>
                      <w:color w:val="000000"/>
                      <w:sz w:val="20"/>
                      <w:szCs w:val="20"/>
                    </w:rPr>
                    <w:t>Verificar a ocorrência simultânea dos seguintes fatos:</w:t>
                  </w:r>
                </w:p>
              </w:tc>
            </w:tr>
          </w:tbl>
          <w:p w:rsidR="00836630" w:rsidRPr="00F74307" w:rsidRDefault="00836630" w:rsidP="00074790">
            <w:pPr>
              <w:jc w:val="center"/>
              <w:rPr>
                <w:rFonts w:ascii="Arial" w:hAnsi="Arial" w:cs="Arial"/>
                <w:b/>
                <w:sz w:val="20"/>
                <w:szCs w:val="20"/>
              </w:rPr>
            </w:pPr>
          </w:p>
        </w:tc>
      </w:tr>
      <w:tr w:rsidR="00836630" w:rsidRPr="00F74307" w:rsidTr="00D546C3">
        <w:trPr>
          <w:trHeight w:val="778"/>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1.</w:t>
            </w:r>
          </w:p>
        </w:tc>
        <w:tc>
          <w:tcPr>
            <w:tcW w:w="5653" w:type="dxa"/>
            <w:vAlign w:val="center"/>
          </w:tcPr>
          <w:p w:rsidR="00836630" w:rsidRPr="00F74307" w:rsidRDefault="00836630" w:rsidP="00074790">
            <w:pPr>
              <w:pStyle w:val="Default"/>
              <w:jc w:val="center"/>
              <w:rPr>
                <w:sz w:val="20"/>
                <w:szCs w:val="20"/>
              </w:rPr>
            </w:pPr>
            <w:r w:rsidRPr="00F74307">
              <w:rPr>
                <w:sz w:val="20"/>
                <w:szCs w:val="20"/>
              </w:rPr>
              <w:t>o objeto da contratação ser hortifrutigranjeiros, pão e outros gêneros perecíveis;</w:t>
            </w:r>
          </w:p>
          <w:p w:rsidR="00836630" w:rsidRPr="00F74307" w:rsidRDefault="00836630" w:rsidP="00074790">
            <w:pPr>
              <w:jc w:val="center"/>
              <w:rPr>
                <w:rFonts w:ascii="Arial" w:hAnsi="Arial" w:cs="Arial"/>
                <w:sz w:val="20"/>
                <w:szCs w:val="20"/>
              </w:rPr>
            </w:pPr>
          </w:p>
        </w:tc>
        <w:tc>
          <w:tcPr>
            <w:tcW w:w="2551" w:type="dxa"/>
            <w:vMerge w:val="restart"/>
            <w:vAlign w:val="center"/>
          </w:tcPr>
          <w:p w:rsidR="00836630" w:rsidRPr="00F74307" w:rsidRDefault="00836630" w:rsidP="00074790">
            <w:pPr>
              <w:pStyle w:val="Default"/>
              <w:jc w:val="center"/>
              <w:rPr>
                <w:sz w:val="19"/>
                <w:szCs w:val="19"/>
              </w:rPr>
            </w:pPr>
            <w:r w:rsidRPr="00F74307">
              <w:rPr>
                <w:i/>
                <w:iCs/>
                <w:sz w:val="19"/>
                <w:szCs w:val="19"/>
              </w:rPr>
              <w:t>Marçal Justen Filho, in</w:t>
            </w:r>
          </w:p>
          <w:p w:rsidR="00836630" w:rsidRPr="00F74307" w:rsidRDefault="00836630" w:rsidP="00074790">
            <w:pPr>
              <w:pStyle w:val="Default"/>
              <w:jc w:val="center"/>
              <w:rPr>
                <w:sz w:val="19"/>
                <w:szCs w:val="19"/>
              </w:rPr>
            </w:pPr>
            <w:r w:rsidRPr="00F74307">
              <w:rPr>
                <w:i/>
                <w:iCs/>
                <w:sz w:val="19"/>
                <w:szCs w:val="19"/>
              </w:rPr>
              <w:t>“Comentários à Lei de</w:t>
            </w:r>
          </w:p>
          <w:p w:rsidR="00836630" w:rsidRPr="00F74307" w:rsidRDefault="00836630" w:rsidP="00074790">
            <w:pPr>
              <w:pStyle w:val="Default"/>
              <w:jc w:val="center"/>
              <w:rPr>
                <w:sz w:val="19"/>
                <w:szCs w:val="19"/>
              </w:rPr>
            </w:pPr>
            <w:r w:rsidRPr="00F74307">
              <w:rPr>
                <w:i/>
                <w:iCs/>
                <w:sz w:val="19"/>
                <w:szCs w:val="19"/>
              </w:rPr>
              <w:t>Licitações e Contratos</w:t>
            </w:r>
          </w:p>
          <w:p w:rsidR="00836630" w:rsidRPr="00F74307" w:rsidRDefault="00836630" w:rsidP="00074790">
            <w:pPr>
              <w:pStyle w:val="Default"/>
              <w:jc w:val="center"/>
              <w:rPr>
                <w:sz w:val="19"/>
                <w:szCs w:val="19"/>
              </w:rPr>
            </w:pPr>
            <w:r w:rsidRPr="00F74307">
              <w:rPr>
                <w:i/>
                <w:iCs/>
                <w:sz w:val="19"/>
                <w:szCs w:val="19"/>
              </w:rPr>
              <w:t>Administrativos”, São</w:t>
            </w:r>
          </w:p>
          <w:p w:rsidR="00836630" w:rsidRPr="00F74307" w:rsidRDefault="00836630" w:rsidP="00074790">
            <w:pPr>
              <w:pStyle w:val="Default"/>
              <w:jc w:val="center"/>
              <w:rPr>
                <w:sz w:val="19"/>
                <w:szCs w:val="19"/>
              </w:rPr>
            </w:pPr>
            <w:r w:rsidRPr="00F74307">
              <w:rPr>
                <w:i/>
                <w:iCs/>
                <w:sz w:val="19"/>
                <w:szCs w:val="19"/>
              </w:rPr>
              <w:t>Paulo: Dialética, 2000,</w:t>
            </w:r>
          </w:p>
          <w:p w:rsidR="00836630" w:rsidRPr="00F74307" w:rsidRDefault="00836630" w:rsidP="00074790">
            <w:pPr>
              <w:pStyle w:val="Default"/>
              <w:jc w:val="center"/>
              <w:rPr>
                <w:sz w:val="19"/>
                <w:szCs w:val="19"/>
              </w:rPr>
            </w:pPr>
            <w:r w:rsidRPr="00F74307">
              <w:rPr>
                <w:i/>
                <w:iCs/>
                <w:sz w:val="19"/>
                <w:szCs w:val="19"/>
              </w:rPr>
              <w:t>pág. 254;</w:t>
            </w:r>
          </w:p>
          <w:p w:rsidR="00836630" w:rsidRPr="00F74307" w:rsidRDefault="00836630" w:rsidP="00074790">
            <w:pPr>
              <w:pStyle w:val="Default"/>
              <w:jc w:val="center"/>
              <w:rPr>
                <w:sz w:val="19"/>
                <w:szCs w:val="19"/>
              </w:rPr>
            </w:pPr>
            <w:r w:rsidRPr="00F74307">
              <w:rPr>
                <w:i/>
                <w:iCs/>
                <w:sz w:val="19"/>
                <w:szCs w:val="19"/>
              </w:rPr>
              <w:t>Jorge Ulisses Jacoby</w:t>
            </w:r>
          </w:p>
          <w:p w:rsidR="00836630" w:rsidRPr="00F74307" w:rsidRDefault="00836630" w:rsidP="00074790">
            <w:pPr>
              <w:pStyle w:val="Default"/>
              <w:jc w:val="center"/>
              <w:rPr>
                <w:sz w:val="19"/>
                <w:szCs w:val="19"/>
              </w:rPr>
            </w:pPr>
            <w:r w:rsidRPr="00F74307">
              <w:rPr>
                <w:i/>
                <w:iCs/>
                <w:sz w:val="19"/>
                <w:szCs w:val="19"/>
              </w:rPr>
              <w:t>Fernandes, in</w:t>
            </w:r>
          </w:p>
          <w:p w:rsidR="00836630" w:rsidRPr="00F74307" w:rsidRDefault="00836630" w:rsidP="00074790">
            <w:pPr>
              <w:pStyle w:val="Default"/>
              <w:jc w:val="center"/>
              <w:rPr>
                <w:sz w:val="19"/>
                <w:szCs w:val="19"/>
              </w:rPr>
            </w:pPr>
            <w:r w:rsidRPr="00F74307">
              <w:rPr>
                <w:i/>
                <w:iCs/>
                <w:sz w:val="19"/>
                <w:szCs w:val="19"/>
              </w:rPr>
              <w:t>“Contratação Direta sem</w:t>
            </w:r>
          </w:p>
          <w:p w:rsidR="00836630" w:rsidRPr="00F74307" w:rsidRDefault="00836630" w:rsidP="00074790">
            <w:pPr>
              <w:pStyle w:val="Default"/>
              <w:jc w:val="center"/>
              <w:rPr>
                <w:sz w:val="19"/>
                <w:szCs w:val="19"/>
              </w:rPr>
            </w:pPr>
            <w:r w:rsidRPr="00F74307">
              <w:rPr>
                <w:i/>
                <w:iCs/>
                <w:sz w:val="19"/>
                <w:szCs w:val="19"/>
              </w:rPr>
              <w:t>Licitação”, 6ª ed., 3ª</w:t>
            </w:r>
          </w:p>
          <w:p w:rsidR="00836630" w:rsidRPr="00F74307" w:rsidRDefault="00836630" w:rsidP="00074790">
            <w:pPr>
              <w:pStyle w:val="Default"/>
              <w:jc w:val="center"/>
              <w:rPr>
                <w:sz w:val="19"/>
                <w:szCs w:val="19"/>
              </w:rPr>
            </w:pPr>
            <w:r w:rsidRPr="00F74307">
              <w:rPr>
                <w:i/>
                <w:iCs/>
                <w:sz w:val="19"/>
                <w:szCs w:val="19"/>
              </w:rPr>
              <w:t>tiragem Belo Horizonte:</w:t>
            </w:r>
          </w:p>
          <w:p w:rsidR="00836630" w:rsidRPr="00F74307" w:rsidRDefault="00836630" w:rsidP="00074790">
            <w:pPr>
              <w:jc w:val="center"/>
              <w:rPr>
                <w:rFonts w:ascii="Arial" w:hAnsi="Arial" w:cs="Arial"/>
                <w:sz w:val="20"/>
                <w:szCs w:val="20"/>
              </w:rPr>
            </w:pPr>
            <w:r w:rsidRPr="00F74307">
              <w:rPr>
                <w:rFonts w:ascii="Arial" w:hAnsi="Arial" w:cs="Arial"/>
                <w:i/>
                <w:iCs/>
                <w:sz w:val="19"/>
                <w:szCs w:val="19"/>
              </w:rPr>
              <w:t>Fórum, 2007, pág. 472-479</w:t>
            </w:r>
          </w:p>
        </w:tc>
      </w:tr>
      <w:tr w:rsidR="00836630" w:rsidRPr="00F74307" w:rsidTr="00D546C3">
        <w:trPr>
          <w:trHeight w:val="283"/>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2.</w:t>
            </w:r>
          </w:p>
        </w:tc>
        <w:tc>
          <w:tcPr>
            <w:tcW w:w="5653" w:type="dxa"/>
            <w:vAlign w:val="center"/>
          </w:tcPr>
          <w:p w:rsidR="00836630" w:rsidRPr="00F74307" w:rsidRDefault="00836630" w:rsidP="00074790">
            <w:pPr>
              <w:pStyle w:val="Default"/>
              <w:jc w:val="center"/>
              <w:rPr>
                <w:sz w:val="20"/>
                <w:szCs w:val="20"/>
              </w:rPr>
            </w:pPr>
            <w:r w:rsidRPr="00F74307">
              <w:rPr>
                <w:sz w:val="20"/>
                <w:szCs w:val="20"/>
              </w:rPr>
              <w:t>a aquisição ter caráter eventual</w:t>
            </w:r>
            <w:r w:rsidRPr="00F74307">
              <w:rPr>
                <w:sz w:val="13"/>
                <w:szCs w:val="13"/>
              </w:rPr>
              <w:t>8</w:t>
            </w:r>
            <w:r w:rsidRPr="00F74307">
              <w:rPr>
                <w:sz w:val="20"/>
                <w:szCs w:val="20"/>
              </w:rPr>
              <w:t>;</w:t>
            </w:r>
          </w:p>
          <w:p w:rsidR="00836630" w:rsidRPr="00F74307" w:rsidRDefault="00836630" w:rsidP="00074790">
            <w:pPr>
              <w:pStyle w:val="Default"/>
              <w:jc w:val="center"/>
              <w:rPr>
                <w:sz w:val="20"/>
                <w:szCs w:val="20"/>
              </w:rPr>
            </w:pPr>
            <w:r w:rsidRPr="00F74307">
              <w:rPr>
                <w:sz w:val="13"/>
                <w:szCs w:val="13"/>
              </w:rPr>
              <w:t xml:space="preserve">8 </w:t>
            </w:r>
            <w:r w:rsidRPr="00F74307">
              <w:rPr>
                <w:sz w:val="16"/>
                <w:szCs w:val="16"/>
              </w:rPr>
              <w:t>Aquisições não eventuais, mesmo de perecíveis, possibilitam uma programação tanto da Administração Pública como do fornecedor, não justificando a contratação direta.</w:t>
            </w:r>
          </w:p>
          <w:p w:rsidR="00836630" w:rsidRPr="00F74307" w:rsidRDefault="00836630" w:rsidP="00074790">
            <w:pPr>
              <w:jc w:val="center"/>
              <w:rPr>
                <w:rFonts w:ascii="Arial" w:hAnsi="Arial" w:cs="Arial"/>
                <w:sz w:val="20"/>
                <w:szCs w:val="20"/>
              </w:rPr>
            </w:pPr>
          </w:p>
        </w:tc>
        <w:tc>
          <w:tcPr>
            <w:tcW w:w="2551" w:type="dxa"/>
            <w:vMerge/>
            <w:vAlign w:val="center"/>
          </w:tcPr>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1005"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3.</w:t>
            </w:r>
          </w:p>
          <w:p w:rsidR="00836630" w:rsidRPr="00F74307" w:rsidRDefault="00836630" w:rsidP="00074790">
            <w:pPr>
              <w:jc w:val="center"/>
              <w:rPr>
                <w:rFonts w:ascii="Arial" w:hAnsi="Arial" w:cs="Arial"/>
                <w:sz w:val="20"/>
                <w:szCs w:val="20"/>
              </w:rPr>
            </w:pP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132"/>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procedimento licitatório em andamento para aquisição dos bens;</w:t>
                  </w:r>
                </w:p>
              </w:tc>
            </w:tr>
          </w:tbl>
          <w:p w:rsidR="00836630" w:rsidRPr="00F74307" w:rsidRDefault="00836630" w:rsidP="00074790">
            <w:pPr>
              <w:jc w:val="center"/>
              <w:rPr>
                <w:rFonts w:ascii="Arial" w:hAnsi="Arial" w:cs="Arial"/>
                <w:sz w:val="20"/>
                <w:szCs w:val="20"/>
              </w:rPr>
            </w:pPr>
          </w:p>
        </w:tc>
        <w:tc>
          <w:tcPr>
            <w:tcW w:w="2551" w:type="dxa"/>
            <w:vMerge/>
            <w:vAlign w:val="center"/>
          </w:tcPr>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1005" w:type="dxa"/>
            <w:vAlign w:val="center"/>
          </w:tcPr>
          <w:p w:rsidR="00836630" w:rsidRPr="00F74307" w:rsidRDefault="00836630" w:rsidP="00074790">
            <w:pPr>
              <w:jc w:val="center"/>
              <w:rPr>
                <w:rFonts w:ascii="Arial" w:hAnsi="Arial" w:cs="Arial"/>
                <w:sz w:val="20"/>
                <w:szCs w:val="20"/>
              </w:rPr>
            </w:pPr>
            <w:r w:rsidRPr="00F74307">
              <w:rPr>
                <w:rFonts w:ascii="Arial" w:hAnsi="Arial" w:cs="Arial"/>
                <w:sz w:val="20"/>
                <w:szCs w:val="20"/>
              </w:rPr>
              <w:t>4.</w:t>
            </w:r>
          </w:p>
        </w:tc>
        <w:tc>
          <w:tcPr>
            <w:tcW w:w="5653" w:type="dxa"/>
            <w:vAlign w:val="center"/>
          </w:tcPr>
          <w:p w:rsidR="00836630" w:rsidRPr="00F74307" w:rsidRDefault="00836630" w:rsidP="00074790">
            <w:pPr>
              <w:pStyle w:val="Default"/>
              <w:jc w:val="center"/>
              <w:rPr>
                <w:sz w:val="20"/>
                <w:szCs w:val="20"/>
              </w:rPr>
            </w:pPr>
            <w:r w:rsidRPr="00F74307">
              <w:rPr>
                <w:sz w:val="20"/>
                <w:szCs w:val="20"/>
              </w:rPr>
              <w:t>observância ao preço do dia praticado no mercado local.</w:t>
            </w:r>
          </w:p>
          <w:p w:rsidR="00836630" w:rsidRPr="00F74307" w:rsidRDefault="00836630" w:rsidP="00074790">
            <w:pPr>
              <w:jc w:val="center"/>
              <w:rPr>
                <w:rFonts w:ascii="Arial" w:hAnsi="Arial" w:cs="Arial"/>
                <w:sz w:val="20"/>
                <w:szCs w:val="20"/>
              </w:rPr>
            </w:pPr>
          </w:p>
        </w:tc>
        <w:tc>
          <w:tcPr>
            <w:tcW w:w="2551" w:type="dxa"/>
            <w:vMerge/>
            <w:vAlign w:val="center"/>
          </w:tcPr>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9209" w:type="dxa"/>
            <w:gridSpan w:val="3"/>
            <w:shd w:val="clear" w:color="auto" w:fill="D6E3BC" w:themeFill="accent3" w:themeFillTint="66"/>
            <w:vAlign w:val="center"/>
          </w:tcPr>
          <w:p w:rsidR="00836630" w:rsidRPr="00F74307" w:rsidRDefault="00836630" w:rsidP="00074790">
            <w:pPr>
              <w:jc w:val="center"/>
              <w:rPr>
                <w:rFonts w:ascii="Arial" w:hAnsi="Arial" w:cs="Arial"/>
                <w:sz w:val="20"/>
                <w:szCs w:val="20"/>
              </w:rPr>
            </w:pPr>
            <w:r w:rsidRPr="00F74307">
              <w:rPr>
                <w:rFonts w:ascii="Arial" w:hAnsi="Arial" w:cs="Arial"/>
                <w:b/>
                <w:bCs/>
                <w:sz w:val="20"/>
                <w:szCs w:val="20"/>
              </w:rPr>
              <w:t>INCISO XIII – CONTRATAÇÃO DE INSTITUIÇÕES DE PESQUISA OU DE RECUPERAÇÃO SOCIAL DE DETENTOS</w:t>
            </w:r>
          </w:p>
        </w:tc>
      </w:tr>
      <w:tr w:rsidR="000505D6" w:rsidRPr="00F74307" w:rsidTr="00D546C3">
        <w:trPr>
          <w:trHeight w:val="284"/>
        </w:trPr>
        <w:tc>
          <w:tcPr>
            <w:tcW w:w="9209" w:type="dxa"/>
            <w:gridSpan w:val="3"/>
            <w:shd w:val="clear" w:color="auto" w:fill="FFFFFF" w:themeFill="background1"/>
            <w:vAlign w:val="center"/>
          </w:tcPr>
          <w:tbl>
            <w:tblPr>
              <w:tblW w:w="0" w:type="auto"/>
              <w:tblBorders>
                <w:top w:val="nil"/>
                <w:left w:val="nil"/>
                <w:bottom w:val="nil"/>
                <w:right w:val="nil"/>
              </w:tblBorders>
              <w:tblLayout w:type="fixed"/>
              <w:tblLook w:val="0000" w:firstRow="0" w:lastRow="0" w:firstColumn="0" w:lastColumn="0" w:noHBand="0" w:noVBand="0"/>
            </w:tblPr>
            <w:tblGrid>
              <w:gridCol w:w="5363"/>
            </w:tblGrid>
            <w:tr w:rsidR="000505D6" w:rsidRPr="00F74307" w:rsidTr="00D546C3">
              <w:trPr>
                <w:trHeight w:val="240"/>
              </w:trPr>
              <w:tc>
                <w:tcPr>
                  <w:tcW w:w="5363" w:type="dxa"/>
                </w:tcPr>
                <w:p w:rsidR="000505D6" w:rsidRPr="00F74307" w:rsidRDefault="000505D6" w:rsidP="00074790">
                  <w:pPr>
                    <w:autoSpaceDE w:val="0"/>
                    <w:autoSpaceDN w:val="0"/>
                    <w:adjustRightInd w:val="0"/>
                    <w:jc w:val="center"/>
                    <w:rPr>
                      <w:rFonts w:ascii="Arial" w:hAnsi="Arial" w:cs="Arial"/>
                      <w:color w:val="000000"/>
                      <w:sz w:val="20"/>
                      <w:szCs w:val="20"/>
                    </w:rPr>
                  </w:pPr>
                  <w:r w:rsidRPr="00F74307">
                    <w:rPr>
                      <w:rFonts w:ascii="Arial" w:hAnsi="Arial" w:cs="Arial"/>
                      <w:b/>
                      <w:bCs/>
                      <w:color w:val="000000"/>
                      <w:sz w:val="20"/>
                      <w:szCs w:val="20"/>
                    </w:rPr>
                    <w:t>Verificar a ocorrência simultânea dos seguintes fatos:</w:t>
                  </w:r>
                </w:p>
              </w:tc>
            </w:tr>
          </w:tbl>
          <w:p w:rsidR="000505D6" w:rsidRPr="00F74307" w:rsidRDefault="000505D6" w:rsidP="00074790">
            <w:pPr>
              <w:jc w:val="center"/>
              <w:rPr>
                <w:rFonts w:ascii="Arial" w:hAnsi="Arial" w:cs="Arial"/>
                <w:sz w:val="20"/>
                <w:szCs w:val="20"/>
              </w:rPr>
            </w:pPr>
          </w:p>
        </w:tc>
      </w:tr>
      <w:tr w:rsidR="00836630" w:rsidRPr="00F74307" w:rsidTr="00D546C3">
        <w:trPr>
          <w:trHeight w:val="284"/>
        </w:trPr>
        <w:tc>
          <w:tcPr>
            <w:tcW w:w="1005" w:type="dxa"/>
            <w:vAlign w:val="center"/>
          </w:tcPr>
          <w:p w:rsidR="00836630" w:rsidRPr="000505D6" w:rsidRDefault="00836630" w:rsidP="00074790">
            <w:pPr>
              <w:pStyle w:val="Default"/>
              <w:jc w:val="center"/>
              <w:rPr>
                <w:color w:val="auto"/>
              </w:rPr>
            </w:pPr>
          </w:p>
          <w:p w:rsidR="00836630" w:rsidRPr="000505D6" w:rsidRDefault="00836630" w:rsidP="00074790">
            <w:pPr>
              <w:pStyle w:val="Default"/>
              <w:jc w:val="center"/>
              <w:rPr>
                <w:sz w:val="20"/>
                <w:szCs w:val="20"/>
              </w:rPr>
            </w:pPr>
            <w:r w:rsidRPr="000505D6">
              <w:rPr>
                <w:bCs/>
                <w:sz w:val="20"/>
                <w:szCs w:val="20"/>
              </w:rPr>
              <w:t>1.</w:t>
            </w:r>
          </w:p>
          <w:p w:rsidR="00836630" w:rsidRPr="000505D6"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a contratada ser instituição brasileira</w:t>
            </w:r>
            <w:r w:rsidRPr="00F74307">
              <w:rPr>
                <w:sz w:val="13"/>
                <w:szCs w:val="13"/>
              </w:rPr>
              <w:t>9</w:t>
            </w:r>
            <w:r w:rsidRPr="00F74307">
              <w:rPr>
                <w:sz w:val="20"/>
                <w:szCs w:val="20"/>
              </w:rPr>
              <w:t>;</w:t>
            </w:r>
          </w:p>
          <w:p w:rsidR="00836630" w:rsidRPr="00F74307" w:rsidRDefault="00836630" w:rsidP="00074790">
            <w:pPr>
              <w:pStyle w:val="Default"/>
              <w:jc w:val="center"/>
              <w:rPr>
                <w:sz w:val="20"/>
                <w:szCs w:val="20"/>
              </w:rPr>
            </w:pPr>
            <w:r w:rsidRPr="00F74307">
              <w:rPr>
                <w:sz w:val="13"/>
                <w:szCs w:val="13"/>
              </w:rPr>
              <w:t xml:space="preserve">9 </w:t>
            </w:r>
            <w:r w:rsidRPr="00F74307">
              <w:rPr>
                <w:sz w:val="16"/>
                <w:szCs w:val="16"/>
              </w:rPr>
              <w:t>O TCU admite que a contratada seja de outra esfera de governo (Processo TC – nº 001.198/97-1, decisão nº 100/98, TCU – 1ª Câmara);</w:t>
            </w:r>
          </w:p>
        </w:tc>
        <w:tc>
          <w:tcPr>
            <w:tcW w:w="2551" w:type="dxa"/>
            <w:vMerge w:val="restart"/>
            <w:vAlign w:val="center"/>
          </w:tcPr>
          <w:tbl>
            <w:tblPr>
              <w:tblW w:w="0" w:type="auto"/>
              <w:tblBorders>
                <w:top w:val="nil"/>
                <w:left w:val="nil"/>
                <w:bottom w:val="nil"/>
                <w:right w:val="nil"/>
              </w:tblBorders>
              <w:tblLayout w:type="fixed"/>
              <w:tblLook w:val="0000" w:firstRow="0" w:lastRow="0" w:firstColumn="0" w:lastColumn="0" w:noHBand="0" w:noVBand="0"/>
            </w:tblPr>
            <w:tblGrid>
              <w:gridCol w:w="236"/>
              <w:gridCol w:w="2255"/>
            </w:tblGrid>
            <w:tr w:rsidR="00836630" w:rsidRPr="00F74307" w:rsidTr="00D546C3">
              <w:trPr>
                <w:trHeight w:val="1295"/>
              </w:trPr>
              <w:tc>
                <w:tcPr>
                  <w:tcW w:w="222" w:type="dxa"/>
                </w:tcPr>
                <w:p w:rsidR="00836630" w:rsidRPr="00F74307" w:rsidRDefault="00836630" w:rsidP="00074790">
                  <w:pPr>
                    <w:autoSpaceDE w:val="0"/>
                    <w:autoSpaceDN w:val="0"/>
                    <w:adjustRightInd w:val="0"/>
                    <w:jc w:val="center"/>
                    <w:rPr>
                      <w:rFonts w:ascii="Arial" w:hAnsi="Arial" w:cs="Arial"/>
                      <w:color w:val="000000"/>
                      <w:sz w:val="20"/>
                      <w:szCs w:val="20"/>
                    </w:rPr>
                  </w:pPr>
                </w:p>
              </w:tc>
              <w:tc>
                <w:tcPr>
                  <w:tcW w:w="2255" w:type="dxa"/>
                </w:tcPr>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Jorge Ulisses Jacoby</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Fernandes, in</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“Contratação Direta sem</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Licitação”, 6ª ed., 3ª</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tiragem, Belo Horizonte:</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Fórum, 2007, pág. 479 e</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seguintes.</w:t>
                  </w:r>
                </w:p>
              </w:tc>
            </w:tr>
          </w:tbl>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1005" w:type="dxa"/>
            <w:vAlign w:val="center"/>
          </w:tcPr>
          <w:p w:rsidR="00836630" w:rsidRPr="000505D6" w:rsidRDefault="00836630" w:rsidP="00074790">
            <w:pPr>
              <w:pStyle w:val="Default"/>
              <w:jc w:val="center"/>
              <w:rPr>
                <w:color w:val="auto"/>
              </w:rPr>
            </w:pPr>
          </w:p>
          <w:p w:rsidR="00836630" w:rsidRPr="000505D6" w:rsidRDefault="00836630" w:rsidP="00074790">
            <w:pPr>
              <w:pStyle w:val="Default"/>
              <w:jc w:val="center"/>
              <w:rPr>
                <w:sz w:val="20"/>
                <w:szCs w:val="20"/>
              </w:rPr>
            </w:pPr>
            <w:r w:rsidRPr="000505D6">
              <w:rPr>
                <w:bCs/>
                <w:sz w:val="20"/>
                <w:szCs w:val="20"/>
              </w:rPr>
              <w:t>2.</w:t>
            </w:r>
          </w:p>
          <w:p w:rsidR="00836630" w:rsidRPr="000505D6"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o objeto social da instituição, indicado no estatuto ou regimento, ser pesquisa, ensino ou desenvolvimento institucional ou recuperação do preso;</w:t>
            </w:r>
          </w:p>
        </w:tc>
        <w:tc>
          <w:tcPr>
            <w:tcW w:w="2551" w:type="dxa"/>
            <w:vMerge/>
            <w:vAlign w:val="center"/>
          </w:tcPr>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1005" w:type="dxa"/>
            <w:vAlign w:val="center"/>
          </w:tcPr>
          <w:p w:rsidR="00836630" w:rsidRPr="000505D6" w:rsidRDefault="00836630" w:rsidP="00074790">
            <w:pPr>
              <w:pStyle w:val="Default"/>
              <w:jc w:val="center"/>
              <w:rPr>
                <w:color w:val="auto"/>
                <w:sz w:val="20"/>
                <w:szCs w:val="20"/>
              </w:rPr>
            </w:pPr>
            <w:r w:rsidRPr="000505D6">
              <w:rPr>
                <w:color w:val="auto"/>
                <w:sz w:val="20"/>
                <w:szCs w:val="20"/>
              </w:rPr>
              <w:t>3.</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147"/>
              </w:trPr>
              <w:tc>
                <w:tcPr>
                  <w:tcW w:w="5437" w:type="dxa"/>
                </w:tcPr>
                <w:p w:rsidR="00836630" w:rsidRPr="00F74307" w:rsidRDefault="00836630" w:rsidP="00074790">
                  <w:pPr>
                    <w:autoSpaceDE w:val="0"/>
                    <w:autoSpaceDN w:val="0"/>
                    <w:adjustRightInd w:val="0"/>
                    <w:jc w:val="center"/>
                    <w:rPr>
                      <w:rFonts w:ascii="Arial" w:hAnsi="Arial" w:cs="Arial"/>
                      <w:color w:val="000000"/>
                      <w:sz w:val="13"/>
                      <w:szCs w:val="13"/>
                    </w:rPr>
                  </w:pPr>
                  <w:r w:rsidRPr="00F74307">
                    <w:rPr>
                      <w:rFonts w:ascii="Arial" w:hAnsi="Arial" w:cs="Arial"/>
                      <w:color w:val="000000"/>
                      <w:sz w:val="20"/>
                      <w:szCs w:val="20"/>
                    </w:rPr>
                    <w:t>inquestionável reputação ético-profissional da contratada;</w:t>
                  </w:r>
                  <w:r w:rsidRPr="00F74307">
                    <w:rPr>
                      <w:rFonts w:ascii="Arial" w:hAnsi="Arial" w:cs="Arial"/>
                      <w:color w:val="000000"/>
                      <w:sz w:val="13"/>
                      <w:szCs w:val="13"/>
                    </w:rPr>
                    <w:t>10</w:t>
                  </w:r>
                </w:p>
              </w:tc>
            </w:tr>
            <w:tr w:rsidR="00836630" w:rsidRPr="00F74307" w:rsidTr="00D546C3">
              <w:trPr>
                <w:trHeight w:val="147"/>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sz w:val="13"/>
                      <w:szCs w:val="13"/>
                    </w:rPr>
                    <w:t xml:space="preserve">10 </w:t>
                  </w:r>
                  <w:r w:rsidRPr="00F74307">
                    <w:rPr>
                      <w:rFonts w:ascii="Arial" w:hAnsi="Arial" w:cs="Arial"/>
                      <w:sz w:val="16"/>
                      <w:szCs w:val="16"/>
                    </w:rPr>
                    <w:t>A exiguidade de tempo de existência da empresa é motivo suficiente para descaracterizar o enquadramento na hipótese do inciso XIII (Processo TC – nº 017.537/96-7);</w:t>
                  </w:r>
                </w:p>
              </w:tc>
            </w:tr>
            <w:tr w:rsidR="00836630" w:rsidRPr="00F74307" w:rsidTr="00D546C3">
              <w:trPr>
                <w:trHeight w:val="147"/>
              </w:trPr>
              <w:tc>
                <w:tcPr>
                  <w:tcW w:w="5437" w:type="dxa"/>
                </w:tcPr>
                <w:p w:rsidR="00836630" w:rsidRPr="00F74307" w:rsidRDefault="00836630" w:rsidP="00074790">
                  <w:pPr>
                    <w:autoSpaceDE w:val="0"/>
                    <w:autoSpaceDN w:val="0"/>
                    <w:adjustRightInd w:val="0"/>
                    <w:jc w:val="center"/>
                    <w:rPr>
                      <w:rFonts w:ascii="Arial" w:hAnsi="Arial" w:cs="Arial"/>
                      <w:sz w:val="13"/>
                      <w:szCs w:val="13"/>
                    </w:rPr>
                  </w:pPr>
                </w:p>
              </w:tc>
            </w:tr>
          </w:tbl>
          <w:p w:rsidR="00836630" w:rsidRPr="00F74307" w:rsidRDefault="00836630" w:rsidP="00074790">
            <w:pPr>
              <w:pStyle w:val="Default"/>
              <w:jc w:val="center"/>
              <w:rPr>
                <w:sz w:val="20"/>
                <w:szCs w:val="20"/>
              </w:rPr>
            </w:pPr>
          </w:p>
        </w:tc>
        <w:tc>
          <w:tcPr>
            <w:tcW w:w="2551" w:type="dxa"/>
            <w:vMerge/>
            <w:vAlign w:val="center"/>
          </w:tcPr>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1005" w:type="dxa"/>
            <w:vAlign w:val="center"/>
          </w:tcPr>
          <w:p w:rsidR="00836630" w:rsidRPr="000505D6" w:rsidRDefault="00836630" w:rsidP="00074790">
            <w:pPr>
              <w:pStyle w:val="Default"/>
              <w:jc w:val="center"/>
              <w:rPr>
                <w:color w:val="auto"/>
                <w:sz w:val="20"/>
                <w:szCs w:val="20"/>
              </w:rPr>
            </w:pPr>
            <w:r w:rsidRPr="000505D6">
              <w:rPr>
                <w:color w:val="auto"/>
                <w:sz w:val="20"/>
                <w:szCs w:val="20"/>
              </w:rPr>
              <w:t>4.</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4274"/>
            </w:tblGrid>
            <w:tr w:rsidR="00836630" w:rsidRPr="00F74307" w:rsidTr="00D546C3">
              <w:trPr>
                <w:trHeight w:val="132"/>
              </w:trPr>
              <w:tc>
                <w:tcPr>
                  <w:tcW w:w="4274"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a instituição contratada não ter fins lucrativos;</w:t>
                  </w:r>
                </w:p>
              </w:tc>
            </w:tr>
          </w:tbl>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1005" w:type="dxa"/>
            <w:vAlign w:val="center"/>
          </w:tcPr>
          <w:p w:rsidR="00836630" w:rsidRPr="000505D6" w:rsidRDefault="00836630" w:rsidP="00074790">
            <w:pPr>
              <w:pStyle w:val="Default"/>
              <w:jc w:val="center"/>
              <w:rPr>
                <w:color w:val="auto"/>
                <w:sz w:val="20"/>
                <w:szCs w:val="20"/>
              </w:rPr>
            </w:pPr>
            <w:r w:rsidRPr="000505D6">
              <w:rPr>
                <w:color w:val="auto"/>
                <w:sz w:val="20"/>
                <w:szCs w:val="20"/>
              </w:rPr>
              <w:t>5.</w:t>
            </w:r>
          </w:p>
        </w:tc>
        <w:tc>
          <w:tcPr>
            <w:tcW w:w="5653" w:type="dxa"/>
            <w:vAlign w:val="center"/>
          </w:tcPr>
          <w:p w:rsidR="00836630" w:rsidRPr="00F74307" w:rsidRDefault="00836630" w:rsidP="00074790">
            <w:pPr>
              <w:pStyle w:val="Default"/>
              <w:jc w:val="center"/>
              <w:rPr>
                <w:sz w:val="13"/>
                <w:szCs w:val="13"/>
              </w:rPr>
            </w:pPr>
            <w:r w:rsidRPr="00F74307">
              <w:rPr>
                <w:sz w:val="20"/>
                <w:szCs w:val="20"/>
              </w:rPr>
              <w:t>nexo entre o objeto da contratação e os objetivos da entidade;</w:t>
            </w:r>
            <w:r w:rsidRPr="00F74307">
              <w:rPr>
                <w:sz w:val="13"/>
                <w:szCs w:val="13"/>
              </w:rPr>
              <w:t>11</w:t>
            </w:r>
          </w:p>
          <w:p w:rsidR="00836630" w:rsidRPr="00F74307" w:rsidRDefault="00836630" w:rsidP="00074790">
            <w:pPr>
              <w:pStyle w:val="Default"/>
              <w:jc w:val="center"/>
              <w:rPr>
                <w:sz w:val="13"/>
                <w:szCs w:val="13"/>
              </w:rPr>
            </w:pPr>
            <w:r w:rsidRPr="00F74307">
              <w:rPr>
                <w:sz w:val="13"/>
                <w:szCs w:val="13"/>
              </w:rPr>
              <w:t xml:space="preserve">11 </w:t>
            </w:r>
            <w:r w:rsidRPr="00F74307">
              <w:rPr>
                <w:sz w:val="16"/>
                <w:szCs w:val="16"/>
              </w:rPr>
              <w:t>Decisão TCU nº 881/97.</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1005" w:type="dxa"/>
            <w:vAlign w:val="center"/>
          </w:tcPr>
          <w:p w:rsidR="00836630" w:rsidRPr="000505D6" w:rsidRDefault="00836630" w:rsidP="00074790">
            <w:pPr>
              <w:pStyle w:val="Default"/>
              <w:jc w:val="center"/>
              <w:rPr>
                <w:color w:val="auto"/>
                <w:sz w:val="20"/>
                <w:szCs w:val="20"/>
              </w:rPr>
            </w:pPr>
            <w:r w:rsidRPr="000505D6">
              <w:rPr>
                <w:color w:val="auto"/>
                <w:sz w:val="20"/>
                <w:szCs w:val="20"/>
              </w:rPr>
              <w:lastRenderedPageBreak/>
              <w:t>6.</w:t>
            </w:r>
          </w:p>
        </w:tc>
        <w:tc>
          <w:tcPr>
            <w:tcW w:w="5653" w:type="dxa"/>
            <w:vAlign w:val="center"/>
          </w:tcPr>
          <w:p w:rsidR="00836630" w:rsidRPr="00F74307" w:rsidRDefault="00836630" w:rsidP="00074790">
            <w:pPr>
              <w:pStyle w:val="Default"/>
              <w:jc w:val="center"/>
              <w:rPr>
                <w:sz w:val="20"/>
                <w:szCs w:val="20"/>
              </w:rPr>
            </w:pPr>
            <w:r w:rsidRPr="00F74307">
              <w:rPr>
                <w:sz w:val="20"/>
                <w:szCs w:val="20"/>
              </w:rPr>
              <w:t>a entidade contratada ter estrutura que comporte o cumprimento pessoal dos compromissos assumidos.</w:t>
            </w:r>
          </w:p>
          <w:p w:rsidR="00836630" w:rsidRPr="00F74307" w:rsidRDefault="00836630" w:rsidP="00074790">
            <w:pPr>
              <w:pStyle w:val="Default"/>
              <w:jc w:val="center"/>
              <w:rPr>
                <w:sz w:val="20"/>
                <w:szCs w:val="20"/>
              </w:rPr>
            </w:pPr>
          </w:p>
        </w:tc>
        <w:tc>
          <w:tcPr>
            <w:tcW w:w="2551" w:type="dxa"/>
            <w:vMerge/>
            <w:vAlign w:val="center"/>
          </w:tcPr>
          <w:p w:rsidR="00836630" w:rsidRPr="00F74307" w:rsidRDefault="00836630" w:rsidP="00074790">
            <w:pPr>
              <w:jc w:val="center"/>
              <w:rPr>
                <w:rFonts w:ascii="Arial" w:hAnsi="Arial" w:cs="Arial"/>
                <w:sz w:val="20"/>
                <w:szCs w:val="20"/>
              </w:rPr>
            </w:pPr>
          </w:p>
        </w:tc>
      </w:tr>
      <w:tr w:rsidR="00836630" w:rsidRPr="00F74307" w:rsidTr="00D546C3">
        <w:trPr>
          <w:trHeight w:val="283"/>
        </w:trPr>
        <w:tc>
          <w:tcPr>
            <w:tcW w:w="9209" w:type="dxa"/>
            <w:gridSpan w:val="3"/>
            <w:shd w:val="clear" w:color="auto" w:fill="D6E3BC" w:themeFill="accent3" w:themeFillTint="66"/>
            <w:vAlign w:val="center"/>
          </w:tcPr>
          <w:p w:rsidR="00836630" w:rsidRPr="00F74307" w:rsidRDefault="00836630" w:rsidP="00074790">
            <w:pPr>
              <w:jc w:val="center"/>
              <w:rPr>
                <w:rFonts w:ascii="Arial" w:hAnsi="Arial" w:cs="Arial"/>
                <w:sz w:val="20"/>
                <w:szCs w:val="20"/>
              </w:rPr>
            </w:pPr>
            <w:r w:rsidRPr="00F74307">
              <w:rPr>
                <w:rFonts w:ascii="Arial" w:hAnsi="Arial" w:cs="Arial"/>
                <w:b/>
                <w:bCs/>
                <w:sz w:val="20"/>
                <w:szCs w:val="20"/>
              </w:rPr>
              <w:t>INCISO XIV – AQUISIÇÃO DE BENS OU SERVIÇOS NOS TERMOS DE ACORDO INTERNACIONAL EM CONDIÇÕES VANTAJOSAS</w:t>
            </w:r>
          </w:p>
        </w:tc>
      </w:tr>
      <w:tr w:rsidR="00836630" w:rsidRPr="00F74307" w:rsidTr="00D546C3">
        <w:trPr>
          <w:trHeight w:val="283"/>
        </w:trPr>
        <w:tc>
          <w:tcPr>
            <w:tcW w:w="1005" w:type="dxa"/>
            <w:vAlign w:val="center"/>
          </w:tcPr>
          <w:p w:rsidR="00836630" w:rsidRPr="00B65BD4" w:rsidRDefault="00836630" w:rsidP="00074790">
            <w:pPr>
              <w:pStyle w:val="Default"/>
              <w:jc w:val="center"/>
              <w:rPr>
                <w:color w:val="auto"/>
              </w:rPr>
            </w:pPr>
          </w:p>
          <w:p w:rsidR="00836630" w:rsidRPr="00B65BD4" w:rsidRDefault="00836630" w:rsidP="00074790">
            <w:pPr>
              <w:pStyle w:val="Default"/>
              <w:jc w:val="center"/>
              <w:rPr>
                <w:sz w:val="20"/>
                <w:szCs w:val="20"/>
              </w:rPr>
            </w:pPr>
            <w:r w:rsidRPr="00B65BD4">
              <w:rPr>
                <w:bCs/>
                <w:sz w:val="20"/>
                <w:szCs w:val="20"/>
              </w:rPr>
              <w:t>1.</w:t>
            </w:r>
          </w:p>
          <w:p w:rsidR="00836630" w:rsidRPr="00B65BD4"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Existência de acordo internacional específico, aprovado pelo Congresso Nacional, que estabeleça a aquisição de bens e serviços</w:t>
            </w:r>
            <w:r w:rsidRPr="00F74307">
              <w:rPr>
                <w:sz w:val="13"/>
                <w:szCs w:val="13"/>
              </w:rPr>
              <w:t>12</w:t>
            </w:r>
            <w:r w:rsidRPr="00F74307">
              <w:rPr>
                <w:sz w:val="20"/>
                <w:szCs w:val="20"/>
              </w:rPr>
              <w:t>;</w:t>
            </w:r>
          </w:p>
          <w:p w:rsidR="00836630" w:rsidRPr="00F74307" w:rsidRDefault="00836630" w:rsidP="00074790">
            <w:pPr>
              <w:pStyle w:val="Default"/>
              <w:jc w:val="center"/>
              <w:rPr>
                <w:sz w:val="20"/>
                <w:szCs w:val="20"/>
              </w:rPr>
            </w:pPr>
            <w:r w:rsidRPr="00F74307">
              <w:rPr>
                <w:sz w:val="13"/>
                <w:szCs w:val="13"/>
              </w:rPr>
              <w:t xml:space="preserve">12 </w:t>
            </w:r>
            <w:r w:rsidRPr="00F74307">
              <w:rPr>
                <w:sz w:val="16"/>
                <w:szCs w:val="16"/>
              </w:rPr>
              <w:t xml:space="preserve">Afastada a possibilidade de contratação para obras ou alienações (Jorge Ulisses Jacoby Fernandes, </w:t>
            </w:r>
            <w:r w:rsidRPr="00F74307">
              <w:rPr>
                <w:i/>
                <w:iCs/>
                <w:sz w:val="16"/>
                <w:szCs w:val="16"/>
              </w:rPr>
              <w:t xml:space="preserve">in </w:t>
            </w:r>
            <w:r w:rsidRPr="00F74307">
              <w:rPr>
                <w:sz w:val="16"/>
                <w:szCs w:val="16"/>
              </w:rPr>
              <w:t>obra supra, pág. 505).</w:t>
            </w:r>
          </w:p>
        </w:tc>
        <w:tc>
          <w:tcPr>
            <w:tcW w:w="2551" w:type="dxa"/>
            <w:vAlign w:val="center"/>
          </w:tcPr>
          <w:p w:rsidR="00836630" w:rsidRPr="00F74307" w:rsidRDefault="00836630" w:rsidP="00074790">
            <w:pPr>
              <w:pStyle w:val="Default"/>
              <w:jc w:val="center"/>
              <w:rPr>
                <w:sz w:val="19"/>
                <w:szCs w:val="19"/>
              </w:rPr>
            </w:pPr>
            <w:r w:rsidRPr="00F74307">
              <w:rPr>
                <w:sz w:val="19"/>
                <w:szCs w:val="19"/>
              </w:rPr>
              <w:t>Constituição Federal,</w:t>
            </w:r>
          </w:p>
          <w:p w:rsidR="00836630" w:rsidRPr="00F74307" w:rsidRDefault="00836630" w:rsidP="00074790">
            <w:pPr>
              <w:pStyle w:val="Default"/>
              <w:jc w:val="center"/>
              <w:rPr>
                <w:sz w:val="19"/>
                <w:szCs w:val="19"/>
              </w:rPr>
            </w:pPr>
            <w:r w:rsidRPr="00F74307">
              <w:rPr>
                <w:sz w:val="19"/>
                <w:szCs w:val="19"/>
              </w:rPr>
              <w:t>art. 49, inciso I, e</w:t>
            </w:r>
          </w:p>
          <w:p w:rsidR="00836630" w:rsidRPr="00F74307" w:rsidRDefault="00836630" w:rsidP="00074790">
            <w:pPr>
              <w:pStyle w:val="Default"/>
              <w:jc w:val="center"/>
              <w:rPr>
                <w:sz w:val="19"/>
                <w:szCs w:val="19"/>
              </w:rPr>
            </w:pPr>
            <w:r w:rsidRPr="00F74307">
              <w:rPr>
                <w:sz w:val="19"/>
                <w:szCs w:val="19"/>
              </w:rPr>
              <w:t>art. 84, inciso VIII.</w:t>
            </w: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2.</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361"/>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Comprovação de que as condições ofertadas são manifestamente vantajosas para o Poder Público, por meio de estudo preliminar indicativo das condições do mercado ou dos fatos e circunstâncias que motivaram o ato.</w:t>
                  </w:r>
                </w:p>
              </w:tc>
            </w:tr>
          </w:tbl>
          <w:p w:rsidR="00836630" w:rsidRPr="00F74307" w:rsidRDefault="00836630" w:rsidP="00074790">
            <w:pPr>
              <w:jc w:val="center"/>
              <w:rPr>
                <w:rFonts w:ascii="Arial" w:hAnsi="Arial" w:cs="Arial"/>
                <w:b/>
                <w:bCs/>
                <w:sz w:val="20"/>
                <w:szCs w:val="20"/>
              </w:rPr>
            </w:pPr>
          </w:p>
        </w:tc>
        <w:tc>
          <w:tcPr>
            <w:tcW w:w="2551" w:type="dxa"/>
            <w:vAlign w:val="center"/>
          </w:tcPr>
          <w:p w:rsidR="00836630" w:rsidRPr="00F74307" w:rsidRDefault="00836630" w:rsidP="00074790">
            <w:pPr>
              <w:jc w:val="center"/>
              <w:rPr>
                <w:rFonts w:ascii="Arial" w:hAnsi="Arial" w:cs="Arial"/>
                <w:b/>
                <w:bCs/>
                <w:sz w:val="20"/>
                <w:szCs w:val="20"/>
              </w:rPr>
            </w:pPr>
          </w:p>
          <w:p w:rsidR="00836630" w:rsidRPr="00F74307" w:rsidRDefault="00836630" w:rsidP="00074790">
            <w:pPr>
              <w:pStyle w:val="Default"/>
              <w:jc w:val="center"/>
              <w:rPr>
                <w:sz w:val="19"/>
                <w:szCs w:val="19"/>
              </w:rPr>
            </w:pPr>
            <w:r w:rsidRPr="00F74307">
              <w:rPr>
                <w:i/>
                <w:iCs/>
                <w:sz w:val="19"/>
                <w:szCs w:val="19"/>
              </w:rPr>
              <w:t>Jorge Ulisses Jacoby</w:t>
            </w:r>
          </w:p>
          <w:p w:rsidR="00836630" w:rsidRPr="00F74307" w:rsidRDefault="00836630" w:rsidP="00074790">
            <w:pPr>
              <w:pStyle w:val="Default"/>
              <w:jc w:val="center"/>
              <w:rPr>
                <w:sz w:val="19"/>
                <w:szCs w:val="19"/>
              </w:rPr>
            </w:pPr>
            <w:r w:rsidRPr="00F74307">
              <w:rPr>
                <w:i/>
                <w:iCs/>
                <w:sz w:val="19"/>
                <w:szCs w:val="19"/>
              </w:rPr>
              <w:t>Fernandes, in</w:t>
            </w:r>
          </w:p>
          <w:p w:rsidR="00836630" w:rsidRPr="00F74307" w:rsidRDefault="00836630" w:rsidP="00074790">
            <w:pPr>
              <w:pStyle w:val="Default"/>
              <w:jc w:val="center"/>
              <w:rPr>
                <w:sz w:val="19"/>
                <w:szCs w:val="19"/>
              </w:rPr>
            </w:pPr>
            <w:r w:rsidRPr="00F74307">
              <w:rPr>
                <w:i/>
                <w:iCs/>
                <w:sz w:val="19"/>
                <w:szCs w:val="19"/>
              </w:rPr>
              <w:t>“Contratação Direta sem</w:t>
            </w:r>
          </w:p>
          <w:p w:rsidR="00836630" w:rsidRPr="00F74307" w:rsidRDefault="00836630" w:rsidP="00074790">
            <w:pPr>
              <w:pStyle w:val="Default"/>
              <w:jc w:val="center"/>
              <w:rPr>
                <w:sz w:val="19"/>
                <w:szCs w:val="19"/>
              </w:rPr>
            </w:pPr>
            <w:r w:rsidRPr="00F74307">
              <w:rPr>
                <w:i/>
                <w:iCs/>
                <w:sz w:val="19"/>
                <w:szCs w:val="19"/>
              </w:rPr>
              <w:t>Licitação”, 6ª ed., 3ª</w:t>
            </w:r>
          </w:p>
          <w:p w:rsidR="00836630" w:rsidRPr="00F74307" w:rsidRDefault="00836630" w:rsidP="00074790">
            <w:pPr>
              <w:pStyle w:val="Default"/>
              <w:jc w:val="center"/>
              <w:rPr>
                <w:sz w:val="19"/>
                <w:szCs w:val="19"/>
              </w:rPr>
            </w:pPr>
            <w:r w:rsidRPr="00F74307">
              <w:rPr>
                <w:i/>
                <w:iCs/>
                <w:sz w:val="19"/>
                <w:szCs w:val="19"/>
              </w:rPr>
              <w:t>tiragem Belo Horizonte:</w:t>
            </w:r>
          </w:p>
          <w:p w:rsidR="00836630" w:rsidRPr="00F74307" w:rsidRDefault="00836630" w:rsidP="00074790">
            <w:pPr>
              <w:pStyle w:val="Default"/>
              <w:jc w:val="center"/>
              <w:rPr>
                <w:sz w:val="19"/>
                <w:szCs w:val="19"/>
              </w:rPr>
            </w:pPr>
            <w:r w:rsidRPr="00F74307">
              <w:rPr>
                <w:i/>
                <w:iCs/>
                <w:sz w:val="19"/>
                <w:szCs w:val="19"/>
              </w:rPr>
              <w:t>Fórum, 2007, pág. 505 e</w:t>
            </w:r>
          </w:p>
          <w:p w:rsidR="00836630" w:rsidRPr="00F74307" w:rsidRDefault="00836630" w:rsidP="00074790">
            <w:pPr>
              <w:jc w:val="center"/>
              <w:rPr>
                <w:rFonts w:ascii="Arial" w:hAnsi="Arial" w:cs="Arial"/>
                <w:sz w:val="20"/>
                <w:szCs w:val="20"/>
              </w:rPr>
            </w:pPr>
            <w:r w:rsidRPr="00F74307">
              <w:rPr>
                <w:rFonts w:ascii="Arial" w:hAnsi="Arial" w:cs="Arial"/>
                <w:i/>
                <w:iCs/>
                <w:sz w:val="19"/>
                <w:szCs w:val="19"/>
              </w:rPr>
              <w:t>seguintes.</w:t>
            </w:r>
          </w:p>
        </w:tc>
      </w:tr>
      <w:tr w:rsidR="00836630" w:rsidRPr="00F74307" w:rsidTr="00D546C3">
        <w:trPr>
          <w:trHeight w:val="283"/>
        </w:trPr>
        <w:tc>
          <w:tcPr>
            <w:tcW w:w="9209" w:type="dxa"/>
            <w:gridSpan w:val="3"/>
            <w:shd w:val="clear" w:color="auto" w:fill="D6E3BC" w:themeFill="accent3" w:themeFillTint="66"/>
            <w:vAlign w:val="center"/>
          </w:tcPr>
          <w:p w:rsidR="00836630" w:rsidRPr="00F74307" w:rsidRDefault="00836630" w:rsidP="00074790">
            <w:pPr>
              <w:jc w:val="center"/>
              <w:rPr>
                <w:rFonts w:ascii="Arial" w:hAnsi="Arial" w:cs="Arial"/>
                <w:b/>
                <w:bCs/>
                <w:sz w:val="20"/>
                <w:szCs w:val="20"/>
              </w:rPr>
            </w:pPr>
            <w:r w:rsidRPr="00F74307">
              <w:rPr>
                <w:rFonts w:ascii="Arial" w:hAnsi="Arial" w:cs="Arial"/>
                <w:b/>
                <w:bCs/>
                <w:sz w:val="20"/>
                <w:szCs w:val="20"/>
              </w:rPr>
              <w:t>INCISO XV – AQUISIÇÃO OU RESTAURAÇÃO DE OBRAS DE ARTE</w:t>
            </w:r>
          </w:p>
        </w:tc>
      </w:tr>
      <w:tr w:rsidR="00836630" w:rsidRPr="00F74307" w:rsidTr="00D546C3">
        <w:trPr>
          <w:trHeight w:val="283"/>
        </w:trPr>
        <w:tc>
          <w:tcPr>
            <w:tcW w:w="9209" w:type="dxa"/>
            <w:gridSpan w:val="3"/>
            <w:vAlign w:val="center"/>
          </w:tcPr>
          <w:tbl>
            <w:tblPr>
              <w:tblW w:w="0" w:type="auto"/>
              <w:tblBorders>
                <w:top w:val="nil"/>
                <w:left w:val="nil"/>
                <w:bottom w:val="nil"/>
                <w:right w:val="nil"/>
              </w:tblBorders>
              <w:tblLayout w:type="fixed"/>
              <w:tblLook w:val="0000" w:firstRow="0" w:lastRow="0" w:firstColumn="0" w:lastColumn="0" w:noHBand="0" w:noVBand="0"/>
            </w:tblPr>
            <w:tblGrid>
              <w:gridCol w:w="3663"/>
            </w:tblGrid>
            <w:tr w:rsidR="00836630" w:rsidRPr="00F74307" w:rsidTr="00D546C3">
              <w:trPr>
                <w:trHeight w:val="200"/>
              </w:trPr>
              <w:tc>
                <w:tcPr>
                  <w:tcW w:w="3663"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b/>
                      <w:bCs/>
                      <w:color w:val="000000"/>
                      <w:sz w:val="20"/>
                      <w:szCs w:val="20"/>
                    </w:rPr>
                    <w:t>Verificar a existência cumulativa de:</w:t>
                  </w:r>
                </w:p>
              </w:tc>
            </w:tr>
          </w:tbl>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pStyle w:val="Default"/>
              <w:jc w:val="center"/>
              <w:rPr>
                <w:color w:val="auto"/>
              </w:rPr>
            </w:pPr>
          </w:p>
          <w:p w:rsidR="00836630" w:rsidRPr="00B65BD4" w:rsidRDefault="00836630" w:rsidP="00074790">
            <w:pPr>
              <w:pStyle w:val="Default"/>
              <w:jc w:val="center"/>
              <w:rPr>
                <w:sz w:val="20"/>
                <w:szCs w:val="20"/>
              </w:rPr>
            </w:pPr>
            <w:r w:rsidRPr="00B65BD4">
              <w:rPr>
                <w:bCs/>
                <w:sz w:val="20"/>
                <w:szCs w:val="20"/>
              </w:rPr>
              <w:t>1.</w:t>
            </w:r>
          </w:p>
          <w:p w:rsidR="00836630" w:rsidRPr="00B65BD4"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justificativa motivada do interesse público na aquisição ou restauração do bem;</w:t>
            </w:r>
          </w:p>
        </w:tc>
        <w:tc>
          <w:tcPr>
            <w:tcW w:w="2551" w:type="dxa"/>
            <w:vAlign w:val="center"/>
          </w:tcPr>
          <w:p w:rsidR="00836630" w:rsidRPr="00F74307" w:rsidRDefault="00836630" w:rsidP="00074790">
            <w:pPr>
              <w:pStyle w:val="Default"/>
              <w:jc w:val="center"/>
              <w:rPr>
                <w:sz w:val="19"/>
                <w:szCs w:val="19"/>
              </w:rPr>
            </w:pPr>
            <w:r w:rsidRPr="00F74307">
              <w:rPr>
                <w:sz w:val="19"/>
                <w:szCs w:val="19"/>
              </w:rPr>
              <w:t xml:space="preserve">Lei Federal nº 8.666/1993, art. 26, </w:t>
            </w:r>
            <w:r w:rsidRPr="00F74307">
              <w:rPr>
                <w:i/>
                <w:iCs/>
                <w:sz w:val="19"/>
                <w:szCs w:val="19"/>
              </w:rPr>
              <w:t>caput</w:t>
            </w:r>
          </w:p>
          <w:p w:rsidR="00836630" w:rsidRPr="00F74307" w:rsidRDefault="00836630" w:rsidP="00074790">
            <w:pPr>
              <w:pStyle w:val="Default"/>
              <w:jc w:val="center"/>
              <w:rPr>
                <w:sz w:val="19"/>
                <w:szCs w:val="19"/>
              </w:rPr>
            </w:pPr>
            <w:r w:rsidRPr="00F74307">
              <w:rPr>
                <w:i/>
                <w:iCs/>
                <w:sz w:val="19"/>
                <w:szCs w:val="19"/>
              </w:rPr>
              <w:t>Marçal Justen Filho, in “Comentários à Lei de Licitações e Contratos Administrativos”, São Paulo:</w:t>
            </w: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2.</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215"/>
              <w:gridCol w:w="236"/>
            </w:tblGrid>
            <w:tr w:rsidR="00836630" w:rsidRPr="00F74307" w:rsidTr="00D546C3">
              <w:trPr>
                <w:trHeight w:val="247"/>
              </w:trPr>
              <w:tc>
                <w:tcPr>
                  <w:tcW w:w="5215"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consonância da contratação com as atribuições e finalidades do órgão ou entidade contratante</w:t>
                  </w:r>
                  <w:r w:rsidRPr="00F74307">
                    <w:rPr>
                      <w:rFonts w:ascii="Arial" w:hAnsi="Arial" w:cs="Arial"/>
                      <w:color w:val="000000"/>
                      <w:sz w:val="13"/>
                      <w:szCs w:val="13"/>
                    </w:rPr>
                    <w:t>13</w:t>
                  </w:r>
                  <w:r w:rsidRPr="00F74307">
                    <w:rPr>
                      <w:rFonts w:ascii="Arial" w:hAnsi="Arial" w:cs="Arial"/>
                      <w:color w:val="000000"/>
                      <w:sz w:val="20"/>
                      <w:szCs w:val="20"/>
                    </w:rPr>
                    <w:t>;</w:t>
                  </w:r>
                </w:p>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sz w:val="13"/>
                      <w:szCs w:val="13"/>
                    </w:rPr>
                    <w:t xml:space="preserve">13 </w:t>
                  </w:r>
                  <w:r w:rsidRPr="00F74307">
                    <w:rPr>
                      <w:rFonts w:ascii="Arial" w:hAnsi="Arial" w:cs="Arial"/>
                      <w:sz w:val="16"/>
                      <w:szCs w:val="16"/>
                    </w:rPr>
                    <w:t xml:space="preserve">Esta atribuição, no caso de Minas Gerais, é de competência do Instituto Estadual de Patrimônio Histórico e Artístico – IEPHA, da Secretaria de Estado da Cultura e da Fundação de Arte de Outro Preto – FAOP. Caso não seja compatível com a finalidade do órgão ou entidade, a contratação deverá ser efetuada mediante regular procedimento licitatório (Jorge Ulisses Jacoby Fernandes, </w:t>
                  </w:r>
                  <w:r w:rsidRPr="00F74307">
                    <w:rPr>
                      <w:rFonts w:ascii="Arial" w:hAnsi="Arial" w:cs="Arial"/>
                      <w:i/>
                      <w:iCs/>
                      <w:sz w:val="16"/>
                      <w:szCs w:val="16"/>
                    </w:rPr>
                    <w:t xml:space="preserve">in </w:t>
                  </w:r>
                  <w:r w:rsidRPr="00F74307">
                    <w:rPr>
                      <w:rFonts w:ascii="Arial" w:hAnsi="Arial" w:cs="Arial"/>
                      <w:sz w:val="16"/>
                      <w:szCs w:val="16"/>
                    </w:rPr>
                    <w:t>obra supracitada, pág</w:t>
                  </w:r>
                  <w:r w:rsidRPr="00F74307">
                    <w:rPr>
                      <w:rFonts w:ascii="Arial" w:hAnsi="Arial" w:cs="Arial"/>
                      <w:i/>
                      <w:iCs/>
                      <w:sz w:val="16"/>
                      <w:szCs w:val="16"/>
                    </w:rPr>
                    <w:t xml:space="preserve">. </w:t>
                  </w:r>
                  <w:r w:rsidRPr="00F74307">
                    <w:rPr>
                      <w:rFonts w:ascii="Arial" w:hAnsi="Arial" w:cs="Arial"/>
                      <w:sz w:val="16"/>
                      <w:szCs w:val="16"/>
                    </w:rPr>
                    <w:t>523).</w:t>
                  </w:r>
                </w:p>
              </w:tc>
              <w:tc>
                <w:tcPr>
                  <w:tcW w:w="222" w:type="dxa"/>
                </w:tcPr>
                <w:p w:rsidR="00836630" w:rsidRPr="00F74307" w:rsidRDefault="00836630" w:rsidP="00074790">
                  <w:pPr>
                    <w:autoSpaceDE w:val="0"/>
                    <w:autoSpaceDN w:val="0"/>
                    <w:adjustRightInd w:val="0"/>
                    <w:jc w:val="center"/>
                    <w:rPr>
                      <w:rFonts w:ascii="Arial" w:hAnsi="Arial" w:cs="Arial"/>
                      <w:color w:val="000000"/>
                      <w:sz w:val="19"/>
                      <w:szCs w:val="19"/>
                    </w:rPr>
                  </w:pPr>
                </w:p>
              </w:tc>
            </w:tr>
          </w:tbl>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restart"/>
            <w:vAlign w:val="center"/>
          </w:tcPr>
          <w:tbl>
            <w:tblPr>
              <w:tblW w:w="0" w:type="auto"/>
              <w:tblBorders>
                <w:top w:val="nil"/>
                <w:left w:val="nil"/>
                <w:bottom w:val="nil"/>
                <w:right w:val="nil"/>
              </w:tblBorders>
              <w:tblLayout w:type="fixed"/>
              <w:tblLook w:val="0000" w:firstRow="0" w:lastRow="0" w:firstColumn="0" w:lastColumn="0" w:noHBand="0" w:noVBand="0"/>
            </w:tblPr>
            <w:tblGrid>
              <w:gridCol w:w="272"/>
              <w:gridCol w:w="2205"/>
            </w:tblGrid>
            <w:tr w:rsidR="00836630" w:rsidRPr="00F74307" w:rsidTr="00D546C3">
              <w:trPr>
                <w:trHeight w:val="1029"/>
              </w:trPr>
              <w:tc>
                <w:tcPr>
                  <w:tcW w:w="272"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w:t>
                  </w:r>
                </w:p>
              </w:tc>
              <w:tc>
                <w:tcPr>
                  <w:tcW w:w="2205" w:type="dxa"/>
                </w:tcPr>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Lei Federal nº 8.666/1993,</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art. 24, inciso XV;</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Jorge Ulisses Jacoby</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Fernandes, in</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“Contratação Direta sem</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Licitação”, 6ª ed., 3ª</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tiragem, Belo Horizonte:</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Fórum, 2007, pág. 516 e</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seguintes.</w:t>
                  </w:r>
                </w:p>
              </w:tc>
            </w:tr>
          </w:tbl>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3.</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247"/>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evidenciação da qualificação profissional do prestador de serviço de restauração, quando for o caso;</w:t>
                  </w:r>
                </w:p>
              </w:tc>
            </w:tr>
          </w:tbl>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4.</w:t>
            </w:r>
          </w:p>
        </w:tc>
        <w:tc>
          <w:tcPr>
            <w:tcW w:w="5653" w:type="dxa"/>
            <w:vAlign w:val="center"/>
          </w:tcPr>
          <w:p w:rsidR="00836630" w:rsidRPr="00F74307" w:rsidRDefault="00836630" w:rsidP="00074790">
            <w:pPr>
              <w:pStyle w:val="Default"/>
              <w:jc w:val="center"/>
              <w:rPr>
                <w:sz w:val="20"/>
                <w:szCs w:val="20"/>
              </w:rPr>
            </w:pPr>
            <w:r w:rsidRPr="00F74307">
              <w:rPr>
                <w:sz w:val="20"/>
                <w:szCs w:val="20"/>
              </w:rPr>
              <w:t>certificação da autenticidade e laudo de avaliação do objeto ou obra a ser adquirido, elaborado por profissional com capacidade técnica comprovada.</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9209" w:type="dxa"/>
            <w:gridSpan w:val="3"/>
            <w:shd w:val="clear" w:color="auto" w:fill="D6E3BC" w:themeFill="accent3" w:themeFillTint="66"/>
            <w:vAlign w:val="center"/>
          </w:tcPr>
          <w:p w:rsidR="00836630" w:rsidRPr="00F74307" w:rsidRDefault="00836630" w:rsidP="00074790">
            <w:pPr>
              <w:jc w:val="center"/>
              <w:rPr>
                <w:rFonts w:ascii="Arial" w:hAnsi="Arial" w:cs="Arial"/>
                <w:b/>
                <w:bCs/>
                <w:sz w:val="20"/>
                <w:szCs w:val="20"/>
              </w:rPr>
            </w:pPr>
            <w:r w:rsidRPr="00F74307">
              <w:rPr>
                <w:rFonts w:ascii="Arial" w:hAnsi="Arial" w:cs="Arial"/>
                <w:b/>
                <w:bCs/>
                <w:sz w:val="20"/>
                <w:szCs w:val="20"/>
              </w:rPr>
              <w:t>INCISO XVI – SERVIÇOS TÉCNICOS DE IMPRESSÃO E INFORMÁTICA EFETUADOS POR ENTIDADE PÚBLICA</w:t>
            </w:r>
          </w:p>
        </w:tc>
      </w:tr>
      <w:tr w:rsidR="00836630" w:rsidRPr="00F74307" w:rsidTr="00D546C3">
        <w:trPr>
          <w:trHeight w:val="283"/>
        </w:trPr>
        <w:tc>
          <w:tcPr>
            <w:tcW w:w="9209" w:type="dxa"/>
            <w:gridSpan w:val="3"/>
            <w:vAlign w:val="center"/>
          </w:tcPr>
          <w:tbl>
            <w:tblPr>
              <w:tblW w:w="0" w:type="auto"/>
              <w:tblBorders>
                <w:top w:val="nil"/>
                <w:left w:val="nil"/>
                <w:bottom w:val="nil"/>
                <w:right w:val="nil"/>
              </w:tblBorders>
              <w:tblLayout w:type="fixed"/>
              <w:tblLook w:val="0000" w:firstRow="0" w:lastRow="0" w:firstColumn="0" w:lastColumn="0" w:noHBand="0" w:noVBand="0"/>
            </w:tblPr>
            <w:tblGrid>
              <w:gridCol w:w="3663"/>
            </w:tblGrid>
            <w:tr w:rsidR="00836630" w:rsidRPr="00F74307" w:rsidTr="00D546C3">
              <w:trPr>
                <w:trHeight w:val="240"/>
              </w:trPr>
              <w:tc>
                <w:tcPr>
                  <w:tcW w:w="3663"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b/>
                      <w:bCs/>
                      <w:color w:val="000000"/>
                      <w:sz w:val="20"/>
                      <w:szCs w:val="20"/>
                    </w:rPr>
                    <w:t>Verificar a existência cumulativa de:</w:t>
                  </w:r>
                </w:p>
              </w:tc>
            </w:tr>
          </w:tbl>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1.</w:t>
            </w:r>
          </w:p>
        </w:tc>
        <w:tc>
          <w:tcPr>
            <w:tcW w:w="5653" w:type="dxa"/>
            <w:vAlign w:val="center"/>
          </w:tcPr>
          <w:p w:rsidR="00836630" w:rsidRPr="00F74307" w:rsidRDefault="00836630" w:rsidP="00074790">
            <w:pPr>
              <w:pStyle w:val="Default"/>
              <w:jc w:val="center"/>
              <w:rPr>
                <w:sz w:val="13"/>
                <w:szCs w:val="13"/>
              </w:rPr>
            </w:pPr>
            <w:r w:rsidRPr="00F74307">
              <w:rPr>
                <w:sz w:val="20"/>
                <w:szCs w:val="20"/>
              </w:rPr>
              <w:t>a contratada ser integrante da Administração Pública Estadual;</w:t>
            </w:r>
            <w:r w:rsidRPr="00F74307">
              <w:rPr>
                <w:sz w:val="13"/>
                <w:szCs w:val="13"/>
              </w:rPr>
              <w:t>14</w:t>
            </w:r>
          </w:p>
          <w:p w:rsidR="00836630" w:rsidRPr="00F74307" w:rsidRDefault="00836630" w:rsidP="00074790">
            <w:pPr>
              <w:pStyle w:val="Default"/>
              <w:jc w:val="center"/>
              <w:rPr>
                <w:sz w:val="13"/>
                <w:szCs w:val="13"/>
              </w:rPr>
            </w:pPr>
            <w:r w:rsidRPr="00F74307">
              <w:rPr>
                <w:sz w:val="13"/>
                <w:szCs w:val="13"/>
              </w:rPr>
              <w:t xml:space="preserve">14 </w:t>
            </w:r>
            <w:r w:rsidRPr="00F74307">
              <w:rPr>
                <w:sz w:val="16"/>
                <w:szCs w:val="16"/>
              </w:rPr>
              <w:t>Segundo Diógenes Gasparini (Direito Administrativo, Editora Saraiva), para se enquadrar nessa hipótese de dispensa a contratada deve ser integrante da entidade que deseja seus bens e serviços, ter sido criada especificamente para lhe prestar o dito serviço, além de não poder prestar serviços ou produzir bens para outrem. No mesmo sentido posiciona-se a Editora Zênite (ILC, jan/1996, pág. 35), ao pronunciar que tal hipótese de dispensa de licitação só será válida se a instituição a ser contratada for instrumento de atuação da própria pessoa jurídica de direito público interessada.</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lastRenderedPageBreak/>
              <w:t>2.</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248"/>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a contratada ter sido criada para o fim específico do objeto pretendido pela Administração;</w:t>
                  </w:r>
                </w:p>
              </w:tc>
            </w:tr>
          </w:tbl>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3.</w:t>
            </w:r>
          </w:p>
        </w:tc>
        <w:tc>
          <w:tcPr>
            <w:tcW w:w="5653" w:type="dxa"/>
            <w:vAlign w:val="center"/>
          </w:tcPr>
          <w:p w:rsidR="00836630" w:rsidRPr="00F74307" w:rsidRDefault="00836630" w:rsidP="00074790">
            <w:pPr>
              <w:tabs>
                <w:tab w:val="left" w:pos="3497"/>
              </w:tabs>
              <w:autoSpaceDE w:val="0"/>
              <w:autoSpaceDN w:val="0"/>
              <w:adjustRightInd w:val="0"/>
              <w:jc w:val="center"/>
              <w:rPr>
                <w:rFonts w:ascii="Arial" w:hAnsi="Arial" w:cs="Arial"/>
                <w:color w:val="000000"/>
                <w:sz w:val="20"/>
                <w:szCs w:val="20"/>
              </w:rPr>
            </w:pPr>
          </w:p>
          <w:p w:rsidR="00836630" w:rsidRPr="00F74307" w:rsidRDefault="00836630" w:rsidP="00074790">
            <w:pPr>
              <w:pStyle w:val="Default"/>
              <w:jc w:val="center"/>
              <w:rPr>
                <w:sz w:val="13"/>
                <w:szCs w:val="13"/>
              </w:rPr>
            </w:pPr>
            <w:r w:rsidRPr="00F74307">
              <w:rPr>
                <w:sz w:val="20"/>
                <w:szCs w:val="20"/>
              </w:rPr>
              <w:t>observância do princípio da economicidade;</w:t>
            </w:r>
            <w:r w:rsidRPr="00F74307">
              <w:rPr>
                <w:sz w:val="13"/>
                <w:szCs w:val="13"/>
              </w:rPr>
              <w:t>15</w:t>
            </w:r>
          </w:p>
          <w:p w:rsidR="00836630" w:rsidRPr="00F74307" w:rsidRDefault="00836630" w:rsidP="00074790">
            <w:pPr>
              <w:pStyle w:val="Default"/>
              <w:jc w:val="center"/>
              <w:rPr>
                <w:sz w:val="13"/>
                <w:szCs w:val="13"/>
              </w:rPr>
            </w:pPr>
            <w:r w:rsidRPr="00F74307">
              <w:rPr>
                <w:sz w:val="13"/>
                <w:szCs w:val="13"/>
              </w:rPr>
              <w:t xml:space="preserve">15 </w:t>
            </w:r>
            <w:r w:rsidRPr="00F74307">
              <w:rPr>
                <w:sz w:val="16"/>
                <w:szCs w:val="16"/>
              </w:rPr>
              <w:t>Ainda segundo Jacoby, in obra supra citada, deve-se editar somente o necessário, evitando usar materiais dispendiosos, cores sem justificativa, gramatura de papel de preço elevado, vias em número desnecessário etc.</w:t>
            </w:r>
          </w:p>
          <w:p w:rsidR="00836630" w:rsidRPr="00F74307" w:rsidRDefault="00836630" w:rsidP="00074790">
            <w:pPr>
              <w:tabs>
                <w:tab w:val="left" w:pos="3497"/>
              </w:tabs>
              <w:autoSpaceDE w:val="0"/>
              <w:autoSpaceDN w:val="0"/>
              <w:adjustRightInd w:val="0"/>
              <w:jc w:val="center"/>
              <w:rPr>
                <w:rFonts w:ascii="Arial" w:hAnsi="Arial" w:cs="Arial"/>
                <w:color w:val="000000"/>
                <w:sz w:val="20"/>
                <w:szCs w:val="20"/>
              </w:rPr>
            </w:pPr>
          </w:p>
        </w:tc>
        <w:tc>
          <w:tcPr>
            <w:tcW w:w="2551" w:type="dxa"/>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restart"/>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4.</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4330"/>
            </w:tblGrid>
            <w:tr w:rsidR="00836630" w:rsidRPr="00F74307" w:rsidTr="00D546C3">
              <w:trPr>
                <w:trHeight w:val="132"/>
              </w:trPr>
              <w:tc>
                <w:tcPr>
                  <w:tcW w:w="4330"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o objeto da contratação ser, necessariamente:</w:t>
                  </w:r>
                </w:p>
              </w:tc>
            </w:tr>
          </w:tbl>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restart"/>
            <w:vAlign w:val="center"/>
          </w:tcPr>
          <w:tbl>
            <w:tblPr>
              <w:tblW w:w="0" w:type="auto"/>
              <w:tblBorders>
                <w:top w:val="nil"/>
                <w:left w:val="nil"/>
                <w:bottom w:val="nil"/>
                <w:right w:val="nil"/>
              </w:tblBorders>
              <w:tblLayout w:type="fixed"/>
              <w:tblLook w:val="0000" w:firstRow="0" w:lastRow="0" w:firstColumn="0" w:lastColumn="0" w:noHBand="0" w:noVBand="0"/>
            </w:tblPr>
            <w:tblGrid>
              <w:gridCol w:w="2477"/>
            </w:tblGrid>
            <w:tr w:rsidR="00836630" w:rsidRPr="00F74307" w:rsidTr="00D546C3">
              <w:trPr>
                <w:trHeight w:val="781"/>
              </w:trPr>
              <w:tc>
                <w:tcPr>
                  <w:tcW w:w="2477" w:type="dxa"/>
                </w:tcPr>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Jorge Ulisses Jacoby</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Fernandes, in</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“Contratação Direta sem</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Licitação”, 6ª ed., 3ª</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tiragem, Belo Horizonte:</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Fórum, 2007, pág. 527 e seguintes.</w:t>
                  </w:r>
                </w:p>
              </w:tc>
            </w:tr>
          </w:tbl>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F74307" w:rsidRDefault="00836630" w:rsidP="00074790">
            <w:pPr>
              <w:jc w:val="center"/>
              <w:rPr>
                <w:rFonts w:ascii="Arial" w:hAnsi="Arial" w:cs="Arial"/>
                <w:b/>
                <w:bCs/>
                <w:sz w:val="20"/>
                <w:szCs w:val="20"/>
              </w:rPr>
            </w:pPr>
          </w:p>
        </w:tc>
        <w:tc>
          <w:tcPr>
            <w:tcW w:w="5653" w:type="dxa"/>
            <w:vAlign w:val="center"/>
          </w:tcPr>
          <w:p w:rsidR="00836630" w:rsidRPr="00F74307" w:rsidRDefault="00836630" w:rsidP="00074790">
            <w:pPr>
              <w:tabs>
                <w:tab w:val="left" w:pos="3572"/>
              </w:tabs>
              <w:autoSpaceDE w:val="0"/>
              <w:autoSpaceDN w:val="0"/>
              <w:adjustRightInd w:val="0"/>
              <w:jc w:val="center"/>
              <w:rPr>
                <w:rFonts w:ascii="Arial" w:hAnsi="Arial" w:cs="Arial"/>
                <w:color w:val="000000"/>
                <w:sz w:val="20"/>
                <w:szCs w:val="20"/>
              </w:rPr>
            </w:pPr>
          </w:p>
          <w:p w:rsidR="00836630" w:rsidRPr="00F74307" w:rsidRDefault="00836630" w:rsidP="00074790">
            <w:pPr>
              <w:pStyle w:val="Default"/>
              <w:jc w:val="center"/>
              <w:rPr>
                <w:color w:val="auto"/>
              </w:rPr>
            </w:pPr>
          </w:p>
          <w:p w:rsidR="00836630" w:rsidRPr="00F74307" w:rsidRDefault="00836630" w:rsidP="00074790">
            <w:pPr>
              <w:pStyle w:val="Default"/>
              <w:numPr>
                <w:ilvl w:val="0"/>
                <w:numId w:val="13"/>
              </w:numPr>
              <w:jc w:val="center"/>
              <w:rPr>
                <w:sz w:val="20"/>
                <w:szCs w:val="20"/>
              </w:rPr>
            </w:pPr>
            <w:r w:rsidRPr="00F74307">
              <w:rPr>
                <w:sz w:val="20"/>
                <w:szCs w:val="20"/>
              </w:rPr>
              <w:t>serviços gráficos</w:t>
            </w:r>
            <w:r w:rsidRPr="00F74307">
              <w:rPr>
                <w:sz w:val="13"/>
                <w:szCs w:val="13"/>
              </w:rPr>
              <w:t xml:space="preserve">16 </w:t>
            </w:r>
            <w:r w:rsidRPr="00F74307">
              <w:rPr>
                <w:sz w:val="20"/>
                <w:szCs w:val="20"/>
              </w:rPr>
              <w:t>(impressão de diários oficiais, de formulários padronizados de uso da Administração e de edições técnicas oficiais);</w:t>
            </w:r>
          </w:p>
          <w:p w:rsidR="00836630" w:rsidRPr="00F74307" w:rsidRDefault="00836630" w:rsidP="00074790">
            <w:pPr>
              <w:pStyle w:val="Default"/>
              <w:ind w:left="360"/>
              <w:jc w:val="center"/>
              <w:rPr>
                <w:sz w:val="20"/>
                <w:szCs w:val="20"/>
              </w:rPr>
            </w:pPr>
            <w:r w:rsidRPr="00F74307">
              <w:rPr>
                <w:sz w:val="13"/>
                <w:szCs w:val="13"/>
              </w:rPr>
              <w:t xml:space="preserve">16 </w:t>
            </w:r>
            <w:r w:rsidRPr="00F74307">
              <w:rPr>
                <w:sz w:val="16"/>
                <w:szCs w:val="16"/>
              </w:rPr>
              <w:t xml:space="preserve">Tanto a impressão de diários oficiais quanto a publicação de edições técnicas oficiais devem estar previstas em lei como instrumento de divulgação oficial, sem o que será imperiosa a licitação (Jorge Ulisses Jacoby Fernandes, </w:t>
            </w:r>
            <w:r w:rsidRPr="00F74307">
              <w:rPr>
                <w:i/>
                <w:iCs/>
                <w:sz w:val="16"/>
                <w:szCs w:val="16"/>
              </w:rPr>
              <w:t xml:space="preserve">in </w:t>
            </w:r>
            <w:r w:rsidRPr="00F74307">
              <w:rPr>
                <w:sz w:val="16"/>
                <w:szCs w:val="16"/>
              </w:rPr>
              <w:t>obra supracitada, pág. 530).</w:t>
            </w:r>
          </w:p>
          <w:p w:rsidR="00836630" w:rsidRPr="00F74307" w:rsidRDefault="00836630" w:rsidP="00074790">
            <w:pPr>
              <w:tabs>
                <w:tab w:val="left" w:pos="3572"/>
              </w:tabs>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F74307" w:rsidRDefault="00836630" w:rsidP="00074790">
            <w:pPr>
              <w:jc w:val="center"/>
              <w:rPr>
                <w:rFonts w:ascii="Arial" w:hAnsi="Arial" w:cs="Arial"/>
                <w:b/>
                <w:bCs/>
                <w:sz w:val="20"/>
                <w:szCs w:val="20"/>
              </w:rPr>
            </w:pPr>
          </w:p>
        </w:tc>
        <w:tc>
          <w:tcPr>
            <w:tcW w:w="5653"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 xml:space="preserve">b. </w:t>
            </w:r>
            <w:r w:rsidRPr="00F74307">
              <w:rPr>
                <w:sz w:val="20"/>
                <w:szCs w:val="20"/>
              </w:rPr>
              <w:t>serviços de informática.</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9209" w:type="dxa"/>
            <w:gridSpan w:val="3"/>
            <w:shd w:val="clear" w:color="auto" w:fill="D6E3BC" w:themeFill="accent3" w:themeFillTint="66"/>
            <w:vAlign w:val="center"/>
          </w:tcPr>
          <w:p w:rsidR="00836630" w:rsidRPr="00F74307" w:rsidRDefault="00836630" w:rsidP="00074790">
            <w:pPr>
              <w:jc w:val="center"/>
              <w:rPr>
                <w:rFonts w:ascii="Arial" w:hAnsi="Arial" w:cs="Arial"/>
                <w:b/>
                <w:bCs/>
                <w:sz w:val="20"/>
                <w:szCs w:val="20"/>
              </w:rPr>
            </w:pPr>
            <w:r w:rsidRPr="00F74307">
              <w:rPr>
                <w:rFonts w:ascii="Arial" w:hAnsi="Arial" w:cs="Arial"/>
                <w:b/>
                <w:bCs/>
                <w:sz w:val="20"/>
                <w:szCs w:val="20"/>
              </w:rPr>
              <w:t>INCISO XVII – AQUISIÇÃO DE PEÇAS OU COMPONENTES PARA MANUTENÇÃO DE EQUIPAMENTOS EM GARANTIA</w:t>
            </w:r>
          </w:p>
        </w:tc>
      </w:tr>
      <w:tr w:rsidR="00836630" w:rsidRPr="00F74307" w:rsidTr="00D546C3">
        <w:trPr>
          <w:trHeight w:val="283"/>
        </w:trPr>
        <w:tc>
          <w:tcPr>
            <w:tcW w:w="9209" w:type="dxa"/>
            <w:gridSpan w:val="3"/>
            <w:vAlign w:val="center"/>
          </w:tcPr>
          <w:tbl>
            <w:tblPr>
              <w:tblW w:w="0" w:type="auto"/>
              <w:tblBorders>
                <w:top w:val="nil"/>
                <w:left w:val="nil"/>
                <w:bottom w:val="nil"/>
                <w:right w:val="nil"/>
              </w:tblBorders>
              <w:tblLayout w:type="fixed"/>
              <w:tblLook w:val="0000" w:firstRow="0" w:lastRow="0" w:firstColumn="0" w:lastColumn="0" w:noHBand="0" w:noVBand="0"/>
            </w:tblPr>
            <w:tblGrid>
              <w:gridCol w:w="3663"/>
            </w:tblGrid>
            <w:tr w:rsidR="00836630" w:rsidRPr="00F74307" w:rsidTr="00D546C3">
              <w:trPr>
                <w:trHeight w:val="240"/>
              </w:trPr>
              <w:tc>
                <w:tcPr>
                  <w:tcW w:w="3663"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b/>
                      <w:bCs/>
                      <w:color w:val="000000"/>
                      <w:sz w:val="20"/>
                      <w:szCs w:val="20"/>
                    </w:rPr>
                    <w:t>Verificar a existência cumulativa de:</w:t>
                  </w:r>
                </w:p>
              </w:tc>
            </w:tr>
          </w:tbl>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pStyle w:val="Default"/>
              <w:jc w:val="center"/>
              <w:rPr>
                <w:color w:val="auto"/>
              </w:rPr>
            </w:pPr>
          </w:p>
          <w:p w:rsidR="00836630" w:rsidRPr="00B65BD4" w:rsidRDefault="00836630" w:rsidP="00074790">
            <w:pPr>
              <w:pStyle w:val="Default"/>
              <w:jc w:val="center"/>
              <w:rPr>
                <w:sz w:val="20"/>
                <w:szCs w:val="20"/>
              </w:rPr>
            </w:pPr>
            <w:r w:rsidRPr="00B65BD4">
              <w:rPr>
                <w:bCs/>
                <w:sz w:val="20"/>
                <w:szCs w:val="20"/>
              </w:rPr>
              <w:t>1.</w:t>
            </w:r>
          </w:p>
          <w:p w:rsidR="00836630" w:rsidRPr="00B65BD4"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objeto do contrato é um componente ou peça de origem nacional ou estrangeira;</w:t>
            </w:r>
          </w:p>
        </w:tc>
        <w:tc>
          <w:tcPr>
            <w:tcW w:w="2551" w:type="dxa"/>
            <w:vMerge w:val="restart"/>
            <w:vAlign w:val="center"/>
          </w:tcPr>
          <w:p w:rsidR="00836630" w:rsidRPr="00F74307" w:rsidRDefault="00836630" w:rsidP="00074790">
            <w:pPr>
              <w:pStyle w:val="Default"/>
              <w:jc w:val="center"/>
              <w:rPr>
                <w:sz w:val="19"/>
                <w:szCs w:val="19"/>
              </w:rPr>
            </w:pPr>
            <w:r w:rsidRPr="00F74307">
              <w:rPr>
                <w:sz w:val="19"/>
                <w:szCs w:val="19"/>
              </w:rPr>
              <w:t>Lei Federal nº 8.666/1993,</w:t>
            </w:r>
          </w:p>
          <w:p w:rsidR="00836630" w:rsidRPr="00F74307" w:rsidRDefault="00836630" w:rsidP="00074790">
            <w:pPr>
              <w:pStyle w:val="Default"/>
              <w:jc w:val="center"/>
              <w:rPr>
                <w:sz w:val="19"/>
                <w:szCs w:val="19"/>
              </w:rPr>
            </w:pPr>
            <w:r w:rsidRPr="00F74307">
              <w:rPr>
                <w:sz w:val="19"/>
                <w:szCs w:val="19"/>
              </w:rPr>
              <w:t>art. 24, inciso XVII;</w:t>
            </w:r>
          </w:p>
          <w:p w:rsidR="00836630" w:rsidRPr="00F74307" w:rsidRDefault="00836630" w:rsidP="00074790">
            <w:pPr>
              <w:pStyle w:val="Default"/>
              <w:jc w:val="center"/>
              <w:rPr>
                <w:sz w:val="19"/>
                <w:szCs w:val="19"/>
              </w:rPr>
            </w:pPr>
            <w:r w:rsidRPr="00F74307">
              <w:rPr>
                <w:i/>
                <w:iCs/>
                <w:sz w:val="19"/>
                <w:szCs w:val="19"/>
              </w:rPr>
              <w:t>Jorge Ulisses Jacoby</w:t>
            </w:r>
          </w:p>
          <w:p w:rsidR="00836630" w:rsidRPr="00F74307" w:rsidRDefault="00836630" w:rsidP="00074790">
            <w:pPr>
              <w:pStyle w:val="Default"/>
              <w:jc w:val="center"/>
              <w:rPr>
                <w:sz w:val="19"/>
                <w:szCs w:val="19"/>
              </w:rPr>
            </w:pPr>
            <w:r w:rsidRPr="00F74307">
              <w:rPr>
                <w:i/>
                <w:iCs/>
                <w:sz w:val="19"/>
                <w:szCs w:val="19"/>
              </w:rPr>
              <w:t>Fernandes, in</w:t>
            </w:r>
          </w:p>
          <w:p w:rsidR="00836630" w:rsidRPr="00F74307" w:rsidRDefault="00836630" w:rsidP="00074790">
            <w:pPr>
              <w:pStyle w:val="Default"/>
              <w:jc w:val="center"/>
              <w:rPr>
                <w:sz w:val="19"/>
                <w:szCs w:val="19"/>
              </w:rPr>
            </w:pPr>
            <w:r w:rsidRPr="00F74307">
              <w:rPr>
                <w:i/>
                <w:iCs/>
                <w:sz w:val="19"/>
                <w:szCs w:val="19"/>
              </w:rPr>
              <w:t>“Contratação Direta sem Licitação”, 6ª ed., 3ª</w:t>
            </w:r>
          </w:p>
          <w:p w:rsidR="00836630" w:rsidRPr="00F74307" w:rsidRDefault="00836630" w:rsidP="00074790">
            <w:pPr>
              <w:pStyle w:val="Default"/>
              <w:jc w:val="center"/>
              <w:rPr>
                <w:sz w:val="19"/>
                <w:szCs w:val="19"/>
              </w:rPr>
            </w:pPr>
            <w:r w:rsidRPr="00F74307">
              <w:rPr>
                <w:i/>
                <w:iCs/>
                <w:sz w:val="19"/>
                <w:szCs w:val="19"/>
              </w:rPr>
              <w:t>tiragem, Belo Horizonte:</w:t>
            </w:r>
          </w:p>
          <w:p w:rsidR="00836630" w:rsidRPr="00F74307" w:rsidRDefault="00836630" w:rsidP="00074790">
            <w:pPr>
              <w:pStyle w:val="Default"/>
              <w:jc w:val="center"/>
              <w:rPr>
                <w:sz w:val="19"/>
                <w:szCs w:val="19"/>
              </w:rPr>
            </w:pPr>
            <w:r w:rsidRPr="00F74307">
              <w:rPr>
                <w:i/>
                <w:iCs/>
                <w:sz w:val="19"/>
                <w:szCs w:val="19"/>
              </w:rPr>
              <w:t>Fórum, 2007, pág. 533 e</w:t>
            </w:r>
          </w:p>
          <w:p w:rsidR="00836630" w:rsidRPr="00F74307" w:rsidRDefault="00836630" w:rsidP="00074790">
            <w:pPr>
              <w:jc w:val="center"/>
              <w:rPr>
                <w:rFonts w:ascii="Arial" w:hAnsi="Arial" w:cs="Arial"/>
                <w:b/>
                <w:bCs/>
                <w:sz w:val="20"/>
                <w:szCs w:val="20"/>
              </w:rPr>
            </w:pPr>
            <w:r w:rsidRPr="00F74307">
              <w:rPr>
                <w:rFonts w:ascii="Arial" w:hAnsi="Arial" w:cs="Arial"/>
                <w:i/>
                <w:iCs/>
                <w:sz w:val="19"/>
                <w:szCs w:val="19"/>
              </w:rPr>
              <w:t>seguintes.</w:t>
            </w: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2.</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247"/>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demonstração da necessidade do componente ou peça para a manutenção de equipamento da Administração Pública</w:t>
                  </w:r>
                  <w:r w:rsidRPr="00F74307">
                    <w:rPr>
                      <w:rFonts w:ascii="Arial" w:hAnsi="Arial" w:cs="Arial"/>
                      <w:color w:val="000000"/>
                      <w:sz w:val="13"/>
                      <w:szCs w:val="13"/>
                    </w:rPr>
                    <w:t>17</w:t>
                  </w:r>
                  <w:r w:rsidRPr="00F74307">
                    <w:rPr>
                      <w:rFonts w:ascii="Arial" w:hAnsi="Arial" w:cs="Arial"/>
                      <w:color w:val="000000"/>
                      <w:sz w:val="20"/>
                      <w:szCs w:val="20"/>
                    </w:rPr>
                    <w:t>;</w:t>
                  </w:r>
                </w:p>
              </w:tc>
            </w:tr>
          </w:tbl>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sz w:val="13"/>
                <w:szCs w:val="13"/>
              </w:rPr>
              <w:t xml:space="preserve">17 </w:t>
            </w:r>
            <w:r w:rsidRPr="00F74307">
              <w:rPr>
                <w:rFonts w:ascii="Arial" w:hAnsi="Arial" w:cs="Arial"/>
                <w:sz w:val="16"/>
                <w:szCs w:val="16"/>
              </w:rPr>
              <w:t>Segundo Jorge Ulisses Jacoby Fernandes, na obra supra, pág. 534, o agente público pode deixar de fazer a aquisição direta e até renunciar à garantia técnica quando, pela abusiva cotação de preços, mostrar-se inviável a aquisição de componentes do fornecedor original ou no caso de o fornecedor original elastecer o prazo de garantia técnica a fim de criar reservas de mercado para a venda de peças.</w:t>
            </w: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3.</w:t>
            </w:r>
          </w:p>
        </w:tc>
        <w:tc>
          <w:tcPr>
            <w:tcW w:w="5653" w:type="dxa"/>
            <w:vAlign w:val="center"/>
          </w:tcPr>
          <w:p w:rsidR="00836630" w:rsidRPr="00F74307" w:rsidRDefault="00836630" w:rsidP="00074790">
            <w:pPr>
              <w:tabs>
                <w:tab w:val="left" w:pos="1010"/>
              </w:tabs>
              <w:autoSpaceDE w:val="0"/>
              <w:autoSpaceDN w:val="0"/>
              <w:adjustRightInd w:val="0"/>
              <w:jc w:val="center"/>
              <w:rPr>
                <w:rFonts w:ascii="Arial" w:hAnsi="Arial" w:cs="Arial"/>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5064"/>
            </w:tblGrid>
            <w:tr w:rsidR="00836630" w:rsidRPr="00F74307" w:rsidTr="00D546C3">
              <w:trPr>
                <w:trHeight w:val="132"/>
              </w:trPr>
              <w:tc>
                <w:tcPr>
                  <w:tcW w:w="5064"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período de garantia técnica de equipamento em curso;</w:t>
                  </w:r>
                </w:p>
              </w:tc>
            </w:tr>
          </w:tbl>
          <w:p w:rsidR="00836630" w:rsidRPr="00F74307" w:rsidRDefault="00836630" w:rsidP="00074790">
            <w:pPr>
              <w:tabs>
                <w:tab w:val="left" w:pos="1010"/>
              </w:tabs>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4.</w:t>
            </w:r>
          </w:p>
        </w:tc>
        <w:tc>
          <w:tcPr>
            <w:tcW w:w="5653" w:type="dxa"/>
            <w:vAlign w:val="center"/>
          </w:tcPr>
          <w:p w:rsidR="00836630" w:rsidRPr="00F74307" w:rsidRDefault="00836630" w:rsidP="00074790">
            <w:pPr>
              <w:tabs>
                <w:tab w:val="left" w:pos="1739"/>
              </w:tabs>
              <w:autoSpaceDE w:val="0"/>
              <w:autoSpaceDN w:val="0"/>
              <w:adjustRightInd w:val="0"/>
              <w:jc w:val="center"/>
              <w:rPr>
                <w:rFonts w:ascii="Arial" w:hAnsi="Arial" w:cs="Arial"/>
                <w:color w:val="000000"/>
                <w:sz w:val="20"/>
                <w:szCs w:val="20"/>
              </w:rPr>
            </w:pPr>
          </w:p>
          <w:p w:rsidR="00836630" w:rsidRPr="00F74307" w:rsidRDefault="00836630" w:rsidP="00074790">
            <w:pPr>
              <w:pStyle w:val="Default"/>
              <w:jc w:val="center"/>
              <w:rPr>
                <w:sz w:val="20"/>
                <w:szCs w:val="20"/>
              </w:rPr>
            </w:pPr>
            <w:r w:rsidRPr="00F74307">
              <w:rPr>
                <w:sz w:val="20"/>
                <w:szCs w:val="20"/>
              </w:rPr>
              <w:t>aquisição realizada diretamente do fornecedor original;</w:t>
            </w:r>
          </w:p>
          <w:p w:rsidR="00836630" w:rsidRPr="00F74307" w:rsidRDefault="00836630" w:rsidP="00074790">
            <w:pPr>
              <w:tabs>
                <w:tab w:val="left" w:pos="1739"/>
              </w:tabs>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5.</w:t>
            </w:r>
          </w:p>
        </w:tc>
        <w:tc>
          <w:tcPr>
            <w:tcW w:w="5653" w:type="dxa"/>
            <w:vAlign w:val="center"/>
          </w:tcPr>
          <w:p w:rsidR="00836630" w:rsidRPr="00F74307" w:rsidRDefault="00836630" w:rsidP="00074790">
            <w:pPr>
              <w:pStyle w:val="Default"/>
              <w:jc w:val="center"/>
              <w:rPr>
                <w:sz w:val="20"/>
                <w:szCs w:val="20"/>
              </w:rPr>
            </w:pPr>
            <w:r w:rsidRPr="00F74307">
              <w:rPr>
                <w:sz w:val="20"/>
                <w:szCs w:val="20"/>
              </w:rPr>
              <w:t>termo de garantia de equipamento adquirido pela Administração contendo cláusula que vincule a aquisição exclusiva de peça junto ao fornecedor original como condição indispensável para a vigência da garantia técnica.</w:t>
            </w:r>
          </w:p>
          <w:p w:rsidR="00836630" w:rsidRPr="00F74307" w:rsidRDefault="00836630" w:rsidP="00074790">
            <w:pPr>
              <w:autoSpaceDE w:val="0"/>
              <w:autoSpaceDN w:val="0"/>
              <w:adjustRightInd w:val="0"/>
              <w:ind w:firstLine="708"/>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9209" w:type="dxa"/>
            <w:gridSpan w:val="3"/>
            <w:shd w:val="clear" w:color="auto" w:fill="D6E3BC" w:themeFill="accent3" w:themeFillTint="66"/>
            <w:vAlign w:val="center"/>
          </w:tcPr>
          <w:p w:rsidR="00836630" w:rsidRPr="00F74307" w:rsidRDefault="00836630" w:rsidP="00074790">
            <w:pPr>
              <w:tabs>
                <w:tab w:val="left" w:pos="3497"/>
              </w:tabs>
              <w:jc w:val="center"/>
              <w:rPr>
                <w:rFonts w:ascii="Arial" w:hAnsi="Arial" w:cs="Arial"/>
                <w:b/>
                <w:bCs/>
                <w:sz w:val="20"/>
                <w:szCs w:val="20"/>
              </w:rPr>
            </w:pPr>
            <w:r w:rsidRPr="00F74307">
              <w:rPr>
                <w:rFonts w:ascii="Arial" w:hAnsi="Arial" w:cs="Arial"/>
                <w:b/>
                <w:bCs/>
                <w:sz w:val="20"/>
                <w:szCs w:val="20"/>
              </w:rPr>
              <w:t>INCISO XVIII – COMPRA OU CONTRATAÇÃO DE SERVIÇOS PARA O ABASTECIMENTO DE NAVIOS, EMBARCAÇÕES, AERONAVES E TROPAS EM TRÂNSITO</w:t>
            </w:r>
          </w:p>
        </w:tc>
      </w:tr>
      <w:tr w:rsidR="00836630" w:rsidRPr="00F74307" w:rsidTr="00D546C3">
        <w:trPr>
          <w:trHeight w:val="283"/>
        </w:trPr>
        <w:tc>
          <w:tcPr>
            <w:tcW w:w="9209" w:type="dxa"/>
            <w:gridSpan w:val="3"/>
            <w:vAlign w:val="center"/>
          </w:tcPr>
          <w:p w:rsidR="00836630" w:rsidRPr="00F74307" w:rsidRDefault="00836630" w:rsidP="00074790">
            <w:pPr>
              <w:tabs>
                <w:tab w:val="left" w:pos="2618"/>
              </w:tabs>
              <w:jc w:val="center"/>
              <w:rPr>
                <w:rFonts w:ascii="Arial" w:hAnsi="Arial" w:cs="Arial"/>
                <w:b/>
                <w:bCs/>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3663"/>
            </w:tblGrid>
            <w:tr w:rsidR="00836630" w:rsidRPr="00F74307" w:rsidTr="00D546C3">
              <w:trPr>
                <w:trHeight w:val="240"/>
              </w:trPr>
              <w:tc>
                <w:tcPr>
                  <w:tcW w:w="3663"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b/>
                      <w:bCs/>
                      <w:color w:val="000000"/>
                      <w:sz w:val="20"/>
                      <w:szCs w:val="20"/>
                    </w:rPr>
                    <w:t>Verificar a existência cumulativa de:</w:t>
                  </w:r>
                </w:p>
              </w:tc>
            </w:tr>
          </w:tbl>
          <w:p w:rsidR="00836630" w:rsidRPr="00F74307" w:rsidRDefault="00836630" w:rsidP="00074790">
            <w:pPr>
              <w:tabs>
                <w:tab w:val="left" w:pos="2618"/>
              </w:tabs>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lastRenderedPageBreak/>
              <w:t>1.</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1109"/>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responsabilidade do órgão contratante por navios, embarcações, unidades aéreas ou tropas</w:t>
                  </w:r>
                  <w:r w:rsidRPr="00F74307">
                    <w:rPr>
                      <w:rFonts w:ascii="Arial" w:hAnsi="Arial" w:cs="Arial"/>
                      <w:color w:val="000000"/>
                      <w:sz w:val="13"/>
                      <w:szCs w:val="13"/>
                    </w:rPr>
                    <w:t>18</w:t>
                  </w:r>
                  <w:r w:rsidRPr="00F74307">
                    <w:rPr>
                      <w:rFonts w:ascii="Arial" w:hAnsi="Arial" w:cs="Arial"/>
                      <w:color w:val="000000"/>
                      <w:sz w:val="20"/>
                      <w:szCs w:val="20"/>
                    </w:rPr>
                    <w:t>;</w:t>
                  </w:r>
                </w:p>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sz w:val="13"/>
                      <w:szCs w:val="13"/>
                    </w:rPr>
                    <w:t xml:space="preserve">18 </w:t>
                  </w:r>
                  <w:r w:rsidRPr="00F74307">
                    <w:rPr>
                      <w:rFonts w:ascii="Arial" w:hAnsi="Arial" w:cs="Arial"/>
                      <w:sz w:val="16"/>
                      <w:szCs w:val="16"/>
                    </w:rPr>
                    <w:t xml:space="preserve">Esta responsabilidade, no âmbito do Estado de Minas Gerais, fica restrita, em princípio, à PMMG, ao GMG e ao CBMG (PEREIRA JÚNIOR, Jessé Torres, </w:t>
                  </w:r>
                  <w:r w:rsidRPr="00F74307">
                    <w:rPr>
                      <w:rFonts w:ascii="Arial" w:hAnsi="Arial" w:cs="Arial"/>
                      <w:i/>
                      <w:iCs/>
                      <w:sz w:val="16"/>
                      <w:szCs w:val="16"/>
                    </w:rPr>
                    <w:t xml:space="preserve">in </w:t>
                  </w:r>
                  <w:r w:rsidRPr="00F74307">
                    <w:rPr>
                      <w:rFonts w:ascii="Arial" w:hAnsi="Arial" w:cs="Arial"/>
                      <w:sz w:val="16"/>
                      <w:szCs w:val="16"/>
                    </w:rPr>
                    <w:t>“Comentários á Lei de Licitações e Contratações da Administração Pública”, Rio de janeiro, Ed. Renovar, 1994, págs. 165 e 166).</w:t>
                  </w:r>
                </w:p>
              </w:tc>
            </w:tr>
            <w:tr w:rsidR="00836630" w:rsidRPr="00F74307" w:rsidTr="00D546C3">
              <w:trPr>
                <w:trHeight w:val="166"/>
              </w:trPr>
              <w:tc>
                <w:tcPr>
                  <w:tcW w:w="5437" w:type="dxa"/>
                </w:tcPr>
                <w:p w:rsidR="00836630" w:rsidRPr="00F74307" w:rsidRDefault="00836630" w:rsidP="00074790">
                  <w:pPr>
                    <w:autoSpaceDE w:val="0"/>
                    <w:autoSpaceDN w:val="0"/>
                    <w:adjustRightInd w:val="0"/>
                    <w:jc w:val="center"/>
                    <w:rPr>
                      <w:rFonts w:ascii="Arial" w:hAnsi="Arial" w:cs="Arial"/>
                      <w:sz w:val="24"/>
                      <w:szCs w:val="24"/>
                    </w:rPr>
                  </w:pPr>
                </w:p>
                <w:p w:rsidR="00836630" w:rsidRPr="00F74307" w:rsidRDefault="00836630" w:rsidP="00074790">
                  <w:pPr>
                    <w:autoSpaceDE w:val="0"/>
                    <w:autoSpaceDN w:val="0"/>
                    <w:adjustRightInd w:val="0"/>
                    <w:jc w:val="center"/>
                    <w:rPr>
                      <w:rFonts w:ascii="Arial" w:hAnsi="Arial" w:cs="Arial"/>
                      <w:color w:val="000000"/>
                      <w:sz w:val="20"/>
                      <w:szCs w:val="20"/>
                    </w:rPr>
                  </w:pPr>
                </w:p>
              </w:tc>
            </w:tr>
          </w:tbl>
          <w:p w:rsidR="00836630" w:rsidRPr="00F74307" w:rsidRDefault="00836630" w:rsidP="00074790">
            <w:pPr>
              <w:autoSpaceDE w:val="0"/>
              <w:autoSpaceDN w:val="0"/>
              <w:adjustRightInd w:val="0"/>
              <w:ind w:firstLine="708"/>
              <w:jc w:val="center"/>
              <w:rPr>
                <w:rFonts w:ascii="Arial" w:hAnsi="Arial" w:cs="Arial"/>
                <w:color w:val="000000"/>
                <w:sz w:val="20"/>
                <w:szCs w:val="20"/>
              </w:rPr>
            </w:pPr>
          </w:p>
        </w:tc>
        <w:tc>
          <w:tcPr>
            <w:tcW w:w="2551" w:type="dxa"/>
            <w:vMerge w:val="restart"/>
            <w:vAlign w:val="center"/>
          </w:tcPr>
          <w:tbl>
            <w:tblPr>
              <w:tblW w:w="0" w:type="auto"/>
              <w:tblBorders>
                <w:top w:val="nil"/>
                <w:left w:val="nil"/>
                <w:bottom w:val="nil"/>
                <w:right w:val="nil"/>
              </w:tblBorders>
              <w:tblLayout w:type="fixed"/>
              <w:tblLook w:val="0000" w:firstRow="0" w:lastRow="0" w:firstColumn="0" w:lastColumn="0" w:noHBand="0" w:noVBand="0"/>
            </w:tblPr>
            <w:tblGrid>
              <w:gridCol w:w="272"/>
              <w:gridCol w:w="2205"/>
            </w:tblGrid>
            <w:tr w:rsidR="00836630" w:rsidRPr="00F74307" w:rsidTr="00D546C3">
              <w:trPr>
                <w:trHeight w:val="993"/>
              </w:trPr>
              <w:tc>
                <w:tcPr>
                  <w:tcW w:w="272"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w:t>
                  </w:r>
                </w:p>
              </w:tc>
              <w:tc>
                <w:tcPr>
                  <w:tcW w:w="2205" w:type="dxa"/>
                </w:tcPr>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Jorge Ulisses Jacoby</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Fernandes, in</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“Contratação Direta sem</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Licitação”, 6ª ed., 3ª</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tiragem, Belo Horizonte:</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Fórum, 2007, pág. 547.</w:t>
                  </w:r>
                </w:p>
              </w:tc>
            </w:tr>
          </w:tbl>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pStyle w:val="Default"/>
              <w:jc w:val="center"/>
              <w:rPr>
                <w:color w:val="auto"/>
              </w:rPr>
            </w:pPr>
          </w:p>
          <w:p w:rsidR="00836630" w:rsidRPr="00B65BD4" w:rsidRDefault="00836630" w:rsidP="00074790">
            <w:pPr>
              <w:pStyle w:val="Default"/>
              <w:jc w:val="center"/>
              <w:rPr>
                <w:sz w:val="20"/>
                <w:szCs w:val="20"/>
              </w:rPr>
            </w:pPr>
            <w:r w:rsidRPr="00B65BD4">
              <w:rPr>
                <w:bCs/>
                <w:sz w:val="20"/>
                <w:szCs w:val="20"/>
              </w:rPr>
              <w:t>2.</w:t>
            </w:r>
          </w:p>
          <w:p w:rsidR="00836630" w:rsidRPr="00B65BD4"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estarem, em caráter eventual, em portos, aeroportos ou localidades diferentes de suas sedes;</w:t>
            </w: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3.</w:t>
            </w:r>
          </w:p>
        </w:tc>
        <w:tc>
          <w:tcPr>
            <w:tcW w:w="5653" w:type="dxa"/>
            <w:vAlign w:val="center"/>
          </w:tcPr>
          <w:p w:rsidR="00836630" w:rsidRPr="00F74307" w:rsidRDefault="00836630" w:rsidP="00074790">
            <w:pPr>
              <w:tabs>
                <w:tab w:val="left" w:pos="2974"/>
              </w:tabs>
              <w:autoSpaceDE w:val="0"/>
              <w:autoSpaceDN w:val="0"/>
              <w:adjustRightInd w:val="0"/>
              <w:jc w:val="center"/>
              <w:rPr>
                <w:rFonts w:ascii="Arial" w:hAnsi="Arial" w:cs="Arial"/>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247"/>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justificativa da necessidade de abastecimento de navios, embarcações, unidades aéreas ou tropas;</w:t>
                  </w:r>
                </w:p>
              </w:tc>
            </w:tr>
          </w:tbl>
          <w:p w:rsidR="00836630" w:rsidRPr="00F74307" w:rsidRDefault="00836630" w:rsidP="00074790">
            <w:pPr>
              <w:tabs>
                <w:tab w:val="left" w:pos="2974"/>
              </w:tabs>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4.</w:t>
            </w:r>
          </w:p>
        </w:tc>
        <w:tc>
          <w:tcPr>
            <w:tcW w:w="5653" w:type="dxa"/>
            <w:vAlign w:val="center"/>
          </w:tcPr>
          <w:p w:rsidR="00836630" w:rsidRPr="00F74307" w:rsidRDefault="00836630" w:rsidP="00074790">
            <w:pPr>
              <w:pStyle w:val="Default"/>
              <w:jc w:val="center"/>
              <w:rPr>
                <w:sz w:val="20"/>
                <w:szCs w:val="20"/>
              </w:rPr>
            </w:pPr>
            <w:r w:rsidRPr="00F74307">
              <w:rPr>
                <w:sz w:val="20"/>
                <w:szCs w:val="20"/>
              </w:rPr>
              <w:t>comprovação de que o tempo exigido para a realização da licitação é incompatível com a necessidade a satisfazer, no sentido de afetar a normalidade e os propósitos das operações desenvolvidas;</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5.</w:t>
            </w:r>
          </w:p>
        </w:tc>
        <w:tc>
          <w:tcPr>
            <w:tcW w:w="5653" w:type="dxa"/>
            <w:vAlign w:val="center"/>
          </w:tcPr>
          <w:p w:rsidR="00836630" w:rsidRPr="00F74307" w:rsidRDefault="00836630" w:rsidP="00074790">
            <w:pPr>
              <w:pStyle w:val="Default"/>
              <w:jc w:val="center"/>
              <w:rPr>
                <w:sz w:val="20"/>
                <w:szCs w:val="20"/>
              </w:rPr>
            </w:pPr>
            <w:r w:rsidRPr="00F74307">
              <w:rPr>
                <w:sz w:val="20"/>
                <w:szCs w:val="20"/>
              </w:rPr>
              <w:t>valor da contratação não superior ao limite estabelecido na alínea “a”, do inciso II, do art. 23 da Lei Federal nº 8.666/1993 (Atualmente, R$ 80.000,00).</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9209" w:type="dxa"/>
            <w:gridSpan w:val="3"/>
            <w:shd w:val="clear" w:color="auto" w:fill="D6E3BC" w:themeFill="accent3" w:themeFillTint="66"/>
            <w:vAlign w:val="center"/>
          </w:tcPr>
          <w:p w:rsidR="00836630" w:rsidRPr="00F74307" w:rsidRDefault="00836630" w:rsidP="00074790">
            <w:pPr>
              <w:jc w:val="center"/>
              <w:rPr>
                <w:rFonts w:ascii="Arial" w:hAnsi="Arial" w:cs="Arial"/>
                <w:b/>
                <w:bCs/>
                <w:sz w:val="20"/>
                <w:szCs w:val="20"/>
              </w:rPr>
            </w:pPr>
            <w:r w:rsidRPr="00F74307">
              <w:rPr>
                <w:rFonts w:ascii="Arial" w:hAnsi="Arial" w:cs="Arial"/>
                <w:b/>
                <w:bCs/>
                <w:sz w:val="20"/>
                <w:szCs w:val="20"/>
              </w:rPr>
              <w:t>INCISO XX – CONTRATAÇÃO DE ASSOCIAÇÃO DE PORTADORES DE DEFICIÊNCIA FÍSICA</w:t>
            </w:r>
          </w:p>
        </w:tc>
      </w:tr>
      <w:tr w:rsidR="00836630" w:rsidRPr="00F74307" w:rsidTr="00D546C3">
        <w:trPr>
          <w:trHeight w:val="283"/>
        </w:trPr>
        <w:tc>
          <w:tcPr>
            <w:tcW w:w="9209" w:type="dxa"/>
            <w:gridSpan w:val="3"/>
            <w:vAlign w:val="center"/>
          </w:tcPr>
          <w:tbl>
            <w:tblPr>
              <w:tblW w:w="0" w:type="auto"/>
              <w:tblBorders>
                <w:top w:val="nil"/>
                <w:left w:val="nil"/>
                <w:bottom w:val="nil"/>
                <w:right w:val="nil"/>
              </w:tblBorders>
              <w:tblLayout w:type="fixed"/>
              <w:tblLook w:val="0000" w:firstRow="0" w:lastRow="0" w:firstColumn="0" w:lastColumn="0" w:noHBand="0" w:noVBand="0"/>
            </w:tblPr>
            <w:tblGrid>
              <w:gridCol w:w="3663"/>
            </w:tblGrid>
            <w:tr w:rsidR="00836630" w:rsidRPr="00F74307" w:rsidTr="00D546C3">
              <w:trPr>
                <w:trHeight w:val="180"/>
              </w:trPr>
              <w:tc>
                <w:tcPr>
                  <w:tcW w:w="3663"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b/>
                      <w:bCs/>
                      <w:color w:val="000000"/>
                      <w:sz w:val="20"/>
                      <w:szCs w:val="20"/>
                    </w:rPr>
                    <w:t>Verificar a existência cumulativa de:</w:t>
                  </w:r>
                </w:p>
              </w:tc>
            </w:tr>
          </w:tbl>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pStyle w:val="Default"/>
              <w:jc w:val="center"/>
              <w:rPr>
                <w:color w:val="auto"/>
              </w:rPr>
            </w:pPr>
          </w:p>
          <w:p w:rsidR="00836630" w:rsidRPr="00B65BD4" w:rsidRDefault="00836630" w:rsidP="00074790">
            <w:pPr>
              <w:pStyle w:val="Default"/>
              <w:jc w:val="center"/>
              <w:rPr>
                <w:sz w:val="20"/>
                <w:szCs w:val="20"/>
              </w:rPr>
            </w:pPr>
            <w:r w:rsidRPr="00B65BD4">
              <w:rPr>
                <w:bCs/>
                <w:sz w:val="20"/>
                <w:szCs w:val="20"/>
              </w:rPr>
              <w:t>1.</w:t>
            </w:r>
          </w:p>
          <w:p w:rsidR="00836630" w:rsidRPr="00B65BD4"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estatuto social da contratada, demonstrando ser associação civil congregadora de portadores de deficiência física, sem fins lucrativos;</w:t>
            </w:r>
          </w:p>
        </w:tc>
        <w:tc>
          <w:tcPr>
            <w:tcW w:w="2551" w:type="dxa"/>
            <w:vMerge w:val="restart"/>
            <w:vAlign w:val="center"/>
          </w:tcPr>
          <w:p w:rsidR="00836630" w:rsidRPr="00F74307" w:rsidRDefault="00836630" w:rsidP="00074790">
            <w:pPr>
              <w:pStyle w:val="Default"/>
              <w:jc w:val="center"/>
              <w:rPr>
                <w:sz w:val="19"/>
                <w:szCs w:val="19"/>
              </w:rPr>
            </w:pPr>
            <w:r w:rsidRPr="00F74307">
              <w:rPr>
                <w:i/>
                <w:iCs/>
                <w:sz w:val="19"/>
                <w:szCs w:val="19"/>
              </w:rPr>
              <w:t>Jorge Ulisses Jacoby</w:t>
            </w:r>
          </w:p>
          <w:p w:rsidR="00836630" w:rsidRPr="00F74307" w:rsidRDefault="00836630" w:rsidP="00074790">
            <w:pPr>
              <w:pStyle w:val="Default"/>
              <w:jc w:val="center"/>
              <w:rPr>
                <w:sz w:val="19"/>
                <w:szCs w:val="19"/>
              </w:rPr>
            </w:pPr>
            <w:r w:rsidRPr="00F74307">
              <w:rPr>
                <w:i/>
                <w:iCs/>
                <w:sz w:val="19"/>
                <w:szCs w:val="19"/>
              </w:rPr>
              <w:t>Fernandes, in</w:t>
            </w:r>
          </w:p>
          <w:p w:rsidR="00836630" w:rsidRPr="00F74307" w:rsidRDefault="00836630" w:rsidP="00074790">
            <w:pPr>
              <w:pStyle w:val="Default"/>
              <w:jc w:val="center"/>
              <w:rPr>
                <w:sz w:val="19"/>
                <w:szCs w:val="19"/>
              </w:rPr>
            </w:pPr>
            <w:r w:rsidRPr="00F74307">
              <w:rPr>
                <w:i/>
                <w:iCs/>
                <w:sz w:val="19"/>
                <w:szCs w:val="19"/>
              </w:rPr>
              <w:t>“Contratação Direta sem</w:t>
            </w:r>
          </w:p>
          <w:p w:rsidR="00836630" w:rsidRPr="00F74307" w:rsidRDefault="00836630" w:rsidP="00074790">
            <w:pPr>
              <w:pStyle w:val="Default"/>
              <w:jc w:val="center"/>
              <w:rPr>
                <w:sz w:val="19"/>
                <w:szCs w:val="19"/>
              </w:rPr>
            </w:pPr>
            <w:r w:rsidRPr="00F74307">
              <w:rPr>
                <w:i/>
                <w:iCs/>
                <w:sz w:val="19"/>
                <w:szCs w:val="19"/>
              </w:rPr>
              <w:t>Licitação”, 6ª ed., 3ª</w:t>
            </w:r>
          </w:p>
          <w:p w:rsidR="00836630" w:rsidRPr="00F74307" w:rsidRDefault="00836630" w:rsidP="00074790">
            <w:pPr>
              <w:pStyle w:val="Default"/>
              <w:jc w:val="center"/>
              <w:rPr>
                <w:sz w:val="19"/>
                <w:szCs w:val="19"/>
              </w:rPr>
            </w:pPr>
            <w:r w:rsidRPr="00F74307">
              <w:rPr>
                <w:i/>
                <w:iCs/>
                <w:sz w:val="19"/>
                <w:szCs w:val="19"/>
              </w:rPr>
              <w:t>tiragem, Belo Horizonte:</w:t>
            </w:r>
          </w:p>
          <w:p w:rsidR="00836630" w:rsidRPr="00F74307" w:rsidRDefault="00836630" w:rsidP="00074790">
            <w:pPr>
              <w:jc w:val="center"/>
              <w:rPr>
                <w:rFonts w:ascii="Arial" w:hAnsi="Arial" w:cs="Arial"/>
                <w:b/>
                <w:bCs/>
                <w:sz w:val="20"/>
                <w:szCs w:val="20"/>
              </w:rPr>
            </w:pPr>
            <w:r w:rsidRPr="00F74307">
              <w:rPr>
                <w:rFonts w:ascii="Arial" w:hAnsi="Arial" w:cs="Arial"/>
                <w:i/>
                <w:iCs/>
                <w:sz w:val="19"/>
                <w:szCs w:val="19"/>
              </w:rPr>
              <w:t>Fórum, 2007,pág. 563.</w:t>
            </w: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2.</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147"/>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contrato cujo objeto é a prestação de serviços ou fornecimento de mão-de-obra</w:t>
                  </w:r>
                  <w:r w:rsidRPr="00F74307">
                    <w:rPr>
                      <w:rFonts w:ascii="Arial" w:hAnsi="Arial" w:cs="Arial"/>
                      <w:color w:val="000000"/>
                      <w:sz w:val="13"/>
                      <w:szCs w:val="13"/>
                    </w:rPr>
                    <w:t>19</w:t>
                  </w:r>
                  <w:r w:rsidRPr="00F74307">
                    <w:rPr>
                      <w:rFonts w:ascii="Arial" w:hAnsi="Arial" w:cs="Arial"/>
                      <w:color w:val="000000"/>
                      <w:sz w:val="20"/>
                      <w:szCs w:val="20"/>
                    </w:rPr>
                    <w:t>;</w:t>
                  </w:r>
                </w:p>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sz w:val="13"/>
                      <w:szCs w:val="13"/>
                    </w:rPr>
                    <w:t xml:space="preserve">19 </w:t>
                  </w:r>
                  <w:r w:rsidRPr="00F74307">
                    <w:rPr>
                      <w:rFonts w:ascii="Arial" w:hAnsi="Arial" w:cs="Arial"/>
                      <w:sz w:val="16"/>
                      <w:szCs w:val="16"/>
                    </w:rPr>
                    <w:t>É vedada a contratação indireta de mão de obra quando as tarefas pretendidas são inerentes a cargos permanentes do órgão ou entidade contratante (Decisão nº 153/94 do TCU).</w:t>
                  </w:r>
                </w:p>
              </w:tc>
            </w:tr>
          </w:tbl>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3.</w:t>
            </w:r>
          </w:p>
        </w:tc>
        <w:tc>
          <w:tcPr>
            <w:tcW w:w="5653" w:type="dxa"/>
            <w:vAlign w:val="center"/>
          </w:tcPr>
          <w:p w:rsidR="00836630" w:rsidRPr="00F74307" w:rsidRDefault="00836630" w:rsidP="00074790">
            <w:pPr>
              <w:pStyle w:val="Default"/>
              <w:jc w:val="center"/>
              <w:rPr>
                <w:sz w:val="20"/>
                <w:szCs w:val="20"/>
              </w:rPr>
            </w:pPr>
            <w:r w:rsidRPr="00F74307">
              <w:rPr>
                <w:sz w:val="20"/>
                <w:szCs w:val="20"/>
              </w:rPr>
              <w:t>comprovação de que o preço contratado está compatível com os praticados no mercado.</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9209" w:type="dxa"/>
            <w:gridSpan w:val="3"/>
            <w:vAlign w:val="center"/>
          </w:tcPr>
          <w:p w:rsidR="00836630" w:rsidRPr="00F74307" w:rsidRDefault="00836630" w:rsidP="00074790">
            <w:pPr>
              <w:pStyle w:val="Default"/>
              <w:jc w:val="center"/>
              <w:rPr>
                <w:sz w:val="20"/>
                <w:szCs w:val="20"/>
              </w:rPr>
            </w:pPr>
            <w:r w:rsidRPr="00F74307">
              <w:rPr>
                <w:b/>
                <w:bCs/>
                <w:sz w:val="20"/>
                <w:szCs w:val="20"/>
              </w:rPr>
              <w:t>Verificar a existência de:</w:t>
            </w:r>
          </w:p>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4.</w:t>
            </w:r>
          </w:p>
        </w:tc>
        <w:tc>
          <w:tcPr>
            <w:tcW w:w="5653" w:type="dxa"/>
            <w:vAlign w:val="center"/>
          </w:tcPr>
          <w:p w:rsidR="00836630" w:rsidRPr="00F74307" w:rsidRDefault="00836630" w:rsidP="00074790">
            <w:pPr>
              <w:pStyle w:val="Default"/>
              <w:jc w:val="center"/>
              <w:rPr>
                <w:sz w:val="20"/>
                <w:szCs w:val="20"/>
              </w:rPr>
            </w:pPr>
            <w:r w:rsidRPr="00F74307">
              <w:rPr>
                <w:sz w:val="20"/>
                <w:szCs w:val="20"/>
              </w:rPr>
              <w:t>documento ou fato que comprometa a idoneidade moral da contratada.</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Align w:val="center"/>
          </w:tcPr>
          <w:p w:rsidR="00836630" w:rsidRPr="00F74307" w:rsidRDefault="00836630" w:rsidP="00074790">
            <w:pPr>
              <w:pStyle w:val="Default"/>
              <w:jc w:val="center"/>
              <w:rPr>
                <w:sz w:val="19"/>
                <w:szCs w:val="19"/>
              </w:rPr>
            </w:pPr>
            <w:r w:rsidRPr="00F74307">
              <w:rPr>
                <w:i/>
                <w:iCs/>
                <w:sz w:val="19"/>
                <w:szCs w:val="19"/>
              </w:rPr>
              <w:t>Jorge Ulisses Jacoby</w:t>
            </w:r>
          </w:p>
          <w:p w:rsidR="00836630" w:rsidRPr="00F74307" w:rsidRDefault="00836630" w:rsidP="00074790">
            <w:pPr>
              <w:pStyle w:val="Default"/>
              <w:jc w:val="center"/>
              <w:rPr>
                <w:sz w:val="19"/>
                <w:szCs w:val="19"/>
              </w:rPr>
            </w:pPr>
            <w:r w:rsidRPr="00F74307">
              <w:rPr>
                <w:i/>
                <w:iCs/>
                <w:sz w:val="19"/>
                <w:szCs w:val="19"/>
              </w:rPr>
              <w:t>Fernandes, in</w:t>
            </w:r>
          </w:p>
          <w:p w:rsidR="00836630" w:rsidRPr="00F74307" w:rsidRDefault="00836630" w:rsidP="00074790">
            <w:pPr>
              <w:pStyle w:val="Default"/>
              <w:jc w:val="center"/>
              <w:rPr>
                <w:sz w:val="19"/>
                <w:szCs w:val="19"/>
              </w:rPr>
            </w:pPr>
            <w:r w:rsidRPr="00F74307">
              <w:rPr>
                <w:i/>
                <w:iCs/>
                <w:sz w:val="19"/>
                <w:szCs w:val="19"/>
              </w:rPr>
              <w:t>“Contratação Direta sem</w:t>
            </w:r>
          </w:p>
          <w:p w:rsidR="00836630" w:rsidRPr="00F74307" w:rsidRDefault="00836630" w:rsidP="00074790">
            <w:pPr>
              <w:pStyle w:val="Default"/>
              <w:jc w:val="center"/>
              <w:rPr>
                <w:sz w:val="19"/>
                <w:szCs w:val="19"/>
              </w:rPr>
            </w:pPr>
            <w:r w:rsidRPr="00F74307">
              <w:rPr>
                <w:i/>
                <w:iCs/>
                <w:sz w:val="19"/>
                <w:szCs w:val="19"/>
              </w:rPr>
              <w:t>Licitação”, 6ª ed., 3ª</w:t>
            </w:r>
          </w:p>
          <w:p w:rsidR="00836630" w:rsidRPr="00F74307" w:rsidRDefault="00836630" w:rsidP="00074790">
            <w:pPr>
              <w:pStyle w:val="Default"/>
              <w:jc w:val="center"/>
              <w:rPr>
                <w:sz w:val="19"/>
                <w:szCs w:val="19"/>
              </w:rPr>
            </w:pPr>
            <w:r w:rsidRPr="00F74307">
              <w:rPr>
                <w:i/>
                <w:iCs/>
                <w:sz w:val="19"/>
                <w:szCs w:val="19"/>
              </w:rPr>
              <w:t>tiragem, Belo Horizonte:</w:t>
            </w:r>
          </w:p>
          <w:p w:rsidR="00836630" w:rsidRPr="00F74307" w:rsidRDefault="00836630" w:rsidP="00074790">
            <w:pPr>
              <w:jc w:val="center"/>
              <w:rPr>
                <w:rFonts w:ascii="Arial" w:hAnsi="Arial" w:cs="Arial"/>
                <w:b/>
                <w:bCs/>
                <w:sz w:val="20"/>
                <w:szCs w:val="20"/>
              </w:rPr>
            </w:pPr>
            <w:r w:rsidRPr="00F74307">
              <w:rPr>
                <w:rFonts w:ascii="Arial" w:hAnsi="Arial" w:cs="Arial"/>
                <w:i/>
                <w:iCs/>
                <w:sz w:val="19"/>
                <w:szCs w:val="19"/>
              </w:rPr>
              <w:t>Fórum, 2007, pág. 564.</w:t>
            </w:r>
          </w:p>
        </w:tc>
      </w:tr>
      <w:tr w:rsidR="00836630" w:rsidRPr="00F74307" w:rsidTr="00D546C3">
        <w:trPr>
          <w:trHeight w:val="283"/>
        </w:trPr>
        <w:tc>
          <w:tcPr>
            <w:tcW w:w="9209" w:type="dxa"/>
            <w:gridSpan w:val="3"/>
            <w:shd w:val="clear" w:color="auto" w:fill="D6E3BC" w:themeFill="accent3" w:themeFillTint="66"/>
            <w:vAlign w:val="center"/>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b/>
                <w:bCs/>
                <w:color w:val="000000"/>
                <w:sz w:val="20"/>
                <w:szCs w:val="20"/>
              </w:rPr>
              <w:t>INCISO XXI – AQUISIÇÃO DE BENS DESTINADOS A PESQUISA CIENTÍFICA E TECNOLÓGICA COM RECURSOS CONCEDIDOS POR CAPES,</w:t>
            </w:r>
          </w:p>
          <w:p w:rsidR="00836630" w:rsidRPr="00F74307" w:rsidRDefault="00836630" w:rsidP="00074790">
            <w:pPr>
              <w:jc w:val="center"/>
              <w:rPr>
                <w:rFonts w:ascii="Arial" w:hAnsi="Arial" w:cs="Arial"/>
                <w:b/>
                <w:bCs/>
                <w:sz w:val="20"/>
                <w:szCs w:val="20"/>
              </w:rPr>
            </w:pPr>
            <w:r w:rsidRPr="00F74307">
              <w:rPr>
                <w:rFonts w:ascii="Arial" w:hAnsi="Arial" w:cs="Arial"/>
                <w:b/>
                <w:bCs/>
                <w:color w:val="000000"/>
                <w:sz w:val="20"/>
                <w:szCs w:val="20"/>
              </w:rPr>
              <w:t>FINEP, CNPQ OU OUTRAS INSTITUIÇÕES DE FOMENTO CREDENCIADAS</w:t>
            </w:r>
          </w:p>
        </w:tc>
      </w:tr>
      <w:tr w:rsidR="00836630" w:rsidRPr="00F74307" w:rsidTr="00D546C3">
        <w:trPr>
          <w:trHeight w:val="283"/>
        </w:trPr>
        <w:tc>
          <w:tcPr>
            <w:tcW w:w="9209" w:type="dxa"/>
            <w:gridSpan w:val="3"/>
            <w:vAlign w:val="center"/>
          </w:tcPr>
          <w:p w:rsidR="00836630" w:rsidRPr="00F74307" w:rsidRDefault="00836630" w:rsidP="00074790">
            <w:pPr>
              <w:tabs>
                <w:tab w:val="left" w:pos="2562"/>
              </w:tabs>
              <w:jc w:val="center"/>
              <w:rPr>
                <w:rFonts w:ascii="Arial" w:hAnsi="Arial" w:cs="Arial"/>
                <w:b/>
                <w:bCs/>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3663"/>
            </w:tblGrid>
            <w:tr w:rsidR="00836630" w:rsidRPr="00F74307" w:rsidTr="00D546C3">
              <w:trPr>
                <w:trHeight w:val="240"/>
              </w:trPr>
              <w:tc>
                <w:tcPr>
                  <w:tcW w:w="3663"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b/>
                      <w:bCs/>
                      <w:color w:val="000000"/>
                      <w:sz w:val="20"/>
                      <w:szCs w:val="20"/>
                    </w:rPr>
                    <w:t>Verificar a existência cumulativa de:</w:t>
                  </w:r>
                </w:p>
              </w:tc>
            </w:tr>
          </w:tbl>
          <w:p w:rsidR="00836630" w:rsidRPr="00F74307" w:rsidRDefault="00836630" w:rsidP="00074790">
            <w:pPr>
              <w:tabs>
                <w:tab w:val="left" w:pos="2562"/>
              </w:tabs>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1.</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3619"/>
              <w:gridCol w:w="236"/>
            </w:tblGrid>
            <w:tr w:rsidR="00836630" w:rsidRPr="00F74307" w:rsidTr="00D546C3">
              <w:trPr>
                <w:trHeight w:val="417"/>
              </w:trPr>
              <w:tc>
                <w:tcPr>
                  <w:tcW w:w="3619" w:type="dxa"/>
                </w:tcPr>
                <w:p w:rsidR="00836630"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o objeto da contratação ser um bem</w:t>
                  </w:r>
                  <w:r w:rsidRPr="00F74307">
                    <w:rPr>
                      <w:rFonts w:ascii="Arial" w:hAnsi="Arial" w:cs="Arial"/>
                      <w:color w:val="000000"/>
                      <w:sz w:val="13"/>
                      <w:szCs w:val="13"/>
                    </w:rPr>
                    <w:t>20</w:t>
                  </w:r>
                  <w:r w:rsidRPr="00F74307">
                    <w:rPr>
                      <w:rFonts w:ascii="Arial" w:hAnsi="Arial" w:cs="Arial"/>
                      <w:color w:val="000000"/>
                      <w:sz w:val="20"/>
                      <w:szCs w:val="20"/>
                    </w:rPr>
                    <w:t>;</w:t>
                  </w:r>
                </w:p>
                <w:p w:rsidR="00D546C3" w:rsidRPr="00F74307" w:rsidRDefault="00D546C3" w:rsidP="00D546C3">
                  <w:pPr>
                    <w:autoSpaceDE w:val="0"/>
                    <w:autoSpaceDN w:val="0"/>
                    <w:adjustRightInd w:val="0"/>
                    <w:rPr>
                      <w:rFonts w:ascii="Arial" w:hAnsi="Arial" w:cs="Arial"/>
                      <w:color w:val="000000"/>
                      <w:sz w:val="20"/>
                      <w:szCs w:val="20"/>
                    </w:rPr>
                  </w:pPr>
                  <w:r w:rsidRPr="00D546C3">
                    <w:rPr>
                      <w:rFonts w:ascii="Arial" w:hAnsi="Arial" w:cs="Arial"/>
                      <w:color w:val="000000"/>
                      <w:sz w:val="16"/>
                      <w:szCs w:val="16"/>
                    </w:rPr>
                    <w:t>20 Segundo Jorge Ulisses Jacoby Fernandes, na obra supra, pág. 580, fica afastada a possibilidade de contratar serviços ou realizar obras, ainda que objetive o desenvolvimento científico ou tecnológico.</w:t>
                  </w:r>
                </w:p>
              </w:tc>
              <w:tc>
                <w:tcPr>
                  <w:tcW w:w="222" w:type="dxa"/>
                </w:tcPr>
                <w:p w:rsidR="00836630" w:rsidRPr="00F74307" w:rsidRDefault="00836630" w:rsidP="00074790">
                  <w:pPr>
                    <w:autoSpaceDE w:val="0"/>
                    <w:autoSpaceDN w:val="0"/>
                    <w:adjustRightInd w:val="0"/>
                    <w:jc w:val="center"/>
                    <w:rPr>
                      <w:rFonts w:ascii="Arial" w:hAnsi="Arial" w:cs="Arial"/>
                      <w:color w:val="000000"/>
                      <w:sz w:val="19"/>
                      <w:szCs w:val="19"/>
                    </w:rPr>
                  </w:pPr>
                </w:p>
              </w:tc>
            </w:tr>
          </w:tbl>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restart"/>
            <w:vAlign w:val="center"/>
          </w:tcPr>
          <w:tbl>
            <w:tblPr>
              <w:tblW w:w="0" w:type="auto"/>
              <w:tblBorders>
                <w:top w:val="nil"/>
                <w:left w:val="nil"/>
                <w:bottom w:val="nil"/>
                <w:right w:val="nil"/>
              </w:tblBorders>
              <w:tblLayout w:type="fixed"/>
              <w:tblLook w:val="0000" w:firstRow="0" w:lastRow="0" w:firstColumn="0" w:lastColumn="0" w:noHBand="0" w:noVBand="0"/>
            </w:tblPr>
            <w:tblGrid>
              <w:gridCol w:w="272"/>
              <w:gridCol w:w="2205"/>
            </w:tblGrid>
            <w:tr w:rsidR="00836630" w:rsidRPr="00F74307" w:rsidTr="00D546C3">
              <w:trPr>
                <w:trHeight w:val="1057"/>
              </w:trPr>
              <w:tc>
                <w:tcPr>
                  <w:tcW w:w="272"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w:t>
                  </w:r>
                </w:p>
              </w:tc>
              <w:tc>
                <w:tcPr>
                  <w:tcW w:w="2205" w:type="dxa"/>
                </w:tcPr>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Jorge Ulisses Jacoby</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Fernandes, in</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“Contratação Direta sem</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Licitação”, 6ª ed., 3ª</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lastRenderedPageBreak/>
                    <w:t>tiragem, Belo Horizonte:</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Fórum, 2007, pág. 576 e</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seguintes.</w:t>
                  </w:r>
                </w:p>
              </w:tc>
            </w:tr>
          </w:tbl>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lastRenderedPageBreak/>
              <w:t>2.</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246"/>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correlação entre a atividade de pesquisa científica ou tecnológica e a finalidade do órgão ou entidade;</w:t>
                  </w:r>
                </w:p>
              </w:tc>
            </w:tr>
          </w:tbl>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lastRenderedPageBreak/>
              <w:t>3.</w:t>
            </w:r>
          </w:p>
        </w:tc>
        <w:tc>
          <w:tcPr>
            <w:tcW w:w="5653" w:type="dxa"/>
            <w:vAlign w:val="center"/>
          </w:tcPr>
          <w:p w:rsidR="00836630" w:rsidRPr="00F74307" w:rsidRDefault="00836630" w:rsidP="00074790">
            <w:pPr>
              <w:pStyle w:val="Default"/>
              <w:jc w:val="center"/>
              <w:rPr>
                <w:sz w:val="20"/>
                <w:szCs w:val="20"/>
              </w:rPr>
            </w:pPr>
            <w:r w:rsidRPr="00F74307">
              <w:rPr>
                <w:sz w:val="20"/>
                <w:szCs w:val="20"/>
              </w:rPr>
              <w:t>certificação de que os bens adquiridos serão (ou foram) empregados exclusivamente em pesquisa científica e tecnológica;</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4.</w:t>
            </w:r>
          </w:p>
        </w:tc>
        <w:tc>
          <w:tcPr>
            <w:tcW w:w="5653" w:type="dxa"/>
            <w:vAlign w:val="center"/>
          </w:tcPr>
          <w:p w:rsidR="00836630" w:rsidRPr="00F74307" w:rsidRDefault="00836630" w:rsidP="00074790">
            <w:pPr>
              <w:tabs>
                <w:tab w:val="left" w:pos="1253"/>
              </w:tabs>
              <w:autoSpaceDE w:val="0"/>
              <w:autoSpaceDN w:val="0"/>
              <w:adjustRightInd w:val="0"/>
              <w:jc w:val="center"/>
              <w:rPr>
                <w:rFonts w:ascii="Arial" w:hAnsi="Arial" w:cs="Arial"/>
                <w:color w:val="000000"/>
                <w:sz w:val="20"/>
                <w:szCs w:val="20"/>
              </w:rPr>
            </w:pPr>
          </w:p>
          <w:p w:rsidR="00836630" w:rsidRPr="00F74307" w:rsidRDefault="00836630" w:rsidP="00074790">
            <w:pPr>
              <w:pStyle w:val="Default"/>
              <w:jc w:val="center"/>
              <w:rPr>
                <w:sz w:val="20"/>
                <w:szCs w:val="20"/>
              </w:rPr>
            </w:pPr>
            <w:r w:rsidRPr="00F74307">
              <w:rPr>
                <w:sz w:val="20"/>
                <w:szCs w:val="20"/>
              </w:rPr>
              <w:t>comprovação de que os recursos financeiros a serem utilizados advêm da CAPES, FINEP, CNPq ou de instituição oficial de fomento credenciada pelo CNPq;</w:t>
            </w:r>
          </w:p>
          <w:p w:rsidR="00836630" w:rsidRPr="00F74307" w:rsidRDefault="00836630" w:rsidP="00074790">
            <w:pPr>
              <w:tabs>
                <w:tab w:val="left" w:pos="1253"/>
              </w:tabs>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5.</w:t>
            </w:r>
          </w:p>
        </w:tc>
        <w:tc>
          <w:tcPr>
            <w:tcW w:w="5653" w:type="dxa"/>
            <w:vAlign w:val="center"/>
          </w:tcPr>
          <w:p w:rsidR="00836630" w:rsidRPr="00F74307" w:rsidRDefault="00836630" w:rsidP="00074790">
            <w:pPr>
              <w:tabs>
                <w:tab w:val="left" w:pos="898"/>
              </w:tabs>
              <w:autoSpaceDE w:val="0"/>
              <w:autoSpaceDN w:val="0"/>
              <w:adjustRightInd w:val="0"/>
              <w:jc w:val="center"/>
              <w:rPr>
                <w:rFonts w:ascii="Arial" w:hAnsi="Arial" w:cs="Arial"/>
                <w:color w:val="000000"/>
                <w:sz w:val="20"/>
                <w:szCs w:val="20"/>
              </w:rPr>
            </w:pPr>
          </w:p>
          <w:p w:rsidR="00836630" w:rsidRPr="00F74307" w:rsidRDefault="00836630" w:rsidP="00074790">
            <w:pPr>
              <w:pStyle w:val="Default"/>
              <w:jc w:val="center"/>
              <w:rPr>
                <w:sz w:val="20"/>
                <w:szCs w:val="20"/>
              </w:rPr>
            </w:pPr>
            <w:r w:rsidRPr="00F74307">
              <w:rPr>
                <w:sz w:val="20"/>
                <w:szCs w:val="20"/>
              </w:rPr>
              <w:t>documentação de aprovação dos projetos de pesquisa aos quais os bens serão alocados.</w:t>
            </w:r>
          </w:p>
          <w:p w:rsidR="00836630" w:rsidRPr="00F74307" w:rsidRDefault="00836630" w:rsidP="00074790">
            <w:pPr>
              <w:tabs>
                <w:tab w:val="left" w:pos="898"/>
              </w:tabs>
              <w:autoSpaceDE w:val="0"/>
              <w:autoSpaceDN w:val="0"/>
              <w:adjustRightInd w:val="0"/>
              <w:jc w:val="center"/>
              <w:rPr>
                <w:rFonts w:ascii="Arial" w:hAnsi="Arial" w:cs="Arial"/>
                <w:color w:val="000000"/>
                <w:sz w:val="20"/>
                <w:szCs w:val="20"/>
              </w:rPr>
            </w:pPr>
          </w:p>
        </w:tc>
        <w:tc>
          <w:tcPr>
            <w:tcW w:w="2551"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451"/>
            </w:tblGrid>
            <w:tr w:rsidR="00836630" w:rsidRPr="00F74307" w:rsidTr="00D546C3">
              <w:trPr>
                <w:trHeight w:val="344"/>
              </w:trPr>
              <w:tc>
                <w:tcPr>
                  <w:tcW w:w="2451" w:type="dxa"/>
                </w:tcPr>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Lei Federal nº 8.666/1993,</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art. 26, parágrafo único,</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inciso IV</w:t>
                  </w:r>
                </w:p>
              </w:tc>
            </w:tr>
          </w:tbl>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9209" w:type="dxa"/>
            <w:gridSpan w:val="3"/>
            <w:shd w:val="clear" w:color="auto" w:fill="D6E3BC" w:themeFill="accent3" w:themeFillTint="66"/>
            <w:vAlign w:val="center"/>
          </w:tcPr>
          <w:p w:rsidR="00836630" w:rsidRPr="00F74307" w:rsidRDefault="00836630" w:rsidP="00074790">
            <w:pPr>
              <w:jc w:val="center"/>
              <w:rPr>
                <w:rFonts w:ascii="Arial" w:hAnsi="Arial" w:cs="Arial"/>
                <w:b/>
                <w:bCs/>
                <w:sz w:val="20"/>
                <w:szCs w:val="20"/>
              </w:rPr>
            </w:pPr>
            <w:r w:rsidRPr="00F74307">
              <w:rPr>
                <w:rFonts w:ascii="Arial" w:hAnsi="Arial" w:cs="Arial"/>
                <w:b/>
                <w:bCs/>
                <w:sz w:val="20"/>
                <w:szCs w:val="20"/>
              </w:rPr>
              <w:t>INCISO XXII – CONTRATAÇÃO DE FORNECIMENTO OU SUPRIMENTO DE ENERGIA ELÉTRICA E GÁS NATURAL</w:t>
            </w:r>
          </w:p>
        </w:tc>
      </w:tr>
      <w:tr w:rsidR="00836630" w:rsidRPr="00F74307" w:rsidTr="00D546C3">
        <w:trPr>
          <w:trHeight w:val="283"/>
        </w:trPr>
        <w:tc>
          <w:tcPr>
            <w:tcW w:w="9209" w:type="dxa"/>
            <w:gridSpan w:val="3"/>
            <w:vAlign w:val="center"/>
          </w:tcPr>
          <w:tbl>
            <w:tblPr>
              <w:tblW w:w="0" w:type="auto"/>
              <w:tblBorders>
                <w:top w:val="nil"/>
                <w:left w:val="nil"/>
                <w:bottom w:val="nil"/>
                <w:right w:val="nil"/>
              </w:tblBorders>
              <w:tblLayout w:type="fixed"/>
              <w:tblLook w:val="0000" w:firstRow="0" w:lastRow="0" w:firstColumn="0" w:lastColumn="0" w:noHBand="0" w:noVBand="0"/>
            </w:tblPr>
            <w:tblGrid>
              <w:gridCol w:w="5363"/>
            </w:tblGrid>
            <w:tr w:rsidR="00836630" w:rsidRPr="00F74307" w:rsidTr="00D546C3">
              <w:trPr>
                <w:trHeight w:val="240"/>
              </w:trPr>
              <w:tc>
                <w:tcPr>
                  <w:tcW w:w="5363"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b/>
                      <w:bCs/>
                      <w:color w:val="000000"/>
                      <w:sz w:val="20"/>
                      <w:szCs w:val="20"/>
                    </w:rPr>
                    <w:t>Verificar a ocorrência simultânea dos seguintes fatos:</w:t>
                  </w:r>
                </w:p>
              </w:tc>
            </w:tr>
          </w:tbl>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1.</w:t>
            </w:r>
          </w:p>
        </w:tc>
        <w:tc>
          <w:tcPr>
            <w:tcW w:w="5653" w:type="dxa"/>
            <w:vAlign w:val="center"/>
          </w:tcPr>
          <w:p w:rsidR="00836630" w:rsidRPr="00F74307" w:rsidRDefault="00836630" w:rsidP="00074790">
            <w:pPr>
              <w:pStyle w:val="Default"/>
              <w:jc w:val="center"/>
              <w:rPr>
                <w:sz w:val="20"/>
                <w:szCs w:val="20"/>
              </w:rPr>
            </w:pPr>
            <w:r w:rsidRPr="00F74307">
              <w:rPr>
                <w:sz w:val="20"/>
                <w:szCs w:val="20"/>
              </w:rPr>
              <w:t>o objeto da contratação ser o fornecimento ou suprimento de energia elétrica e gás natural;</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restart"/>
            <w:vAlign w:val="center"/>
          </w:tcPr>
          <w:p w:rsidR="00836630" w:rsidRPr="00F74307" w:rsidRDefault="00836630" w:rsidP="00074790">
            <w:pPr>
              <w:pStyle w:val="Default"/>
              <w:jc w:val="center"/>
              <w:rPr>
                <w:sz w:val="19"/>
                <w:szCs w:val="19"/>
              </w:rPr>
            </w:pPr>
            <w:r w:rsidRPr="00F74307">
              <w:rPr>
                <w:sz w:val="19"/>
                <w:szCs w:val="19"/>
              </w:rPr>
              <w:t>Lei Federal nº 8.666/1993,</w:t>
            </w:r>
          </w:p>
          <w:p w:rsidR="00836630" w:rsidRPr="00F74307" w:rsidRDefault="00836630" w:rsidP="00074790">
            <w:pPr>
              <w:pStyle w:val="Default"/>
              <w:jc w:val="center"/>
              <w:rPr>
                <w:sz w:val="19"/>
                <w:szCs w:val="19"/>
              </w:rPr>
            </w:pPr>
            <w:r w:rsidRPr="00F74307">
              <w:rPr>
                <w:sz w:val="19"/>
                <w:szCs w:val="19"/>
              </w:rPr>
              <w:t>art. 24, inciso XXII;</w:t>
            </w:r>
          </w:p>
          <w:p w:rsidR="00836630" w:rsidRPr="00F74307" w:rsidRDefault="00836630" w:rsidP="00074790">
            <w:pPr>
              <w:pStyle w:val="Default"/>
              <w:jc w:val="center"/>
              <w:rPr>
                <w:sz w:val="19"/>
                <w:szCs w:val="19"/>
              </w:rPr>
            </w:pPr>
            <w:r w:rsidRPr="00F74307">
              <w:rPr>
                <w:i/>
                <w:iCs/>
                <w:sz w:val="19"/>
                <w:szCs w:val="19"/>
              </w:rPr>
              <w:t>Jorge Ulisses Jacoby</w:t>
            </w:r>
          </w:p>
          <w:p w:rsidR="00836630" w:rsidRPr="00F74307" w:rsidRDefault="00836630" w:rsidP="00074790">
            <w:pPr>
              <w:pStyle w:val="Default"/>
              <w:jc w:val="center"/>
              <w:rPr>
                <w:sz w:val="19"/>
                <w:szCs w:val="19"/>
              </w:rPr>
            </w:pPr>
            <w:r w:rsidRPr="00F74307">
              <w:rPr>
                <w:i/>
                <w:iCs/>
                <w:sz w:val="19"/>
                <w:szCs w:val="19"/>
              </w:rPr>
              <w:t>Fernandes, in</w:t>
            </w:r>
          </w:p>
          <w:p w:rsidR="00836630" w:rsidRPr="00F74307" w:rsidRDefault="00836630" w:rsidP="00074790">
            <w:pPr>
              <w:pStyle w:val="Default"/>
              <w:jc w:val="center"/>
              <w:rPr>
                <w:sz w:val="19"/>
                <w:szCs w:val="19"/>
              </w:rPr>
            </w:pPr>
            <w:r w:rsidRPr="00F74307">
              <w:rPr>
                <w:i/>
                <w:iCs/>
                <w:sz w:val="19"/>
                <w:szCs w:val="19"/>
              </w:rPr>
              <w:t>“Contratação Direta sem</w:t>
            </w:r>
          </w:p>
          <w:p w:rsidR="00836630" w:rsidRPr="00F74307" w:rsidRDefault="00836630" w:rsidP="00074790">
            <w:pPr>
              <w:pStyle w:val="Default"/>
              <w:jc w:val="center"/>
              <w:rPr>
                <w:sz w:val="19"/>
                <w:szCs w:val="19"/>
              </w:rPr>
            </w:pPr>
            <w:r w:rsidRPr="00F74307">
              <w:rPr>
                <w:i/>
                <w:iCs/>
                <w:sz w:val="19"/>
                <w:szCs w:val="19"/>
              </w:rPr>
              <w:t>Licitação”, 6ª ed., 3ª</w:t>
            </w:r>
          </w:p>
          <w:p w:rsidR="00836630" w:rsidRPr="00F74307" w:rsidRDefault="00836630" w:rsidP="00074790">
            <w:pPr>
              <w:pStyle w:val="Default"/>
              <w:jc w:val="center"/>
              <w:rPr>
                <w:sz w:val="19"/>
                <w:szCs w:val="19"/>
              </w:rPr>
            </w:pPr>
            <w:r w:rsidRPr="00F74307">
              <w:rPr>
                <w:i/>
                <w:iCs/>
                <w:sz w:val="19"/>
                <w:szCs w:val="19"/>
              </w:rPr>
              <w:t>tiragem, Belo Horizonte:</w:t>
            </w:r>
          </w:p>
          <w:p w:rsidR="00836630" w:rsidRPr="00F74307" w:rsidRDefault="00836630" w:rsidP="00074790">
            <w:pPr>
              <w:jc w:val="center"/>
              <w:rPr>
                <w:rFonts w:ascii="Arial" w:hAnsi="Arial" w:cs="Arial"/>
                <w:b/>
                <w:bCs/>
                <w:sz w:val="20"/>
                <w:szCs w:val="20"/>
              </w:rPr>
            </w:pPr>
            <w:r w:rsidRPr="00F74307">
              <w:rPr>
                <w:rFonts w:ascii="Arial" w:hAnsi="Arial" w:cs="Arial"/>
                <w:i/>
                <w:iCs/>
                <w:sz w:val="19"/>
                <w:szCs w:val="19"/>
              </w:rPr>
              <w:t>Fórum, 2007, pág. 584.</w:t>
            </w: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2.</w:t>
            </w:r>
          </w:p>
        </w:tc>
        <w:tc>
          <w:tcPr>
            <w:tcW w:w="5653" w:type="dxa"/>
            <w:vAlign w:val="center"/>
          </w:tcPr>
          <w:p w:rsidR="00836630" w:rsidRPr="00F74307" w:rsidRDefault="00836630" w:rsidP="00074790">
            <w:pPr>
              <w:pStyle w:val="Default"/>
              <w:jc w:val="center"/>
              <w:rPr>
                <w:sz w:val="20"/>
                <w:szCs w:val="20"/>
              </w:rPr>
            </w:pPr>
            <w:r w:rsidRPr="00F74307">
              <w:rPr>
                <w:sz w:val="20"/>
                <w:szCs w:val="20"/>
              </w:rPr>
              <w:t>a contratada ser concessionária, permissionária ou autorizatária para fornecimento ou suprimento de energia elétrica e gás natural.</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9209" w:type="dxa"/>
            <w:gridSpan w:val="3"/>
            <w:shd w:val="clear" w:color="auto" w:fill="D6E3BC" w:themeFill="accent3" w:themeFillTint="66"/>
            <w:vAlign w:val="center"/>
          </w:tcPr>
          <w:p w:rsidR="00836630" w:rsidRPr="00F74307" w:rsidRDefault="00836630" w:rsidP="00074790">
            <w:pPr>
              <w:jc w:val="center"/>
              <w:rPr>
                <w:rFonts w:ascii="Arial" w:hAnsi="Arial" w:cs="Arial"/>
                <w:b/>
                <w:bCs/>
                <w:sz w:val="20"/>
                <w:szCs w:val="20"/>
              </w:rPr>
            </w:pPr>
            <w:r w:rsidRPr="00F74307">
              <w:rPr>
                <w:rFonts w:ascii="Arial" w:hAnsi="Arial" w:cs="Arial"/>
                <w:b/>
                <w:bCs/>
                <w:sz w:val="20"/>
                <w:szCs w:val="20"/>
              </w:rPr>
              <w:t>INCISO XXIV – CONTRATO DE PRESTAÇÃO DE SERVIÇOS COM ORGANIZAÇÕES SOCIAIS</w:t>
            </w:r>
          </w:p>
        </w:tc>
      </w:tr>
      <w:tr w:rsidR="00836630" w:rsidRPr="00F74307" w:rsidTr="00D546C3">
        <w:trPr>
          <w:trHeight w:val="283"/>
        </w:trPr>
        <w:tc>
          <w:tcPr>
            <w:tcW w:w="9209" w:type="dxa"/>
            <w:gridSpan w:val="3"/>
            <w:vAlign w:val="center"/>
          </w:tcPr>
          <w:tbl>
            <w:tblPr>
              <w:tblW w:w="0" w:type="auto"/>
              <w:tblBorders>
                <w:top w:val="nil"/>
                <w:left w:val="nil"/>
                <w:bottom w:val="nil"/>
                <w:right w:val="nil"/>
              </w:tblBorders>
              <w:tblLayout w:type="fixed"/>
              <w:tblLook w:val="0000" w:firstRow="0" w:lastRow="0" w:firstColumn="0" w:lastColumn="0" w:noHBand="0" w:noVBand="0"/>
            </w:tblPr>
            <w:tblGrid>
              <w:gridCol w:w="3663"/>
            </w:tblGrid>
            <w:tr w:rsidR="00836630" w:rsidRPr="00F74307" w:rsidTr="00D546C3">
              <w:trPr>
                <w:trHeight w:val="240"/>
              </w:trPr>
              <w:tc>
                <w:tcPr>
                  <w:tcW w:w="3663"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b/>
                      <w:bCs/>
                      <w:color w:val="000000"/>
                      <w:sz w:val="20"/>
                      <w:szCs w:val="20"/>
                    </w:rPr>
                    <w:t>Verificar a existência cumulativa de:</w:t>
                  </w:r>
                </w:p>
              </w:tc>
            </w:tr>
          </w:tbl>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1.</w:t>
            </w:r>
          </w:p>
        </w:tc>
        <w:tc>
          <w:tcPr>
            <w:tcW w:w="5653" w:type="dxa"/>
            <w:vAlign w:val="center"/>
          </w:tcPr>
          <w:p w:rsidR="00836630" w:rsidRPr="00F74307" w:rsidRDefault="00836630" w:rsidP="00074790">
            <w:pPr>
              <w:pStyle w:val="Default"/>
              <w:jc w:val="center"/>
              <w:rPr>
                <w:sz w:val="20"/>
                <w:szCs w:val="20"/>
              </w:rPr>
            </w:pPr>
            <w:r w:rsidRPr="00F74307">
              <w:rPr>
                <w:sz w:val="20"/>
                <w:szCs w:val="20"/>
              </w:rPr>
              <w:t>comprovante de qualificação como Organização da Sociedade Civil de Interesse Público (OSCIP) da signatária de termo de parceria com o Estado;</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Align w:val="center"/>
          </w:tcPr>
          <w:p w:rsidR="00836630" w:rsidRPr="00F74307" w:rsidRDefault="00836630" w:rsidP="00074790">
            <w:pPr>
              <w:pStyle w:val="Default"/>
              <w:jc w:val="center"/>
              <w:rPr>
                <w:sz w:val="19"/>
                <w:szCs w:val="19"/>
              </w:rPr>
            </w:pPr>
            <w:r w:rsidRPr="00F74307">
              <w:rPr>
                <w:sz w:val="19"/>
                <w:szCs w:val="19"/>
              </w:rPr>
              <w:t>Lei nº 14.870/2003,</w:t>
            </w:r>
          </w:p>
          <w:p w:rsidR="00836630" w:rsidRPr="00F74307" w:rsidRDefault="00836630" w:rsidP="00074790">
            <w:pPr>
              <w:pStyle w:val="Default"/>
              <w:jc w:val="center"/>
              <w:rPr>
                <w:sz w:val="19"/>
                <w:szCs w:val="19"/>
              </w:rPr>
            </w:pPr>
            <w:r w:rsidRPr="00F74307">
              <w:rPr>
                <w:sz w:val="19"/>
                <w:szCs w:val="19"/>
              </w:rPr>
              <w:t>arts. 2º, 3º, 4º e 21;</w:t>
            </w:r>
          </w:p>
          <w:p w:rsidR="00836630" w:rsidRPr="00F74307" w:rsidRDefault="00836630" w:rsidP="00074790">
            <w:pPr>
              <w:pStyle w:val="Default"/>
              <w:jc w:val="center"/>
              <w:rPr>
                <w:sz w:val="19"/>
                <w:szCs w:val="19"/>
              </w:rPr>
            </w:pPr>
            <w:r w:rsidRPr="00F74307">
              <w:rPr>
                <w:sz w:val="19"/>
                <w:szCs w:val="19"/>
              </w:rPr>
              <w:t>Decreto nº 44.914/2008,</w:t>
            </w:r>
          </w:p>
          <w:p w:rsidR="00836630" w:rsidRPr="00F74307" w:rsidRDefault="00836630" w:rsidP="00074790">
            <w:pPr>
              <w:jc w:val="center"/>
              <w:rPr>
                <w:rFonts w:ascii="Arial" w:hAnsi="Arial" w:cs="Arial"/>
                <w:b/>
                <w:bCs/>
                <w:sz w:val="20"/>
                <w:szCs w:val="20"/>
              </w:rPr>
            </w:pPr>
            <w:r w:rsidRPr="00F74307">
              <w:rPr>
                <w:rFonts w:ascii="Arial" w:hAnsi="Arial" w:cs="Arial"/>
                <w:sz w:val="19"/>
                <w:szCs w:val="19"/>
              </w:rPr>
              <w:t>arts. 2°, 3° e 5º.</w:t>
            </w: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2.</w:t>
            </w:r>
          </w:p>
        </w:tc>
        <w:tc>
          <w:tcPr>
            <w:tcW w:w="5653" w:type="dxa"/>
            <w:vAlign w:val="center"/>
          </w:tcPr>
          <w:p w:rsidR="00836630" w:rsidRPr="00F74307" w:rsidRDefault="00836630" w:rsidP="00074790">
            <w:pPr>
              <w:tabs>
                <w:tab w:val="left" w:pos="1328"/>
              </w:tabs>
              <w:autoSpaceDE w:val="0"/>
              <w:autoSpaceDN w:val="0"/>
              <w:adjustRightInd w:val="0"/>
              <w:jc w:val="center"/>
              <w:rPr>
                <w:rFonts w:ascii="Arial" w:hAnsi="Arial" w:cs="Arial"/>
                <w:color w:val="000000"/>
                <w:sz w:val="20"/>
                <w:szCs w:val="20"/>
              </w:rPr>
            </w:pPr>
          </w:p>
          <w:p w:rsidR="00836630" w:rsidRPr="00F74307" w:rsidRDefault="00836630" w:rsidP="00074790">
            <w:pPr>
              <w:pStyle w:val="Default"/>
              <w:jc w:val="center"/>
              <w:rPr>
                <w:sz w:val="20"/>
                <w:szCs w:val="20"/>
              </w:rPr>
            </w:pPr>
            <w:r w:rsidRPr="00F74307">
              <w:rPr>
                <w:sz w:val="20"/>
                <w:szCs w:val="20"/>
              </w:rPr>
              <w:t>termo de parceria, cujo objeto guarde correspondência com, pelo menos, uma das atividades previstas em lei;</w:t>
            </w:r>
          </w:p>
          <w:p w:rsidR="00836630" w:rsidRPr="00F74307" w:rsidRDefault="00836630" w:rsidP="00074790">
            <w:pPr>
              <w:tabs>
                <w:tab w:val="left" w:pos="1328"/>
              </w:tabs>
              <w:autoSpaceDE w:val="0"/>
              <w:autoSpaceDN w:val="0"/>
              <w:adjustRightInd w:val="0"/>
              <w:jc w:val="center"/>
              <w:rPr>
                <w:rFonts w:ascii="Arial" w:hAnsi="Arial" w:cs="Arial"/>
                <w:color w:val="000000"/>
                <w:sz w:val="20"/>
                <w:szCs w:val="20"/>
              </w:rPr>
            </w:pPr>
          </w:p>
        </w:tc>
        <w:tc>
          <w:tcPr>
            <w:tcW w:w="2551" w:type="dxa"/>
            <w:vAlign w:val="center"/>
          </w:tcPr>
          <w:p w:rsidR="00836630" w:rsidRPr="00F74307" w:rsidRDefault="00836630" w:rsidP="00074790">
            <w:pPr>
              <w:pStyle w:val="Default"/>
              <w:jc w:val="center"/>
              <w:rPr>
                <w:sz w:val="19"/>
                <w:szCs w:val="19"/>
              </w:rPr>
            </w:pPr>
            <w:r w:rsidRPr="00F74307">
              <w:rPr>
                <w:sz w:val="19"/>
                <w:szCs w:val="19"/>
              </w:rPr>
              <w:t>Lei nº 14.870/2003,</w:t>
            </w:r>
          </w:p>
          <w:p w:rsidR="00836630" w:rsidRPr="00F74307" w:rsidRDefault="00836630" w:rsidP="00074790">
            <w:pPr>
              <w:pStyle w:val="Default"/>
              <w:jc w:val="center"/>
              <w:rPr>
                <w:sz w:val="19"/>
                <w:szCs w:val="19"/>
              </w:rPr>
            </w:pPr>
            <w:r w:rsidRPr="00F74307">
              <w:rPr>
                <w:sz w:val="19"/>
                <w:szCs w:val="19"/>
              </w:rPr>
              <w:t>arts. 2º e 4º;</w:t>
            </w:r>
          </w:p>
          <w:p w:rsidR="00836630" w:rsidRPr="00F74307" w:rsidRDefault="00836630" w:rsidP="00074790">
            <w:pPr>
              <w:pStyle w:val="Default"/>
              <w:jc w:val="center"/>
              <w:rPr>
                <w:sz w:val="19"/>
                <w:szCs w:val="19"/>
              </w:rPr>
            </w:pPr>
            <w:r w:rsidRPr="00F74307">
              <w:rPr>
                <w:sz w:val="19"/>
                <w:szCs w:val="19"/>
              </w:rPr>
              <w:t>Decreto nº 44.914/2008,</w:t>
            </w:r>
          </w:p>
          <w:p w:rsidR="00836630" w:rsidRPr="00F74307" w:rsidRDefault="00836630" w:rsidP="00074790">
            <w:pPr>
              <w:jc w:val="center"/>
              <w:rPr>
                <w:rFonts w:ascii="Arial" w:hAnsi="Arial" w:cs="Arial"/>
                <w:b/>
                <w:bCs/>
                <w:sz w:val="20"/>
                <w:szCs w:val="20"/>
              </w:rPr>
            </w:pPr>
            <w:r w:rsidRPr="00F74307">
              <w:rPr>
                <w:rFonts w:ascii="Arial" w:hAnsi="Arial" w:cs="Arial"/>
                <w:sz w:val="19"/>
                <w:szCs w:val="19"/>
              </w:rPr>
              <w:t>art. 13.</w:t>
            </w:r>
          </w:p>
        </w:tc>
      </w:tr>
      <w:tr w:rsidR="00836630" w:rsidRPr="00F74307" w:rsidTr="00D546C3">
        <w:trPr>
          <w:trHeight w:val="283"/>
        </w:trPr>
        <w:tc>
          <w:tcPr>
            <w:tcW w:w="1005" w:type="dxa"/>
            <w:vMerge w:val="restart"/>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3</w:t>
            </w:r>
          </w:p>
        </w:tc>
        <w:tc>
          <w:tcPr>
            <w:tcW w:w="5653" w:type="dxa"/>
            <w:vAlign w:val="center"/>
          </w:tcPr>
          <w:p w:rsidR="00836630" w:rsidRPr="00F74307" w:rsidRDefault="00836630" w:rsidP="00074790">
            <w:pPr>
              <w:pStyle w:val="Default"/>
              <w:jc w:val="center"/>
              <w:rPr>
                <w:sz w:val="20"/>
                <w:szCs w:val="20"/>
              </w:rPr>
            </w:pPr>
            <w:r w:rsidRPr="00F74307">
              <w:rPr>
                <w:sz w:val="20"/>
                <w:szCs w:val="20"/>
              </w:rPr>
              <w:t>comprovação da observância prévia de:</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F74307" w:rsidRDefault="00836630" w:rsidP="00074790">
            <w:pPr>
              <w:jc w:val="center"/>
              <w:rPr>
                <w:rFonts w:ascii="Arial" w:hAnsi="Arial" w:cs="Arial"/>
                <w:b/>
                <w:bCs/>
                <w:sz w:val="20"/>
                <w:szCs w:val="20"/>
              </w:rPr>
            </w:pPr>
          </w:p>
        </w:tc>
        <w:tc>
          <w:tcPr>
            <w:tcW w:w="5653"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 xml:space="preserve">a. </w:t>
            </w:r>
            <w:r w:rsidRPr="00F74307">
              <w:rPr>
                <w:sz w:val="20"/>
                <w:szCs w:val="20"/>
              </w:rPr>
              <w:t>manifestação do Conselho de Política Pública da área de celebração do Termo de Parceria, caso este exista e esteja em atividade, acerca da minuta do Termo de Parceria;</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restart"/>
            <w:vAlign w:val="center"/>
          </w:tcPr>
          <w:p w:rsidR="00836630" w:rsidRPr="00F74307" w:rsidRDefault="00836630" w:rsidP="00074790">
            <w:pPr>
              <w:pStyle w:val="Default"/>
              <w:jc w:val="center"/>
              <w:rPr>
                <w:sz w:val="19"/>
                <w:szCs w:val="19"/>
              </w:rPr>
            </w:pPr>
            <w:r w:rsidRPr="00F74307">
              <w:rPr>
                <w:sz w:val="19"/>
                <w:szCs w:val="19"/>
              </w:rPr>
              <w:t>Lei nº 14.870/2003,</w:t>
            </w:r>
          </w:p>
          <w:p w:rsidR="00836630" w:rsidRPr="00F74307" w:rsidRDefault="00836630" w:rsidP="00074790">
            <w:pPr>
              <w:pStyle w:val="Default"/>
              <w:jc w:val="center"/>
              <w:rPr>
                <w:sz w:val="19"/>
                <w:szCs w:val="19"/>
              </w:rPr>
            </w:pPr>
            <w:r w:rsidRPr="00F74307">
              <w:rPr>
                <w:sz w:val="19"/>
                <w:szCs w:val="19"/>
              </w:rPr>
              <w:t>art. 12;</w:t>
            </w:r>
          </w:p>
          <w:p w:rsidR="00836630" w:rsidRPr="00F74307" w:rsidRDefault="00836630" w:rsidP="00074790">
            <w:pPr>
              <w:pStyle w:val="Default"/>
              <w:jc w:val="center"/>
              <w:rPr>
                <w:sz w:val="19"/>
                <w:szCs w:val="19"/>
              </w:rPr>
            </w:pPr>
            <w:r w:rsidRPr="00F74307">
              <w:rPr>
                <w:sz w:val="19"/>
                <w:szCs w:val="19"/>
              </w:rPr>
              <w:t>Decreto nº 44.914/2008,</w:t>
            </w:r>
          </w:p>
          <w:p w:rsidR="00836630" w:rsidRPr="00F74307" w:rsidRDefault="00836630" w:rsidP="00074790">
            <w:pPr>
              <w:jc w:val="center"/>
              <w:rPr>
                <w:rFonts w:ascii="Arial" w:hAnsi="Arial" w:cs="Arial"/>
                <w:b/>
                <w:bCs/>
                <w:sz w:val="20"/>
                <w:szCs w:val="20"/>
              </w:rPr>
            </w:pPr>
            <w:r w:rsidRPr="00F74307">
              <w:rPr>
                <w:rFonts w:ascii="Arial" w:hAnsi="Arial" w:cs="Arial"/>
                <w:sz w:val="19"/>
                <w:szCs w:val="19"/>
              </w:rPr>
              <w:t>arts. 2°, 15, 23, inciso IV</w:t>
            </w:r>
          </w:p>
        </w:tc>
      </w:tr>
      <w:tr w:rsidR="00836630" w:rsidRPr="00F74307" w:rsidTr="00D546C3">
        <w:trPr>
          <w:trHeight w:val="283"/>
        </w:trPr>
        <w:tc>
          <w:tcPr>
            <w:tcW w:w="1005" w:type="dxa"/>
            <w:vMerge/>
            <w:vAlign w:val="center"/>
          </w:tcPr>
          <w:p w:rsidR="00836630" w:rsidRPr="00F74307" w:rsidRDefault="00836630" w:rsidP="00074790">
            <w:pPr>
              <w:jc w:val="center"/>
              <w:rPr>
                <w:rFonts w:ascii="Arial" w:hAnsi="Arial" w:cs="Arial"/>
                <w:b/>
                <w:bCs/>
                <w:sz w:val="20"/>
                <w:szCs w:val="20"/>
              </w:rPr>
            </w:pPr>
          </w:p>
        </w:tc>
        <w:tc>
          <w:tcPr>
            <w:tcW w:w="5653"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 xml:space="preserve">b. </w:t>
            </w:r>
            <w:r w:rsidRPr="00F74307">
              <w:rPr>
                <w:sz w:val="20"/>
                <w:szCs w:val="20"/>
              </w:rPr>
              <w:t>regularidade fiscal da OSCIP junto ao Instituto Nacional do Seguro Social - INSS , ao Fundo de Garantia do Tempo de Serviço (FGTS) e à Fazenda Federal, Estadual e Municipal;</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F74307" w:rsidRDefault="00836630" w:rsidP="00074790">
            <w:pPr>
              <w:jc w:val="center"/>
              <w:rPr>
                <w:rFonts w:ascii="Arial" w:hAnsi="Arial" w:cs="Arial"/>
                <w:b/>
                <w:bCs/>
                <w:sz w:val="20"/>
                <w:szCs w:val="20"/>
              </w:rPr>
            </w:pPr>
          </w:p>
        </w:tc>
        <w:tc>
          <w:tcPr>
            <w:tcW w:w="5653"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 xml:space="preserve">c. </w:t>
            </w:r>
            <w:r w:rsidRPr="00F74307">
              <w:rPr>
                <w:sz w:val="20"/>
                <w:szCs w:val="20"/>
              </w:rPr>
              <w:t>apresentação de relatório circunstanciado comprovando sua experiência por dois anos na execução de atividades na área do objeto do termo de parceria;</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F74307" w:rsidRDefault="00836630" w:rsidP="00074790">
            <w:pPr>
              <w:jc w:val="center"/>
              <w:rPr>
                <w:rFonts w:ascii="Arial" w:hAnsi="Arial" w:cs="Arial"/>
                <w:b/>
                <w:bCs/>
                <w:sz w:val="20"/>
                <w:szCs w:val="20"/>
              </w:rPr>
            </w:pPr>
          </w:p>
        </w:tc>
        <w:tc>
          <w:tcPr>
            <w:tcW w:w="5653"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 xml:space="preserve">d. </w:t>
            </w:r>
            <w:r w:rsidRPr="00F74307">
              <w:rPr>
                <w:sz w:val="20"/>
                <w:szCs w:val="20"/>
              </w:rPr>
              <w:t>consulta à Controladoria-Geral do Estado;</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F74307" w:rsidRDefault="00836630" w:rsidP="00074790">
            <w:pPr>
              <w:jc w:val="center"/>
              <w:rPr>
                <w:rFonts w:ascii="Arial" w:hAnsi="Arial" w:cs="Arial"/>
                <w:b/>
                <w:bCs/>
                <w:sz w:val="20"/>
                <w:szCs w:val="20"/>
              </w:rPr>
            </w:pPr>
          </w:p>
        </w:tc>
        <w:tc>
          <w:tcPr>
            <w:tcW w:w="5653"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 xml:space="preserve">e. </w:t>
            </w:r>
            <w:r w:rsidRPr="00F74307">
              <w:rPr>
                <w:sz w:val="20"/>
                <w:szCs w:val="20"/>
              </w:rPr>
              <w:t>apresentação da minuta do termo de parceria à Câmara de Coordenação-Geral, Planejamento, Gestão e Finanças (CCGPGF);</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F74307" w:rsidRDefault="00836630" w:rsidP="00074790">
            <w:pPr>
              <w:jc w:val="center"/>
              <w:rPr>
                <w:rFonts w:ascii="Arial" w:hAnsi="Arial" w:cs="Arial"/>
                <w:b/>
                <w:bCs/>
                <w:sz w:val="20"/>
                <w:szCs w:val="20"/>
              </w:rPr>
            </w:pPr>
          </w:p>
        </w:tc>
        <w:tc>
          <w:tcPr>
            <w:tcW w:w="5653"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 xml:space="preserve">f. </w:t>
            </w:r>
            <w:r w:rsidRPr="00F74307">
              <w:rPr>
                <w:sz w:val="20"/>
                <w:szCs w:val="20"/>
              </w:rPr>
              <w:t>apresentação de declaração de isenção de Imposto de Renda, de balanço patrimonial e de demonstrativo dos resultados financeiros do último exercício, ressalvada a hipótese da entidade que, em razão do tempo de sua constituição, ainda não estiver obrigada a apresentá-los, nos termos definidos pela legislação vigente;</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F74307" w:rsidRDefault="00836630" w:rsidP="00074790">
            <w:pPr>
              <w:jc w:val="center"/>
              <w:rPr>
                <w:rFonts w:ascii="Arial" w:hAnsi="Arial" w:cs="Arial"/>
                <w:b/>
                <w:bCs/>
                <w:sz w:val="20"/>
                <w:szCs w:val="20"/>
              </w:rPr>
            </w:pPr>
          </w:p>
        </w:tc>
        <w:tc>
          <w:tcPr>
            <w:tcW w:w="5653"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 xml:space="preserve">g. </w:t>
            </w:r>
            <w:r w:rsidRPr="00F74307">
              <w:rPr>
                <w:sz w:val="20"/>
                <w:szCs w:val="20"/>
              </w:rPr>
              <w:t>apresentação da previsão das receitas e despesas em nível analítico, estipulando, item por item, as categorias contábeis usadas pela entidade e o detalhamento das remunerações e dos benefícios de pessoal a serem pagos a seus dirigentes e empregados com recursos oriundos do termo de parceria ou a ele vinculados;</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F74307" w:rsidRDefault="00836630" w:rsidP="00074790">
            <w:pPr>
              <w:jc w:val="center"/>
              <w:rPr>
                <w:rFonts w:ascii="Arial" w:hAnsi="Arial" w:cs="Arial"/>
                <w:b/>
                <w:bCs/>
                <w:sz w:val="20"/>
                <w:szCs w:val="20"/>
              </w:rPr>
            </w:pPr>
          </w:p>
        </w:tc>
        <w:tc>
          <w:tcPr>
            <w:tcW w:w="5653"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 xml:space="preserve">h. </w:t>
            </w:r>
            <w:r w:rsidRPr="00F74307">
              <w:rPr>
                <w:sz w:val="20"/>
                <w:szCs w:val="20"/>
              </w:rPr>
              <w:t>parecer técnico do órgão estatal parceiro contendo justificativa da escolha da OSCIP, caso não ocorra processo seletivo de concurso de projetos;</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F74307" w:rsidRDefault="00836630" w:rsidP="00074790">
            <w:pPr>
              <w:jc w:val="center"/>
              <w:rPr>
                <w:rFonts w:ascii="Arial" w:hAnsi="Arial" w:cs="Arial"/>
                <w:b/>
                <w:bCs/>
                <w:sz w:val="20"/>
                <w:szCs w:val="20"/>
              </w:rPr>
            </w:pPr>
          </w:p>
        </w:tc>
        <w:tc>
          <w:tcPr>
            <w:tcW w:w="5653"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 xml:space="preserve">i. </w:t>
            </w:r>
            <w:r w:rsidRPr="00F74307">
              <w:rPr>
                <w:sz w:val="20"/>
                <w:szCs w:val="20"/>
              </w:rPr>
              <w:t>apresentação de minuta de regulamento de compras e aquisições;</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F74307" w:rsidRDefault="00836630" w:rsidP="00074790">
            <w:pPr>
              <w:jc w:val="center"/>
              <w:rPr>
                <w:rFonts w:ascii="Arial" w:hAnsi="Arial" w:cs="Arial"/>
                <w:b/>
                <w:bCs/>
                <w:sz w:val="20"/>
                <w:szCs w:val="20"/>
              </w:rPr>
            </w:pPr>
          </w:p>
        </w:tc>
        <w:tc>
          <w:tcPr>
            <w:tcW w:w="5653"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 xml:space="preserve">j. </w:t>
            </w:r>
            <w:r w:rsidRPr="00F74307">
              <w:rPr>
                <w:sz w:val="20"/>
                <w:szCs w:val="20"/>
              </w:rPr>
              <w:t>publicação da minuta do termo no órgão oficial do Estado.</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9209" w:type="dxa"/>
            <w:gridSpan w:val="3"/>
            <w:shd w:val="clear" w:color="auto" w:fill="D6E3BC" w:themeFill="accent3" w:themeFillTint="66"/>
            <w:vAlign w:val="center"/>
          </w:tcPr>
          <w:p w:rsidR="00B65BD4" w:rsidRDefault="00B65BD4" w:rsidP="00074790">
            <w:pPr>
              <w:jc w:val="center"/>
              <w:rPr>
                <w:rFonts w:ascii="Arial" w:hAnsi="Arial" w:cs="Arial"/>
                <w:b/>
                <w:bCs/>
                <w:sz w:val="20"/>
                <w:szCs w:val="20"/>
              </w:rPr>
            </w:pPr>
          </w:p>
          <w:p w:rsidR="00836630" w:rsidRDefault="00836630" w:rsidP="00074790">
            <w:pPr>
              <w:jc w:val="center"/>
              <w:rPr>
                <w:rFonts w:ascii="Arial" w:hAnsi="Arial" w:cs="Arial"/>
                <w:b/>
                <w:bCs/>
                <w:sz w:val="20"/>
                <w:szCs w:val="20"/>
              </w:rPr>
            </w:pPr>
            <w:r w:rsidRPr="00F74307">
              <w:rPr>
                <w:rFonts w:ascii="Arial" w:hAnsi="Arial" w:cs="Arial"/>
                <w:b/>
                <w:bCs/>
                <w:sz w:val="20"/>
                <w:szCs w:val="20"/>
              </w:rPr>
              <w:t>INEXIGIBILIDADE DE LICITAÇÃO (art. 25 e incisos da Lei Federal nº 8.666, de 21/06/1993)</w:t>
            </w:r>
          </w:p>
          <w:p w:rsidR="00B65BD4" w:rsidRPr="00F74307" w:rsidRDefault="00B65BD4" w:rsidP="00074790">
            <w:pPr>
              <w:jc w:val="center"/>
              <w:rPr>
                <w:rFonts w:ascii="Arial" w:hAnsi="Arial" w:cs="Arial"/>
                <w:b/>
                <w:bCs/>
                <w:sz w:val="20"/>
                <w:szCs w:val="20"/>
              </w:rPr>
            </w:pPr>
          </w:p>
        </w:tc>
      </w:tr>
      <w:tr w:rsidR="00836630" w:rsidRPr="00F74307" w:rsidTr="00D546C3">
        <w:trPr>
          <w:trHeight w:val="283"/>
        </w:trPr>
        <w:tc>
          <w:tcPr>
            <w:tcW w:w="9209" w:type="dxa"/>
            <w:gridSpan w:val="3"/>
            <w:shd w:val="clear" w:color="auto" w:fill="D6E3BC" w:themeFill="accent3" w:themeFillTint="66"/>
            <w:vAlign w:val="center"/>
          </w:tcPr>
          <w:p w:rsidR="00836630" w:rsidRPr="00F74307" w:rsidRDefault="00836630" w:rsidP="00074790">
            <w:pPr>
              <w:jc w:val="center"/>
              <w:rPr>
                <w:rFonts w:ascii="Arial" w:hAnsi="Arial" w:cs="Arial"/>
                <w:b/>
                <w:bCs/>
                <w:sz w:val="20"/>
                <w:szCs w:val="20"/>
              </w:rPr>
            </w:pPr>
            <w:r w:rsidRPr="00F74307">
              <w:rPr>
                <w:rFonts w:ascii="Arial" w:hAnsi="Arial" w:cs="Arial"/>
                <w:b/>
                <w:bCs/>
                <w:sz w:val="20"/>
                <w:szCs w:val="20"/>
              </w:rPr>
              <w:t>INCISO I – FORNECEDOR EXCLUSIVO</w:t>
            </w:r>
          </w:p>
        </w:tc>
      </w:tr>
      <w:tr w:rsidR="00836630" w:rsidRPr="00F74307" w:rsidTr="00D546C3">
        <w:trPr>
          <w:trHeight w:val="283"/>
        </w:trPr>
        <w:tc>
          <w:tcPr>
            <w:tcW w:w="9209" w:type="dxa"/>
            <w:gridSpan w:val="3"/>
            <w:vAlign w:val="center"/>
          </w:tcPr>
          <w:tbl>
            <w:tblPr>
              <w:tblW w:w="0" w:type="auto"/>
              <w:tblBorders>
                <w:top w:val="nil"/>
                <w:left w:val="nil"/>
                <w:bottom w:val="nil"/>
                <w:right w:val="nil"/>
              </w:tblBorders>
              <w:tblLayout w:type="fixed"/>
              <w:tblLook w:val="0000" w:firstRow="0" w:lastRow="0" w:firstColumn="0" w:lastColumn="0" w:noHBand="0" w:noVBand="0"/>
            </w:tblPr>
            <w:tblGrid>
              <w:gridCol w:w="3663"/>
            </w:tblGrid>
            <w:tr w:rsidR="00836630" w:rsidRPr="00F74307" w:rsidTr="00D546C3">
              <w:trPr>
                <w:trHeight w:val="240"/>
              </w:trPr>
              <w:tc>
                <w:tcPr>
                  <w:tcW w:w="3663"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b/>
                      <w:bCs/>
                      <w:color w:val="000000"/>
                      <w:sz w:val="20"/>
                      <w:szCs w:val="20"/>
                    </w:rPr>
                    <w:t>Verificar a existência cumulativa de:</w:t>
                  </w:r>
                </w:p>
              </w:tc>
            </w:tr>
          </w:tbl>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1.</w:t>
            </w:r>
          </w:p>
        </w:tc>
        <w:tc>
          <w:tcPr>
            <w:tcW w:w="5653" w:type="dxa"/>
            <w:vAlign w:val="center"/>
          </w:tcPr>
          <w:p w:rsidR="00836630" w:rsidRPr="00F74307" w:rsidRDefault="00836630" w:rsidP="00074790">
            <w:pPr>
              <w:pStyle w:val="Default"/>
              <w:jc w:val="center"/>
              <w:rPr>
                <w:sz w:val="20"/>
                <w:szCs w:val="20"/>
              </w:rPr>
            </w:pPr>
            <w:r w:rsidRPr="00F74307">
              <w:rPr>
                <w:sz w:val="20"/>
                <w:szCs w:val="20"/>
              </w:rPr>
              <w:t>o objeto da contratação ser materiais, equipamentos ou gêneros de fornecedor exclusivo, não se permitindo serviços ou obras;</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2.</w:t>
            </w:r>
          </w:p>
        </w:tc>
        <w:tc>
          <w:tcPr>
            <w:tcW w:w="5653" w:type="dxa"/>
            <w:vAlign w:val="center"/>
          </w:tcPr>
          <w:p w:rsidR="00836630" w:rsidRPr="00F74307" w:rsidRDefault="00836630" w:rsidP="00074790">
            <w:pPr>
              <w:tabs>
                <w:tab w:val="left" w:pos="1216"/>
              </w:tabs>
              <w:autoSpaceDE w:val="0"/>
              <w:autoSpaceDN w:val="0"/>
              <w:adjustRightInd w:val="0"/>
              <w:jc w:val="center"/>
              <w:rPr>
                <w:rFonts w:ascii="Arial" w:hAnsi="Arial" w:cs="Arial"/>
                <w:color w:val="000000"/>
                <w:sz w:val="20"/>
                <w:szCs w:val="20"/>
              </w:rPr>
            </w:pPr>
          </w:p>
          <w:p w:rsidR="00836630" w:rsidRPr="00F74307" w:rsidRDefault="00836630" w:rsidP="00074790">
            <w:pPr>
              <w:pStyle w:val="Default"/>
              <w:jc w:val="center"/>
              <w:rPr>
                <w:sz w:val="13"/>
                <w:szCs w:val="13"/>
              </w:rPr>
            </w:pPr>
            <w:r w:rsidRPr="00F74307">
              <w:rPr>
                <w:sz w:val="20"/>
                <w:szCs w:val="20"/>
              </w:rPr>
              <w:t>não indicação de marca ou produto;</w:t>
            </w:r>
            <w:r w:rsidRPr="00F74307">
              <w:rPr>
                <w:sz w:val="13"/>
                <w:szCs w:val="13"/>
              </w:rPr>
              <w:t>21</w:t>
            </w:r>
          </w:p>
          <w:p w:rsidR="00836630" w:rsidRPr="00F74307" w:rsidRDefault="00836630" w:rsidP="00074790">
            <w:pPr>
              <w:pStyle w:val="Default"/>
              <w:jc w:val="center"/>
              <w:rPr>
                <w:sz w:val="13"/>
                <w:szCs w:val="13"/>
              </w:rPr>
            </w:pPr>
            <w:r w:rsidRPr="00F74307">
              <w:rPr>
                <w:sz w:val="13"/>
                <w:szCs w:val="13"/>
              </w:rPr>
              <w:t xml:space="preserve">21 </w:t>
            </w:r>
            <w:r w:rsidRPr="00F74307">
              <w:rPr>
                <w:sz w:val="16"/>
                <w:szCs w:val="16"/>
              </w:rPr>
              <w:t xml:space="preserve">Equipara-se à indicação de marca a descrição de produto com características exclusivas, direcionando a contratação. Segundo Jorge Ulisses Jacoby Fernandes, na obra supra, pág. 663-665, admite-se a indicação de marca no caso de padronização, devendo, todavia, neste caso, </w:t>
            </w:r>
            <w:r w:rsidRPr="00F74307">
              <w:rPr>
                <w:sz w:val="16"/>
                <w:szCs w:val="16"/>
              </w:rPr>
              <w:lastRenderedPageBreak/>
              <w:t>ser demonstrada as vantagens técnicas, econômicas e administrativas de sua escolha.</w:t>
            </w:r>
          </w:p>
          <w:p w:rsidR="00836630" w:rsidRPr="00F74307" w:rsidRDefault="00836630" w:rsidP="00074790">
            <w:pPr>
              <w:tabs>
                <w:tab w:val="left" w:pos="1216"/>
              </w:tabs>
              <w:autoSpaceDE w:val="0"/>
              <w:autoSpaceDN w:val="0"/>
              <w:adjustRightInd w:val="0"/>
              <w:jc w:val="center"/>
              <w:rPr>
                <w:rFonts w:ascii="Arial" w:hAnsi="Arial" w:cs="Arial"/>
                <w:color w:val="000000"/>
                <w:sz w:val="20"/>
                <w:szCs w:val="20"/>
              </w:rPr>
            </w:pPr>
          </w:p>
        </w:tc>
        <w:tc>
          <w:tcPr>
            <w:tcW w:w="2551" w:type="dxa"/>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lastRenderedPageBreak/>
              <w:t>3.</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363"/>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comprovação da condição de fornecedor exclusivo, mediante atestado (ou certidão) emitido por junta comercial; sindicato, federação ou confederação patronal; ou entidade equivalente.</w:t>
                  </w:r>
                </w:p>
              </w:tc>
            </w:tr>
          </w:tbl>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restart"/>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4.</w:t>
            </w:r>
          </w:p>
        </w:tc>
        <w:tc>
          <w:tcPr>
            <w:tcW w:w="5653" w:type="dxa"/>
            <w:vAlign w:val="center"/>
          </w:tcPr>
          <w:p w:rsidR="00836630" w:rsidRPr="00F74307" w:rsidRDefault="00836630" w:rsidP="00074790">
            <w:pPr>
              <w:pStyle w:val="Default"/>
              <w:jc w:val="center"/>
              <w:rPr>
                <w:sz w:val="20"/>
                <w:szCs w:val="20"/>
              </w:rPr>
            </w:pPr>
            <w:r w:rsidRPr="00F74307">
              <w:rPr>
                <w:sz w:val="20"/>
                <w:szCs w:val="20"/>
              </w:rPr>
              <w:t>o universo em que, em tese, se dará a competição:</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restart"/>
            <w:vAlign w:val="center"/>
          </w:tcPr>
          <w:p w:rsidR="00836630" w:rsidRPr="00F74307" w:rsidRDefault="00836630" w:rsidP="00074790">
            <w:pPr>
              <w:pStyle w:val="Default"/>
              <w:jc w:val="center"/>
              <w:rPr>
                <w:sz w:val="19"/>
                <w:szCs w:val="19"/>
              </w:rPr>
            </w:pPr>
            <w:r w:rsidRPr="00F74307">
              <w:rPr>
                <w:i/>
                <w:iCs/>
                <w:sz w:val="19"/>
                <w:szCs w:val="19"/>
              </w:rPr>
              <w:t>Jorge Ulisses Jacoby Fernandes, in “Contratação Direta sem Licitação”, Brasília: Brasília Jurídica, 2004, pág. 572</w:t>
            </w:r>
          </w:p>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B65BD4" w:rsidRDefault="00836630" w:rsidP="00074790">
            <w:pPr>
              <w:jc w:val="center"/>
              <w:rPr>
                <w:rFonts w:ascii="Arial" w:hAnsi="Arial" w:cs="Arial"/>
                <w:bCs/>
                <w:sz w:val="20"/>
                <w:szCs w:val="20"/>
              </w:rPr>
            </w:pPr>
          </w:p>
        </w:tc>
        <w:tc>
          <w:tcPr>
            <w:tcW w:w="5653"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 xml:space="preserve">a. </w:t>
            </w:r>
            <w:r w:rsidRPr="00F74307">
              <w:rPr>
                <w:sz w:val="20"/>
                <w:szCs w:val="20"/>
              </w:rPr>
              <w:t>para compra com valor estipulado até o limite máximo para convite, poder-se-á analisar a exclusividade em âmbito local (município);</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B65BD4" w:rsidRDefault="00836630" w:rsidP="00074790">
            <w:pPr>
              <w:jc w:val="center"/>
              <w:rPr>
                <w:rFonts w:ascii="Arial" w:hAnsi="Arial" w:cs="Arial"/>
                <w:bCs/>
                <w:sz w:val="20"/>
                <w:szCs w:val="20"/>
              </w:rPr>
            </w:pPr>
          </w:p>
        </w:tc>
        <w:tc>
          <w:tcPr>
            <w:tcW w:w="5653"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 xml:space="preserve">b. </w:t>
            </w:r>
            <w:r w:rsidRPr="00F74307">
              <w:rPr>
                <w:sz w:val="20"/>
                <w:szCs w:val="20"/>
              </w:rPr>
              <w:t>se o valor da compra for enquadrado em outra modalidade (concorrência, tomada de preço), dever-se-á levar em conta o universo que será atingido com a publicidade (vide art. 21 da Lei nº 8.666/1993);</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5.</w:t>
            </w:r>
          </w:p>
        </w:tc>
        <w:tc>
          <w:tcPr>
            <w:tcW w:w="5653" w:type="dxa"/>
            <w:vAlign w:val="center"/>
          </w:tcPr>
          <w:p w:rsidR="00836630" w:rsidRPr="00F74307" w:rsidRDefault="00836630" w:rsidP="00074790">
            <w:pPr>
              <w:pStyle w:val="Default"/>
              <w:jc w:val="center"/>
              <w:rPr>
                <w:sz w:val="20"/>
                <w:szCs w:val="20"/>
              </w:rPr>
            </w:pPr>
            <w:r w:rsidRPr="00F74307">
              <w:rPr>
                <w:sz w:val="20"/>
                <w:szCs w:val="20"/>
              </w:rPr>
              <w:t>razão de escolha do fornecedor;</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Align w:val="center"/>
          </w:tcPr>
          <w:p w:rsidR="00836630" w:rsidRPr="00F74307" w:rsidRDefault="00836630" w:rsidP="00074790">
            <w:pPr>
              <w:pStyle w:val="Default"/>
              <w:jc w:val="center"/>
              <w:rPr>
                <w:sz w:val="19"/>
                <w:szCs w:val="19"/>
              </w:rPr>
            </w:pPr>
            <w:r w:rsidRPr="00F74307">
              <w:rPr>
                <w:sz w:val="19"/>
                <w:szCs w:val="19"/>
              </w:rPr>
              <w:t>Lei Federal nº 8.666/1993, art. 26, parágrafo único, inciso II</w:t>
            </w:r>
          </w:p>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6.</w:t>
            </w:r>
          </w:p>
        </w:tc>
        <w:tc>
          <w:tcPr>
            <w:tcW w:w="5653" w:type="dxa"/>
            <w:vAlign w:val="center"/>
          </w:tcPr>
          <w:p w:rsidR="00836630" w:rsidRPr="00F74307" w:rsidRDefault="00836630" w:rsidP="00074790">
            <w:pPr>
              <w:tabs>
                <w:tab w:val="left" w:pos="2899"/>
              </w:tabs>
              <w:autoSpaceDE w:val="0"/>
              <w:autoSpaceDN w:val="0"/>
              <w:adjustRightInd w:val="0"/>
              <w:jc w:val="center"/>
              <w:rPr>
                <w:rFonts w:ascii="Arial" w:hAnsi="Arial" w:cs="Arial"/>
                <w:color w:val="000000"/>
                <w:sz w:val="20"/>
                <w:szCs w:val="20"/>
              </w:rPr>
            </w:pPr>
          </w:p>
          <w:p w:rsidR="00836630" w:rsidRPr="00F74307" w:rsidRDefault="00836630" w:rsidP="00074790">
            <w:pPr>
              <w:pStyle w:val="Default"/>
              <w:jc w:val="center"/>
              <w:rPr>
                <w:sz w:val="20"/>
                <w:szCs w:val="20"/>
              </w:rPr>
            </w:pPr>
            <w:r w:rsidRPr="00F74307">
              <w:rPr>
                <w:sz w:val="20"/>
                <w:szCs w:val="20"/>
              </w:rPr>
              <w:t>justificativa do preço;</w:t>
            </w:r>
          </w:p>
          <w:p w:rsidR="00836630" w:rsidRPr="00F74307" w:rsidRDefault="00836630" w:rsidP="00074790">
            <w:pPr>
              <w:tabs>
                <w:tab w:val="left" w:pos="2899"/>
              </w:tabs>
              <w:autoSpaceDE w:val="0"/>
              <w:autoSpaceDN w:val="0"/>
              <w:adjustRightInd w:val="0"/>
              <w:jc w:val="center"/>
              <w:rPr>
                <w:rFonts w:ascii="Arial" w:hAnsi="Arial" w:cs="Arial"/>
                <w:color w:val="000000"/>
                <w:sz w:val="20"/>
                <w:szCs w:val="20"/>
              </w:rPr>
            </w:pPr>
          </w:p>
        </w:tc>
        <w:tc>
          <w:tcPr>
            <w:tcW w:w="2551" w:type="dxa"/>
            <w:vAlign w:val="center"/>
          </w:tcPr>
          <w:p w:rsidR="00836630" w:rsidRPr="00F74307" w:rsidRDefault="00836630" w:rsidP="00074790">
            <w:pPr>
              <w:pStyle w:val="Default"/>
              <w:jc w:val="center"/>
              <w:rPr>
                <w:sz w:val="19"/>
                <w:szCs w:val="19"/>
              </w:rPr>
            </w:pPr>
            <w:r w:rsidRPr="00F74307">
              <w:rPr>
                <w:sz w:val="19"/>
                <w:szCs w:val="19"/>
              </w:rPr>
              <w:t>Lei Federal nº 8.666/1993, art. 26, parágrafo único, inciso III</w:t>
            </w:r>
          </w:p>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7.</w:t>
            </w:r>
          </w:p>
        </w:tc>
        <w:tc>
          <w:tcPr>
            <w:tcW w:w="5653" w:type="dxa"/>
            <w:vAlign w:val="center"/>
          </w:tcPr>
          <w:p w:rsidR="00836630" w:rsidRPr="00F74307" w:rsidRDefault="00836630" w:rsidP="00074790">
            <w:pPr>
              <w:pStyle w:val="Default"/>
              <w:jc w:val="center"/>
              <w:rPr>
                <w:sz w:val="20"/>
                <w:szCs w:val="20"/>
              </w:rPr>
            </w:pPr>
            <w:r w:rsidRPr="00F74307">
              <w:rPr>
                <w:sz w:val="20"/>
                <w:szCs w:val="20"/>
              </w:rPr>
              <w:t>parecer jurídico;</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Align w:val="center"/>
          </w:tcPr>
          <w:p w:rsidR="00836630" w:rsidRPr="00F74307" w:rsidRDefault="00836630" w:rsidP="00074790">
            <w:pPr>
              <w:pStyle w:val="Default"/>
              <w:jc w:val="center"/>
              <w:rPr>
                <w:sz w:val="19"/>
                <w:szCs w:val="19"/>
              </w:rPr>
            </w:pPr>
            <w:r w:rsidRPr="00F74307">
              <w:rPr>
                <w:sz w:val="19"/>
                <w:szCs w:val="19"/>
              </w:rPr>
              <w:t>Lei Federal nº 8.666/1993, art. 38</w:t>
            </w:r>
          </w:p>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8.</w:t>
            </w:r>
          </w:p>
        </w:tc>
        <w:tc>
          <w:tcPr>
            <w:tcW w:w="5653" w:type="dxa"/>
            <w:vAlign w:val="center"/>
          </w:tcPr>
          <w:p w:rsidR="00836630" w:rsidRPr="00F74307" w:rsidRDefault="00836630" w:rsidP="00074790">
            <w:pPr>
              <w:pStyle w:val="Default"/>
              <w:jc w:val="center"/>
              <w:rPr>
                <w:sz w:val="20"/>
                <w:szCs w:val="20"/>
              </w:rPr>
            </w:pPr>
            <w:r w:rsidRPr="00F74307">
              <w:rPr>
                <w:sz w:val="20"/>
                <w:szCs w:val="20"/>
              </w:rPr>
              <w:t>parecer técnico ou laudo pericial, quando for o caso.</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Align w:val="center"/>
          </w:tcPr>
          <w:p w:rsidR="00836630" w:rsidRPr="00F74307" w:rsidRDefault="00836630" w:rsidP="00074790">
            <w:pPr>
              <w:pStyle w:val="Default"/>
              <w:jc w:val="center"/>
              <w:rPr>
                <w:sz w:val="19"/>
                <w:szCs w:val="19"/>
              </w:rPr>
            </w:pPr>
            <w:r w:rsidRPr="00F74307">
              <w:rPr>
                <w:i/>
                <w:iCs/>
                <w:sz w:val="19"/>
                <w:szCs w:val="19"/>
              </w:rPr>
              <w:t>Jorge Ulisses Jacoby Fernandes, in “Contratação Direta sem Licitação”, Brasília: Brasília Jurídica, 2004, pág. 566</w:t>
            </w:r>
          </w:p>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9209" w:type="dxa"/>
            <w:gridSpan w:val="3"/>
            <w:shd w:val="clear" w:color="auto" w:fill="D6E3BC" w:themeFill="accent3" w:themeFillTint="66"/>
            <w:vAlign w:val="center"/>
          </w:tcPr>
          <w:p w:rsidR="00836630" w:rsidRPr="00F74307" w:rsidRDefault="00836630" w:rsidP="00074790">
            <w:pPr>
              <w:tabs>
                <w:tab w:val="left" w:pos="2244"/>
              </w:tabs>
              <w:jc w:val="center"/>
              <w:rPr>
                <w:rFonts w:ascii="Arial" w:hAnsi="Arial" w:cs="Arial"/>
                <w:b/>
                <w:bCs/>
                <w:sz w:val="20"/>
                <w:szCs w:val="20"/>
              </w:rPr>
            </w:pPr>
            <w:r w:rsidRPr="00F74307">
              <w:rPr>
                <w:rFonts w:ascii="Arial" w:hAnsi="Arial" w:cs="Arial"/>
                <w:b/>
                <w:bCs/>
                <w:sz w:val="20"/>
                <w:szCs w:val="20"/>
              </w:rPr>
              <w:t>INCISO II – SERVIÇOS DE TÉCNICOS DE NATUREZA SINGULAR POR PROFISSIONAIS/EMPRESAS DE NOTÓRIA ESPECIALIZAÇÃO</w:t>
            </w:r>
          </w:p>
        </w:tc>
      </w:tr>
      <w:tr w:rsidR="00836630" w:rsidRPr="00F74307" w:rsidTr="00D546C3">
        <w:trPr>
          <w:trHeight w:val="283"/>
        </w:trPr>
        <w:tc>
          <w:tcPr>
            <w:tcW w:w="9209" w:type="dxa"/>
            <w:gridSpan w:val="3"/>
            <w:vAlign w:val="center"/>
          </w:tcPr>
          <w:p w:rsidR="00836630" w:rsidRPr="00F74307" w:rsidRDefault="00836630" w:rsidP="00074790">
            <w:pPr>
              <w:tabs>
                <w:tab w:val="left" w:pos="2412"/>
              </w:tabs>
              <w:jc w:val="center"/>
              <w:rPr>
                <w:rFonts w:ascii="Arial" w:hAnsi="Arial" w:cs="Arial"/>
                <w:b/>
                <w:bCs/>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3663"/>
            </w:tblGrid>
            <w:tr w:rsidR="00836630" w:rsidRPr="00F74307" w:rsidTr="00D546C3">
              <w:trPr>
                <w:trHeight w:val="180"/>
              </w:trPr>
              <w:tc>
                <w:tcPr>
                  <w:tcW w:w="3663"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b/>
                      <w:bCs/>
                      <w:color w:val="000000"/>
                      <w:sz w:val="20"/>
                      <w:szCs w:val="20"/>
                    </w:rPr>
                    <w:t>Verificar a existência cumulativa de:</w:t>
                  </w:r>
                </w:p>
              </w:tc>
            </w:tr>
          </w:tbl>
          <w:p w:rsidR="00836630" w:rsidRPr="00F74307" w:rsidRDefault="00836630" w:rsidP="00074790">
            <w:pPr>
              <w:tabs>
                <w:tab w:val="left" w:pos="2412"/>
              </w:tabs>
              <w:jc w:val="center"/>
              <w:rPr>
                <w:rFonts w:ascii="Arial" w:hAnsi="Arial" w:cs="Arial"/>
                <w:b/>
                <w:bCs/>
                <w:sz w:val="20"/>
                <w:szCs w:val="20"/>
              </w:rPr>
            </w:pPr>
          </w:p>
        </w:tc>
      </w:tr>
      <w:tr w:rsidR="00836630" w:rsidRPr="00F74307" w:rsidTr="00D546C3">
        <w:trPr>
          <w:trHeight w:val="283"/>
        </w:trPr>
        <w:tc>
          <w:tcPr>
            <w:tcW w:w="1005" w:type="dxa"/>
            <w:vMerge w:val="restart"/>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1.</w:t>
            </w:r>
          </w:p>
        </w:tc>
        <w:tc>
          <w:tcPr>
            <w:tcW w:w="5653" w:type="dxa"/>
            <w:vAlign w:val="center"/>
          </w:tcPr>
          <w:p w:rsidR="00836630" w:rsidRPr="00F74307" w:rsidRDefault="00836630" w:rsidP="00074790">
            <w:pPr>
              <w:pStyle w:val="Default"/>
              <w:jc w:val="center"/>
              <w:rPr>
                <w:sz w:val="20"/>
                <w:szCs w:val="20"/>
              </w:rPr>
            </w:pPr>
            <w:r w:rsidRPr="00F74307">
              <w:rPr>
                <w:sz w:val="20"/>
                <w:szCs w:val="20"/>
              </w:rPr>
              <w:t>o objeto da contratação ser serviço técnico profissional especializado relativo a:</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restart"/>
            <w:vAlign w:val="center"/>
          </w:tcPr>
          <w:tbl>
            <w:tblPr>
              <w:tblW w:w="0" w:type="auto"/>
              <w:tblBorders>
                <w:top w:val="nil"/>
                <w:left w:val="nil"/>
                <w:bottom w:val="nil"/>
                <w:right w:val="nil"/>
              </w:tblBorders>
              <w:tblLayout w:type="fixed"/>
              <w:tblLook w:val="0000" w:firstRow="0" w:lastRow="0" w:firstColumn="0" w:lastColumn="0" w:noHBand="0" w:noVBand="0"/>
            </w:tblPr>
            <w:tblGrid>
              <w:gridCol w:w="2477"/>
            </w:tblGrid>
            <w:tr w:rsidR="00836630" w:rsidRPr="00F74307" w:rsidTr="00D546C3">
              <w:trPr>
                <w:trHeight w:val="999"/>
              </w:trPr>
              <w:tc>
                <w:tcPr>
                  <w:tcW w:w="2477" w:type="dxa"/>
                </w:tcPr>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Jorge Ulisses Jacoby</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Fernandes, in “Contratação</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Direta sem Licitação”, 6ª</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ed., 3ª tiragem, Belo</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Horizonte: Fórum, 2007,</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i/>
                      <w:iCs/>
                      <w:color w:val="000000"/>
                      <w:sz w:val="19"/>
                      <w:szCs w:val="19"/>
                    </w:rPr>
                    <w:t>Pág. 690 e seguintes;</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Lei Federal nº 8.666/1993,</w:t>
                  </w:r>
                </w:p>
                <w:p w:rsidR="00836630" w:rsidRPr="00F74307" w:rsidRDefault="00836630" w:rsidP="00074790">
                  <w:pPr>
                    <w:autoSpaceDE w:val="0"/>
                    <w:autoSpaceDN w:val="0"/>
                    <w:adjustRightInd w:val="0"/>
                    <w:jc w:val="center"/>
                    <w:rPr>
                      <w:rFonts w:ascii="Arial" w:hAnsi="Arial" w:cs="Arial"/>
                      <w:color w:val="000000"/>
                      <w:sz w:val="19"/>
                      <w:szCs w:val="19"/>
                    </w:rPr>
                  </w:pPr>
                  <w:r w:rsidRPr="00F74307">
                    <w:rPr>
                      <w:rFonts w:ascii="Arial" w:hAnsi="Arial" w:cs="Arial"/>
                      <w:color w:val="000000"/>
                      <w:sz w:val="19"/>
                      <w:szCs w:val="19"/>
                    </w:rPr>
                    <w:t>arts.13 e 25, inciso II</w:t>
                  </w:r>
                </w:p>
              </w:tc>
            </w:tr>
          </w:tbl>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B65BD4" w:rsidRDefault="00836630" w:rsidP="00074790">
            <w:pPr>
              <w:jc w:val="center"/>
              <w:rPr>
                <w:rFonts w:ascii="Arial" w:hAnsi="Arial" w:cs="Arial"/>
                <w:bCs/>
                <w:sz w:val="20"/>
                <w:szCs w:val="20"/>
              </w:rPr>
            </w:pPr>
          </w:p>
        </w:tc>
        <w:tc>
          <w:tcPr>
            <w:tcW w:w="5653" w:type="dxa"/>
            <w:vAlign w:val="center"/>
          </w:tcPr>
          <w:p w:rsidR="00836630" w:rsidRPr="00F74307" w:rsidRDefault="00836630" w:rsidP="00074790">
            <w:pPr>
              <w:tabs>
                <w:tab w:val="left" w:pos="1777"/>
              </w:tabs>
              <w:autoSpaceDE w:val="0"/>
              <w:autoSpaceDN w:val="0"/>
              <w:adjustRightInd w:val="0"/>
              <w:jc w:val="center"/>
              <w:rPr>
                <w:rFonts w:ascii="Arial" w:hAnsi="Arial" w:cs="Arial"/>
                <w:color w:val="000000"/>
                <w:sz w:val="20"/>
                <w:szCs w:val="20"/>
              </w:rPr>
            </w:pPr>
          </w:p>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 xml:space="preserve">a. </w:t>
            </w:r>
            <w:r w:rsidRPr="00F74307">
              <w:rPr>
                <w:sz w:val="20"/>
                <w:szCs w:val="20"/>
              </w:rPr>
              <w:t>estudos técnicos, planejamentos e projetos básicos ou executivos;</w:t>
            </w:r>
          </w:p>
          <w:p w:rsidR="00836630" w:rsidRPr="00F74307" w:rsidRDefault="00836630" w:rsidP="00074790">
            <w:pPr>
              <w:tabs>
                <w:tab w:val="left" w:pos="1777"/>
              </w:tabs>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B65BD4" w:rsidRDefault="00836630" w:rsidP="00074790">
            <w:pPr>
              <w:jc w:val="center"/>
              <w:rPr>
                <w:rFonts w:ascii="Arial" w:hAnsi="Arial" w:cs="Arial"/>
                <w:bCs/>
                <w:sz w:val="20"/>
                <w:szCs w:val="20"/>
              </w:rPr>
            </w:pPr>
          </w:p>
        </w:tc>
        <w:tc>
          <w:tcPr>
            <w:tcW w:w="5653"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 xml:space="preserve">b. </w:t>
            </w:r>
            <w:r w:rsidRPr="00F74307">
              <w:rPr>
                <w:sz w:val="20"/>
                <w:szCs w:val="20"/>
              </w:rPr>
              <w:t>pareceres, perícias e avaliações em geral;</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B65BD4" w:rsidRDefault="00836630" w:rsidP="00074790">
            <w:pPr>
              <w:jc w:val="center"/>
              <w:rPr>
                <w:rFonts w:ascii="Arial" w:hAnsi="Arial" w:cs="Arial"/>
                <w:bCs/>
                <w:sz w:val="20"/>
                <w:szCs w:val="20"/>
              </w:rPr>
            </w:pPr>
          </w:p>
        </w:tc>
        <w:tc>
          <w:tcPr>
            <w:tcW w:w="5653" w:type="dxa"/>
            <w:vAlign w:val="center"/>
          </w:tcPr>
          <w:p w:rsidR="00836630" w:rsidRPr="00F74307" w:rsidRDefault="00836630" w:rsidP="00074790">
            <w:pPr>
              <w:tabs>
                <w:tab w:val="left" w:pos="1552"/>
              </w:tabs>
              <w:autoSpaceDE w:val="0"/>
              <w:autoSpaceDN w:val="0"/>
              <w:adjustRightInd w:val="0"/>
              <w:jc w:val="center"/>
              <w:rPr>
                <w:rFonts w:ascii="Arial" w:hAnsi="Arial" w:cs="Arial"/>
                <w:color w:val="000000"/>
                <w:sz w:val="20"/>
                <w:szCs w:val="20"/>
              </w:rPr>
            </w:pPr>
          </w:p>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lastRenderedPageBreak/>
              <w:t xml:space="preserve">c. </w:t>
            </w:r>
            <w:r w:rsidRPr="00F74307">
              <w:rPr>
                <w:sz w:val="20"/>
                <w:szCs w:val="20"/>
              </w:rPr>
              <w:t>assessorias ou consultorias técnicas e auditorias financeiras ou tributárias;</w:t>
            </w:r>
          </w:p>
          <w:p w:rsidR="00836630" w:rsidRPr="00F74307" w:rsidRDefault="00836630" w:rsidP="00074790">
            <w:pPr>
              <w:tabs>
                <w:tab w:val="left" w:pos="1552"/>
              </w:tabs>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B65BD4" w:rsidRDefault="00836630" w:rsidP="00074790">
            <w:pPr>
              <w:jc w:val="center"/>
              <w:rPr>
                <w:rFonts w:ascii="Arial" w:hAnsi="Arial" w:cs="Arial"/>
                <w:bCs/>
                <w:sz w:val="20"/>
                <w:szCs w:val="20"/>
              </w:rPr>
            </w:pPr>
          </w:p>
        </w:tc>
        <w:tc>
          <w:tcPr>
            <w:tcW w:w="5653"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 xml:space="preserve">d. </w:t>
            </w:r>
            <w:r w:rsidRPr="00F74307">
              <w:rPr>
                <w:sz w:val="20"/>
                <w:szCs w:val="20"/>
              </w:rPr>
              <w:t>fiscalização, supervisão ou gerenciamento de obras ou serviços;</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B65BD4" w:rsidRDefault="00836630" w:rsidP="00074790">
            <w:pPr>
              <w:jc w:val="center"/>
              <w:rPr>
                <w:rFonts w:ascii="Arial" w:hAnsi="Arial" w:cs="Arial"/>
                <w:bCs/>
                <w:sz w:val="20"/>
                <w:szCs w:val="20"/>
              </w:rPr>
            </w:pPr>
          </w:p>
        </w:tc>
        <w:tc>
          <w:tcPr>
            <w:tcW w:w="5653"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 xml:space="preserve">e. </w:t>
            </w:r>
            <w:r w:rsidRPr="00F74307">
              <w:rPr>
                <w:sz w:val="20"/>
                <w:szCs w:val="20"/>
              </w:rPr>
              <w:t>patrocínio ou defesa de causas judiciais ou administrativas;</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B65BD4" w:rsidRDefault="00836630" w:rsidP="00074790">
            <w:pPr>
              <w:jc w:val="center"/>
              <w:rPr>
                <w:rFonts w:ascii="Arial" w:hAnsi="Arial" w:cs="Arial"/>
                <w:bCs/>
                <w:sz w:val="20"/>
                <w:szCs w:val="20"/>
              </w:rPr>
            </w:pPr>
          </w:p>
        </w:tc>
        <w:tc>
          <w:tcPr>
            <w:tcW w:w="5653"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 xml:space="preserve">f. </w:t>
            </w:r>
            <w:r w:rsidRPr="00F74307">
              <w:rPr>
                <w:sz w:val="20"/>
                <w:szCs w:val="20"/>
              </w:rPr>
              <w:t>treinamento e aperfeiçoamento de pessoal;</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Merge/>
            <w:vAlign w:val="center"/>
          </w:tcPr>
          <w:p w:rsidR="00836630" w:rsidRPr="00B65BD4" w:rsidRDefault="00836630" w:rsidP="00074790">
            <w:pPr>
              <w:jc w:val="center"/>
              <w:rPr>
                <w:rFonts w:ascii="Arial" w:hAnsi="Arial" w:cs="Arial"/>
                <w:bCs/>
                <w:sz w:val="20"/>
                <w:szCs w:val="20"/>
              </w:rPr>
            </w:pPr>
          </w:p>
        </w:tc>
        <w:tc>
          <w:tcPr>
            <w:tcW w:w="5653" w:type="dxa"/>
            <w:vAlign w:val="center"/>
          </w:tcPr>
          <w:p w:rsidR="00836630" w:rsidRPr="00F74307" w:rsidRDefault="00836630" w:rsidP="00074790">
            <w:pPr>
              <w:pStyle w:val="Default"/>
              <w:jc w:val="center"/>
              <w:rPr>
                <w:color w:val="auto"/>
              </w:rPr>
            </w:pPr>
          </w:p>
          <w:p w:rsidR="00836630" w:rsidRPr="00F74307" w:rsidRDefault="00836630" w:rsidP="00074790">
            <w:pPr>
              <w:pStyle w:val="Default"/>
              <w:jc w:val="center"/>
              <w:rPr>
                <w:sz w:val="20"/>
                <w:szCs w:val="20"/>
              </w:rPr>
            </w:pPr>
            <w:r w:rsidRPr="00F74307">
              <w:rPr>
                <w:b/>
                <w:bCs/>
                <w:sz w:val="20"/>
                <w:szCs w:val="20"/>
              </w:rPr>
              <w:t xml:space="preserve">g. </w:t>
            </w:r>
            <w:r w:rsidRPr="00F74307">
              <w:rPr>
                <w:sz w:val="20"/>
                <w:szCs w:val="20"/>
              </w:rPr>
              <w:t>restauração de obras de arte e bens de valor histórico.</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pStyle w:val="Default"/>
              <w:jc w:val="center"/>
              <w:rPr>
                <w:color w:val="auto"/>
              </w:rPr>
            </w:pPr>
          </w:p>
          <w:p w:rsidR="00836630" w:rsidRPr="00B65BD4" w:rsidRDefault="00836630" w:rsidP="00074790">
            <w:pPr>
              <w:pStyle w:val="Default"/>
              <w:jc w:val="center"/>
              <w:rPr>
                <w:sz w:val="20"/>
                <w:szCs w:val="20"/>
              </w:rPr>
            </w:pPr>
            <w:r w:rsidRPr="00B65BD4">
              <w:rPr>
                <w:bCs/>
                <w:sz w:val="20"/>
                <w:szCs w:val="20"/>
              </w:rPr>
              <w:t>2.</w:t>
            </w:r>
          </w:p>
          <w:p w:rsidR="00836630" w:rsidRPr="00B65BD4" w:rsidRDefault="00836630" w:rsidP="00074790">
            <w:pPr>
              <w:pStyle w:val="Default"/>
              <w:jc w:val="center"/>
              <w:rPr>
                <w:sz w:val="20"/>
                <w:szCs w:val="20"/>
              </w:rPr>
            </w:pPr>
          </w:p>
        </w:tc>
        <w:tc>
          <w:tcPr>
            <w:tcW w:w="5653" w:type="dxa"/>
            <w:vAlign w:val="center"/>
          </w:tcPr>
          <w:p w:rsidR="00836630" w:rsidRPr="00F74307" w:rsidRDefault="00836630" w:rsidP="00074790">
            <w:pPr>
              <w:pStyle w:val="Default"/>
              <w:jc w:val="center"/>
              <w:rPr>
                <w:sz w:val="20"/>
                <w:szCs w:val="20"/>
              </w:rPr>
            </w:pPr>
            <w:r w:rsidRPr="00F74307">
              <w:rPr>
                <w:sz w:val="20"/>
                <w:szCs w:val="20"/>
              </w:rPr>
              <w:t>o serviço apresentar natureza singular;</w:t>
            </w: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3.</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4430"/>
            </w:tblGrid>
            <w:tr w:rsidR="00836630" w:rsidRPr="00F74307" w:rsidTr="00D546C3">
              <w:trPr>
                <w:trHeight w:val="132"/>
              </w:trPr>
              <w:tc>
                <w:tcPr>
                  <w:tcW w:w="4430"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o serviço não ser de publicidade ou divulgação;</w:t>
                  </w:r>
                </w:p>
              </w:tc>
            </w:tr>
          </w:tbl>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4.</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215"/>
              <w:gridCol w:w="236"/>
            </w:tblGrid>
            <w:tr w:rsidR="00836630" w:rsidRPr="00F74307" w:rsidTr="00D546C3">
              <w:trPr>
                <w:trHeight w:val="262"/>
              </w:trPr>
              <w:tc>
                <w:tcPr>
                  <w:tcW w:w="5215"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comprovação de que o contratado detenha habilitação e notória especialização</w:t>
                  </w:r>
                  <w:r w:rsidRPr="00F74307">
                    <w:rPr>
                      <w:rFonts w:ascii="Arial" w:hAnsi="Arial" w:cs="Arial"/>
                      <w:color w:val="000000"/>
                      <w:sz w:val="13"/>
                      <w:szCs w:val="13"/>
                    </w:rPr>
                    <w:t xml:space="preserve">22 </w:t>
                  </w:r>
                  <w:r w:rsidRPr="00F74307">
                    <w:rPr>
                      <w:rFonts w:ascii="Arial" w:hAnsi="Arial" w:cs="Arial"/>
                      <w:color w:val="000000"/>
                      <w:sz w:val="20"/>
                      <w:szCs w:val="20"/>
                    </w:rPr>
                    <w:t>e que esta esteja intimamente relacionada com a singularidade</w:t>
                  </w:r>
                  <w:r w:rsidRPr="00F74307">
                    <w:rPr>
                      <w:rFonts w:ascii="Arial" w:hAnsi="Arial" w:cs="Arial"/>
                      <w:color w:val="000000"/>
                      <w:sz w:val="13"/>
                      <w:szCs w:val="13"/>
                    </w:rPr>
                    <w:t>23</w:t>
                  </w:r>
                  <w:r w:rsidRPr="00F74307">
                    <w:rPr>
                      <w:rFonts w:ascii="Arial" w:hAnsi="Arial" w:cs="Arial"/>
                      <w:color w:val="000000"/>
                      <w:sz w:val="20"/>
                      <w:szCs w:val="20"/>
                    </w:rPr>
                    <w:t>do objeto;</w:t>
                  </w:r>
                </w:p>
                <w:p w:rsidR="00836630" w:rsidRPr="00F74307" w:rsidRDefault="00836630" w:rsidP="00074790">
                  <w:pPr>
                    <w:autoSpaceDE w:val="0"/>
                    <w:autoSpaceDN w:val="0"/>
                    <w:adjustRightInd w:val="0"/>
                    <w:jc w:val="center"/>
                    <w:rPr>
                      <w:rFonts w:ascii="Arial" w:hAnsi="Arial" w:cs="Arial"/>
                      <w:color w:val="000000"/>
                      <w:sz w:val="16"/>
                      <w:szCs w:val="16"/>
                    </w:rPr>
                  </w:pPr>
                  <w:r w:rsidRPr="00F74307">
                    <w:rPr>
                      <w:rFonts w:ascii="Arial" w:hAnsi="Arial" w:cs="Arial"/>
                      <w:color w:val="000000"/>
                      <w:sz w:val="13"/>
                      <w:szCs w:val="13"/>
                    </w:rPr>
                    <w:t xml:space="preserve">22 </w:t>
                  </w:r>
                  <w:r w:rsidRPr="00F74307">
                    <w:rPr>
                      <w:rFonts w:ascii="Arial" w:hAnsi="Arial" w:cs="Arial"/>
                      <w:color w:val="000000"/>
                      <w:sz w:val="16"/>
                      <w:szCs w:val="16"/>
                    </w:rPr>
                    <w:t>Consoante o § 1º do citado art. 25, 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do contrato.</w:t>
                  </w:r>
                </w:p>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13"/>
                      <w:szCs w:val="13"/>
                    </w:rPr>
                    <w:t xml:space="preserve">23 </w:t>
                  </w:r>
                  <w:r w:rsidRPr="00F74307">
                    <w:rPr>
                      <w:rFonts w:ascii="Arial" w:hAnsi="Arial" w:cs="Arial"/>
                      <w:color w:val="000000"/>
                      <w:sz w:val="16"/>
                      <w:szCs w:val="16"/>
                    </w:rPr>
                    <w:t>Segundo Jorge Ulisses Jacoby Fernandes, na obra supra citada, pág. 588, “Singular é a característica do objeto que o individualiza, distingue dos demais. É a presença de um atributo incomum na espécie, diferenciador... A essência da singularidade é distinguir os serviços dos demais a serem prestados.</w:t>
                  </w:r>
                </w:p>
              </w:tc>
              <w:tc>
                <w:tcPr>
                  <w:tcW w:w="222" w:type="dxa"/>
                </w:tcPr>
                <w:p w:rsidR="00836630" w:rsidRPr="00F74307" w:rsidRDefault="00836630" w:rsidP="00074790">
                  <w:pPr>
                    <w:autoSpaceDE w:val="0"/>
                    <w:autoSpaceDN w:val="0"/>
                    <w:adjustRightInd w:val="0"/>
                    <w:jc w:val="center"/>
                    <w:rPr>
                      <w:rFonts w:ascii="Arial" w:hAnsi="Arial" w:cs="Arial"/>
                      <w:color w:val="000000"/>
                      <w:sz w:val="20"/>
                      <w:szCs w:val="20"/>
                    </w:rPr>
                  </w:pPr>
                </w:p>
              </w:tc>
            </w:tr>
          </w:tbl>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36"/>
              <w:gridCol w:w="2255"/>
            </w:tblGrid>
            <w:tr w:rsidR="00836630" w:rsidRPr="00F74307" w:rsidTr="00D546C3">
              <w:trPr>
                <w:trHeight w:val="997"/>
              </w:trPr>
              <w:tc>
                <w:tcPr>
                  <w:tcW w:w="222" w:type="dxa"/>
                </w:tcPr>
                <w:p w:rsidR="00836630" w:rsidRPr="00F74307" w:rsidRDefault="00836630" w:rsidP="00074790">
                  <w:pPr>
                    <w:autoSpaceDE w:val="0"/>
                    <w:autoSpaceDN w:val="0"/>
                    <w:adjustRightInd w:val="0"/>
                    <w:jc w:val="center"/>
                    <w:rPr>
                      <w:rFonts w:ascii="Arial" w:hAnsi="Arial" w:cs="Arial"/>
                      <w:color w:val="000000"/>
                      <w:sz w:val="20"/>
                      <w:szCs w:val="20"/>
                    </w:rPr>
                  </w:pPr>
                </w:p>
              </w:tc>
              <w:tc>
                <w:tcPr>
                  <w:tcW w:w="2255"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i/>
                      <w:iCs/>
                      <w:color w:val="000000"/>
                      <w:sz w:val="20"/>
                      <w:szCs w:val="20"/>
                    </w:rPr>
                    <w:t>Jorge Ulisses Jacoby</w:t>
                  </w:r>
                </w:p>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i/>
                      <w:iCs/>
                      <w:color w:val="000000"/>
                      <w:sz w:val="20"/>
                      <w:szCs w:val="20"/>
                    </w:rPr>
                    <w:t>Fernandes, in “Contratação</w:t>
                  </w:r>
                </w:p>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i/>
                      <w:iCs/>
                      <w:color w:val="000000"/>
                      <w:sz w:val="20"/>
                      <w:szCs w:val="20"/>
                    </w:rPr>
                    <w:t>Direta sem Licitação”, 6ª ed., 3ª tiragem, Belo</w:t>
                  </w:r>
                </w:p>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i/>
                      <w:iCs/>
                      <w:color w:val="000000"/>
                      <w:sz w:val="20"/>
                      <w:szCs w:val="20"/>
                    </w:rPr>
                    <w:t>Horizonte: Fórum, 2007,</w:t>
                  </w:r>
                </w:p>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i/>
                      <w:iCs/>
                      <w:color w:val="000000"/>
                      <w:sz w:val="20"/>
                      <w:szCs w:val="20"/>
                    </w:rPr>
                    <w:t>pág. 691;</w:t>
                  </w:r>
                </w:p>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Lei Federal nº 8.666/1993,</w:t>
                  </w:r>
                </w:p>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art. 25, § 1º</w:t>
                  </w:r>
                </w:p>
              </w:tc>
            </w:tr>
          </w:tbl>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5.</w:t>
            </w:r>
          </w:p>
        </w:tc>
        <w:tc>
          <w:tcPr>
            <w:tcW w:w="565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437"/>
            </w:tblGrid>
            <w:tr w:rsidR="00836630" w:rsidRPr="00F74307" w:rsidTr="00D546C3">
              <w:trPr>
                <w:trHeight w:val="247"/>
              </w:trPr>
              <w:tc>
                <w:tcPr>
                  <w:tcW w:w="5437"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color w:val="000000"/>
                      <w:sz w:val="20"/>
                      <w:szCs w:val="20"/>
                    </w:rPr>
                    <w:t>cessão pelo autor à Administração dos direitos patrimoniais relativos ao serviço técnico especializado, quando for o caso.</w:t>
                  </w:r>
                </w:p>
              </w:tc>
            </w:tr>
          </w:tbl>
          <w:p w:rsidR="00836630" w:rsidRPr="00F74307" w:rsidRDefault="00836630" w:rsidP="00074790">
            <w:pPr>
              <w:autoSpaceDE w:val="0"/>
              <w:autoSpaceDN w:val="0"/>
              <w:adjustRightInd w:val="0"/>
              <w:ind w:firstLine="708"/>
              <w:jc w:val="center"/>
              <w:rPr>
                <w:rFonts w:ascii="Arial" w:hAnsi="Arial" w:cs="Arial"/>
                <w:color w:val="000000"/>
                <w:sz w:val="20"/>
                <w:szCs w:val="20"/>
              </w:rPr>
            </w:pPr>
          </w:p>
        </w:tc>
        <w:tc>
          <w:tcPr>
            <w:tcW w:w="2551" w:type="dxa"/>
            <w:vAlign w:val="center"/>
          </w:tcPr>
          <w:p w:rsidR="00836630" w:rsidRPr="00F74307" w:rsidRDefault="00836630" w:rsidP="00074790">
            <w:pPr>
              <w:pStyle w:val="Default"/>
              <w:jc w:val="center"/>
              <w:rPr>
                <w:sz w:val="19"/>
                <w:szCs w:val="19"/>
              </w:rPr>
            </w:pPr>
            <w:r w:rsidRPr="00F74307">
              <w:rPr>
                <w:sz w:val="19"/>
                <w:szCs w:val="19"/>
              </w:rPr>
              <w:t>Lei Federal nº 8.666/1993,</w:t>
            </w:r>
          </w:p>
          <w:p w:rsidR="00836630" w:rsidRPr="00F74307" w:rsidRDefault="00836630" w:rsidP="00074790">
            <w:pPr>
              <w:jc w:val="center"/>
              <w:rPr>
                <w:rFonts w:ascii="Arial" w:hAnsi="Arial" w:cs="Arial"/>
                <w:b/>
                <w:bCs/>
                <w:sz w:val="20"/>
                <w:szCs w:val="20"/>
              </w:rPr>
            </w:pPr>
            <w:r w:rsidRPr="00F74307">
              <w:rPr>
                <w:rFonts w:ascii="Arial" w:hAnsi="Arial" w:cs="Arial"/>
                <w:sz w:val="19"/>
                <w:szCs w:val="19"/>
              </w:rPr>
              <w:t xml:space="preserve">art.111, </w:t>
            </w:r>
            <w:r w:rsidRPr="00F74307">
              <w:rPr>
                <w:rFonts w:ascii="Arial" w:hAnsi="Arial" w:cs="Arial"/>
                <w:i/>
                <w:iCs/>
                <w:sz w:val="19"/>
                <w:szCs w:val="19"/>
              </w:rPr>
              <w:t xml:space="preserve">caput </w:t>
            </w:r>
            <w:r w:rsidRPr="00F74307">
              <w:rPr>
                <w:rFonts w:ascii="Arial" w:hAnsi="Arial" w:cs="Arial"/>
                <w:sz w:val="19"/>
                <w:szCs w:val="19"/>
              </w:rPr>
              <w:t>e parágrafo único</w:t>
            </w: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6.</w:t>
            </w:r>
          </w:p>
        </w:tc>
        <w:tc>
          <w:tcPr>
            <w:tcW w:w="5653" w:type="dxa"/>
            <w:vAlign w:val="center"/>
          </w:tcPr>
          <w:p w:rsidR="00836630" w:rsidRPr="00F74307" w:rsidRDefault="00836630" w:rsidP="00074790">
            <w:pPr>
              <w:pStyle w:val="Default"/>
              <w:jc w:val="center"/>
              <w:rPr>
                <w:sz w:val="20"/>
                <w:szCs w:val="20"/>
              </w:rPr>
            </w:pPr>
            <w:r w:rsidRPr="00F74307">
              <w:rPr>
                <w:sz w:val="20"/>
                <w:szCs w:val="20"/>
              </w:rPr>
              <w:t>comprovação da realização do serviço técnico, pessoal e diretamente, pelos profissionais listados em relação de integrantes do corpo técnico da contratada apresentada como elemento de justificação da inexigibilidade, quando for o caso.</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Align w:val="center"/>
          </w:tcPr>
          <w:p w:rsidR="00836630" w:rsidRPr="00F74307" w:rsidRDefault="00836630" w:rsidP="00074790">
            <w:pPr>
              <w:pStyle w:val="Default"/>
              <w:jc w:val="center"/>
              <w:rPr>
                <w:sz w:val="19"/>
                <w:szCs w:val="19"/>
              </w:rPr>
            </w:pPr>
            <w:r w:rsidRPr="00F74307">
              <w:rPr>
                <w:sz w:val="19"/>
                <w:szCs w:val="19"/>
              </w:rPr>
              <w:t>Lei Federal nº 8.666/1993,</w:t>
            </w:r>
          </w:p>
          <w:p w:rsidR="00836630" w:rsidRPr="00F74307" w:rsidRDefault="00836630" w:rsidP="00074790">
            <w:pPr>
              <w:jc w:val="center"/>
              <w:rPr>
                <w:rFonts w:ascii="Arial" w:hAnsi="Arial" w:cs="Arial"/>
                <w:b/>
                <w:bCs/>
                <w:sz w:val="20"/>
                <w:szCs w:val="20"/>
              </w:rPr>
            </w:pPr>
            <w:r w:rsidRPr="00F74307">
              <w:rPr>
                <w:rFonts w:ascii="Arial" w:hAnsi="Arial" w:cs="Arial"/>
                <w:sz w:val="19"/>
                <w:szCs w:val="19"/>
              </w:rPr>
              <w:t>art.13, § 3º</w:t>
            </w:r>
          </w:p>
        </w:tc>
      </w:tr>
      <w:tr w:rsidR="00836630" w:rsidRPr="00F74307" w:rsidTr="00D546C3">
        <w:trPr>
          <w:trHeight w:val="283"/>
        </w:trPr>
        <w:tc>
          <w:tcPr>
            <w:tcW w:w="9209" w:type="dxa"/>
            <w:gridSpan w:val="3"/>
            <w:shd w:val="clear" w:color="auto" w:fill="D6E3BC" w:themeFill="accent3" w:themeFillTint="66"/>
            <w:vAlign w:val="center"/>
          </w:tcPr>
          <w:p w:rsidR="00836630" w:rsidRPr="00F74307" w:rsidRDefault="00836630" w:rsidP="00074790">
            <w:pPr>
              <w:jc w:val="center"/>
              <w:rPr>
                <w:rFonts w:ascii="Arial" w:hAnsi="Arial" w:cs="Arial"/>
                <w:b/>
                <w:bCs/>
                <w:sz w:val="20"/>
                <w:szCs w:val="20"/>
              </w:rPr>
            </w:pPr>
            <w:r w:rsidRPr="00F74307">
              <w:rPr>
                <w:rFonts w:ascii="Arial" w:hAnsi="Arial" w:cs="Arial"/>
                <w:b/>
                <w:bCs/>
                <w:sz w:val="20"/>
                <w:szCs w:val="20"/>
              </w:rPr>
              <w:t>INCISO III – PROFISSIONAL DO SETOR ARTÍSTICO, CONSAGRADO PELA CRÍTICA ESPECIALIZADA OU PELA OPINIÃO PÚBLICA</w:t>
            </w:r>
          </w:p>
        </w:tc>
      </w:tr>
      <w:tr w:rsidR="00836630" w:rsidRPr="00F74307" w:rsidTr="00D546C3">
        <w:trPr>
          <w:trHeight w:val="283"/>
        </w:trPr>
        <w:tc>
          <w:tcPr>
            <w:tcW w:w="9209" w:type="dxa"/>
            <w:gridSpan w:val="3"/>
            <w:vAlign w:val="center"/>
          </w:tcPr>
          <w:tbl>
            <w:tblPr>
              <w:tblW w:w="0" w:type="auto"/>
              <w:tblBorders>
                <w:top w:val="nil"/>
                <w:left w:val="nil"/>
                <w:bottom w:val="nil"/>
                <w:right w:val="nil"/>
              </w:tblBorders>
              <w:tblLayout w:type="fixed"/>
              <w:tblLook w:val="0000" w:firstRow="0" w:lastRow="0" w:firstColumn="0" w:lastColumn="0" w:noHBand="0" w:noVBand="0"/>
            </w:tblPr>
            <w:tblGrid>
              <w:gridCol w:w="3663"/>
            </w:tblGrid>
            <w:tr w:rsidR="00836630" w:rsidRPr="00F74307" w:rsidTr="00D546C3">
              <w:trPr>
                <w:trHeight w:val="240"/>
              </w:trPr>
              <w:tc>
                <w:tcPr>
                  <w:tcW w:w="3663" w:type="dxa"/>
                </w:tcPr>
                <w:p w:rsidR="00836630" w:rsidRPr="00F74307" w:rsidRDefault="00836630" w:rsidP="00074790">
                  <w:pPr>
                    <w:autoSpaceDE w:val="0"/>
                    <w:autoSpaceDN w:val="0"/>
                    <w:adjustRightInd w:val="0"/>
                    <w:jc w:val="center"/>
                    <w:rPr>
                      <w:rFonts w:ascii="Arial" w:hAnsi="Arial" w:cs="Arial"/>
                      <w:color w:val="000000"/>
                      <w:sz w:val="20"/>
                      <w:szCs w:val="20"/>
                    </w:rPr>
                  </w:pPr>
                  <w:r w:rsidRPr="00F74307">
                    <w:rPr>
                      <w:rFonts w:ascii="Arial" w:hAnsi="Arial" w:cs="Arial"/>
                      <w:b/>
                      <w:bCs/>
                      <w:color w:val="000000"/>
                      <w:sz w:val="20"/>
                      <w:szCs w:val="20"/>
                    </w:rPr>
                    <w:t>Verificar a existência cumulativa de:</w:t>
                  </w:r>
                </w:p>
              </w:tc>
            </w:tr>
          </w:tbl>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1.</w:t>
            </w:r>
          </w:p>
        </w:tc>
        <w:tc>
          <w:tcPr>
            <w:tcW w:w="5653" w:type="dxa"/>
            <w:vAlign w:val="center"/>
          </w:tcPr>
          <w:p w:rsidR="00836630" w:rsidRPr="00F74307" w:rsidRDefault="00836630" w:rsidP="00074790">
            <w:pPr>
              <w:pStyle w:val="Default"/>
              <w:jc w:val="center"/>
              <w:rPr>
                <w:sz w:val="20"/>
                <w:szCs w:val="20"/>
              </w:rPr>
            </w:pPr>
            <w:r w:rsidRPr="00F74307">
              <w:rPr>
                <w:sz w:val="20"/>
                <w:szCs w:val="20"/>
              </w:rPr>
              <w:t>o objeto da contratação ser serviço de um artista profissional;</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restart"/>
            <w:vAlign w:val="center"/>
          </w:tcPr>
          <w:p w:rsidR="00836630" w:rsidRPr="00F74307" w:rsidRDefault="00836630" w:rsidP="00074790">
            <w:pPr>
              <w:pStyle w:val="Default"/>
              <w:jc w:val="center"/>
              <w:rPr>
                <w:sz w:val="19"/>
                <w:szCs w:val="19"/>
              </w:rPr>
            </w:pPr>
            <w:r w:rsidRPr="00F74307">
              <w:rPr>
                <w:i/>
                <w:iCs/>
                <w:sz w:val="19"/>
                <w:szCs w:val="19"/>
              </w:rPr>
              <w:t>Jorge Ulisses Jacoby</w:t>
            </w:r>
          </w:p>
          <w:p w:rsidR="00836630" w:rsidRPr="00F74307" w:rsidRDefault="00836630" w:rsidP="00074790">
            <w:pPr>
              <w:pStyle w:val="Default"/>
              <w:jc w:val="center"/>
              <w:rPr>
                <w:sz w:val="19"/>
                <w:szCs w:val="19"/>
              </w:rPr>
            </w:pPr>
            <w:r w:rsidRPr="00F74307">
              <w:rPr>
                <w:i/>
                <w:iCs/>
                <w:sz w:val="19"/>
                <w:szCs w:val="19"/>
              </w:rPr>
              <w:t>Fernandes, in</w:t>
            </w:r>
          </w:p>
          <w:p w:rsidR="00836630" w:rsidRPr="00F74307" w:rsidRDefault="00836630" w:rsidP="00074790">
            <w:pPr>
              <w:pStyle w:val="Default"/>
              <w:jc w:val="center"/>
              <w:rPr>
                <w:sz w:val="19"/>
                <w:szCs w:val="19"/>
              </w:rPr>
            </w:pPr>
            <w:r w:rsidRPr="00F74307">
              <w:rPr>
                <w:i/>
                <w:iCs/>
                <w:sz w:val="19"/>
                <w:szCs w:val="19"/>
              </w:rPr>
              <w:t>“Contratação Direta sem</w:t>
            </w:r>
          </w:p>
          <w:p w:rsidR="00836630" w:rsidRPr="00F74307" w:rsidRDefault="00836630" w:rsidP="00074790">
            <w:pPr>
              <w:pStyle w:val="Default"/>
              <w:jc w:val="center"/>
              <w:rPr>
                <w:sz w:val="19"/>
                <w:szCs w:val="19"/>
              </w:rPr>
            </w:pPr>
            <w:r w:rsidRPr="00F74307">
              <w:rPr>
                <w:i/>
                <w:iCs/>
                <w:sz w:val="19"/>
                <w:szCs w:val="19"/>
              </w:rPr>
              <w:t>Licitação”, Belo</w:t>
            </w:r>
          </w:p>
          <w:p w:rsidR="00836630" w:rsidRPr="00F74307" w:rsidRDefault="00836630" w:rsidP="00074790">
            <w:pPr>
              <w:pStyle w:val="Default"/>
              <w:jc w:val="center"/>
              <w:rPr>
                <w:sz w:val="19"/>
                <w:szCs w:val="19"/>
              </w:rPr>
            </w:pPr>
            <w:r w:rsidRPr="00F74307">
              <w:rPr>
                <w:i/>
                <w:iCs/>
                <w:sz w:val="19"/>
                <w:szCs w:val="19"/>
              </w:rPr>
              <w:t>Horizonte: Fórum, 2007,</w:t>
            </w:r>
          </w:p>
          <w:p w:rsidR="00836630" w:rsidRPr="00F74307" w:rsidRDefault="00836630" w:rsidP="00074790">
            <w:pPr>
              <w:jc w:val="center"/>
              <w:rPr>
                <w:rFonts w:ascii="Arial" w:hAnsi="Arial" w:cs="Arial"/>
                <w:b/>
                <w:bCs/>
                <w:sz w:val="20"/>
                <w:szCs w:val="20"/>
              </w:rPr>
            </w:pPr>
            <w:r w:rsidRPr="00F74307">
              <w:rPr>
                <w:rFonts w:ascii="Arial" w:hAnsi="Arial" w:cs="Arial"/>
                <w:i/>
                <w:iCs/>
                <w:sz w:val="19"/>
                <w:szCs w:val="19"/>
              </w:rPr>
              <w:t>pág. 725.</w:t>
            </w: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2.</w:t>
            </w:r>
          </w:p>
        </w:tc>
        <w:tc>
          <w:tcPr>
            <w:tcW w:w="5653" w:type="dxa"/>
            <w:vAlign w:val="center"/>
          </w:tcPr>
          <w:p w:rsidR="00836630" w:rsidRPr="00F74307" w:rsidRDefault="00836630" w:rsidP="00074790">
            <w:pPr>
              <w:pStyle w:val="Default"/>
              <w:jc w:val="center"/>
              <w:rPr>
                <w:sz w:val="20"/>
                <w:szCs w:val="20"/>
              </w:rPr>
            </w:pPr>
            <w:r w:rsidRPr="00F74307">
              <w:rPr>
                <w:sz w:val="20"/>
                <w:szCs w:val="20"/>
              </w:rPr>
              <w:t>a contratação ser direta ou por meio de empresário exclusivo;</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lastRenderedPageBreak/>
              <w:t>3.</w:t>
            </w:r>
          </w:p>
        </w:tc>
        <w:tc>
          <w:tcPr>
            <w:tcW w:w="5653" w:type="dxa"/>
            <w:vAlign w:val="center"/>
          </w:tcPr>
          <w:p w:rsidR="00836630" w:rsidRPr="00F74307" w:rsidRDefault="00836630" w:rsidP="00074790">
            <w:pPr>
              <w:tabs>
                <w:tab w:val="left" w:pos="1870"/>
              </w:tabs>
              <w:autoSpaceDE w:val="0"/>
              <w:autoSpaceDN w:val="0"/>
              <w:adjustRightInd w:val="0"/>
              <w:jc w:val="center"/>
              <w:rPr>
                <w:rFonts w:ascii="Arial" w:hAnsi="Arial" w:cs="Arial"/>
                <w:color w:val="000000"/>
                <w:sz w:val="20"/>
                <w:szCs w:val="20"/>
              </w:rPr>
            </w:pPr>
          </w:p>
          <w:p w:rsidR="00836630" w:rsidRPr="00F74307" w:rsidRDefault="00836630" w:rsidP="00074790">
            <w:pPr>
              <w:pStyle w:val="Default"/>
              <w:jc w:val="center"/>
              <w:rPr>
                <w:sz w:val="20"/>
                <w:szCs w:val="20"/>
              </w:rPr>
            </w:pPr>
            <w:r w:rsidRPr="00F74307">
              <w:rPr>
                <w:sz w:val="20"/>
                <w:szCs w:val="20"/>
              </w:rPr>
              <w:t>o contratado ser consagrado pela crítica especializada ou pela opinião pública;</w:t>
            </w:r>
          </w:p>
          <w:p w:rsidR="00836630" w:rsidRPr="00F74307" w:rsidRDefault="00836630" w:rsidP="00074790">
            <w:pPr>
              <w:tabs>
                <w:tab w:val="left" w:pos="1870"/>
              </w:tabs>
              <w:autoSpaceDE w:val="0"/>
              <w:autoSpaceDN w:val="0"/>
              <w:adjustRightInd w:val="0"/>
              <w:jc w:val="center"/>
              <w:rPr>
                <w:rFonts w:ascii="Arial" w:hAnsi="Arial" w:cs="Arial"/>
                <w:color w:val="000000"/>
                <w:sz w:val="20"/>
                <w:szCs w:val="20"/>
              </w:rPr>
            </w:pPr>
          </w:p>
        </w:tc>
        <w:tc>
          <w:tcPr>
            <w:tcW w:w="2551" w:type="dxa"/>
            <w:vMerge/>
            <w:vAlign w:val="center"/>
          </w:tcPr>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lastRenderedPageBreak/>
              <w:t>4.</w:t>
            </w:r>
          </w:p>
        </w:tc>
        <w:tc>
          <w:tcPr>
            <w:tcW w:w="5653" w:type="dxa"/>
            <w:vAlign w:val="center"/>
          </w:tcPr>
          <w:p w:rsidR="00836630" w:rsidRPr="00F74307" w:rsidRDefault="00836630" w:rsidP="00074790">
            <w:pPr>
              <w:pStyle w:val="Default"/>
              <w:jc w:val="center"/>
              <w:rPr>
                <w:sz w:val="20"/>
                <w:szCs w:val="20"/>
              </w:rPr>
            </w:pPr>
            <w:r w:rsidRPr="00F74307">
              <w:rPr>
                <w:sz w:val="20"/>
                <w:szCs w:val="20"/>
              </w:rPr>
              <w:t>razão de escolha do fornecedor;</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Align w:val="center"/>
          </w:tcPr>
          <w:p w:rsidR="00836630" w:rsidRPr="00F74307" w:rsidRDefault="00836630" w:rsidP="00074790">
            <w:pPr>
              <w:pStyle w:val="Default"/>
              <w:jc w:val="center"/>
              <w:rPr>
                <w:sz w:val="19"/>
                <w:szCs w:val="19"/>
              </w:rPr>
            </w:pPr>
            <w:r w:rsidRPr="00F74307">
              <w:rPr>
                <w:sz w:val="19"/>
                <w:szCs w:val="19"/>
              </w:rPr>
              <w:t>Lei Federal nº 8.666/1993, art. 26, parágrafo único, inciso II</w:t>
            </w:r>
          </w:p>
          <w:p w:rsidR="00836630" w:rsidRPr="00F74307" w:rsidRDefault="00836630" w:rsidP="00074790">
            <w:pPr>
              <w:ind w:firstLine="708"/>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5.</w:t>
            </w:r>
          </w:p>
        </w:tc>
        <w:tc>
          <w:tcPr>
            <w:tcW w:w="5653" w:type="dxa"/>
            <w:vAlign w:val="center"/>
          </w:tcPr>
          <w:p w:rsidR="00836630" w:rsidRPr="00F74307" w:rsidRDefault="00836630" w:rsidP="00074790">
            <w:pPr>
              <w:pStyle w:val="Default"/>
              <w:jc w:val="center"/>
              <w:rPr>
                <w:sz w:val="20"/>
                <w:szCs w:val="20"/>
              </w:rPr>
            </w:pPr>
            <w:r w:rsidRPr="00F74307">
              <w:rPr>
                <w:sz w:val="20"/>
                <w:szCs w:val="20"/>
              </w:rPr>
              <w:t>justificativa do preço;</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Align w:val="center"/>
          </w:tcPr>
          <w:p w:rsidR="00836630" w:rsidRPr="00F74307" w:rsidRDefault="00836630" w:rsidP="00074790">
            <w:pPr>
              <w:pStyle w:val="Default"/>
              <w:jc w:val="center"/>
              <w:rPr>
                <w:sz w:val="19"/>
                <w:szCs w:val="19"/>
              </w:rPr>
            </w:pPr>
            <w:r w:rsidRPr="00F74307">
              <w:rPr>
                <w:sz w:val="19"/>
                <w:szCs w:val="19"/>
              </w:rPr>
              <w:t>Lei Federal nº 8.666/1993, art. 26, parágrafo único, inciso III</w:t>
            </w:r>
          </w:p>
          <w:p w:rsidR="00836630" w:rsidRPr="00F74307" w:rsidRDefault="00836630" w:rsidP="00074790">
            <w:pPr>
              <w:jc w:val="center"/>
              <w:rPr>
                <w:rFonts w:ascii="Arial" w:hAnsi="Arial" w:cs="Arial"/>
                <w:b/>
                <w:bCs/>
                <w:sz w:val="20"/>
                <w:szCs w:val="20"/>
              </w:rPr>
            </w:pPr>
          </w:p>
        </w:tc>
      </w:tr>
      <w:tr w:rsidR="00836630" w:rsidRPr="00F74307" w:rsidTr="00D546C3">
        <w:trPr>
          <w:trHeight w:val="283"/>
        </w:trPr>
        <w:tc>
          <w:tcPr>
            <w:tcW w:w="1005" w:type="dxa"/>
            <w:vAlign w:val="center"/>
          </w:tcPr>
          <w:p w:rsidR="00836630" w:rsidRPr="00B65BD4" w:rsidRDefault="00836630" w:rsidP="00074790">
            <w:pPr>
              <w:jc w:val="center"/>
              <w:rPr>
                <w:rFonts w:ascii="Arial" w:hAnsi="Arial" w:cs="Arial"/>
                <w:bCs/>
                <w:sz w:val="20"/>
                <w:szCs w:val="20"/>
              </w:rPr>
            </w:pPr>
            <w:r w:rsidRPr="00B65BD4">
              <w:rPr>
                <w:rFonts w:ascii="Arial" w:hAnsi="Arial" w:cs="Arial"/>
                <w:bCs/>
                <w:sz w:val="20"/>
                <w:szCs w:val="20"/>
              </w:rPr>
              <w:t>6.</w:t>
            </w:r>
          </w:p>
        </w:tc>
        <w:tc>
          <w:tcPr>
            <w:tcW w:w="5653" w:type="dxa"/>
            <w:vAlign w:val="center"/>
          </w:tcPr>
          <w:p w:rsidR="00836630" w:rsidRPr="00F74307" w:rsidRDefault="00836630" w:rsidP="00074790">
            <w:pPr>
              <w:pStyle w:val="Default"/>
              <w:jc w:val="center"/>
              <w:rPr>
                <w:sz w:val="20"/>
                <w:szCs w:val="20"/>
              </w:rPr>
            </w:pPr>
            <w:r w:rsidRPr="00F74307">
              <w:rPr>
                <w:sz w:val="20"/>
                <w:szCs w:val="20"/>
              </w:rPr>
              <w:t>parecer jurídico.</w:t>
            </w:r>
          </w:p>
          <w:p w:rsidR="00836630" w:rsidRPr="00F74307" w:rsidRDefault="00836630" w:rsidP="00074790">
            <w:pPr>
              <w:autoSpaceDE w:val="0"/>
              <w:autoSpaceDN w:val="0"/>
              <w:adjustRightInd w:val="0"/>
              <w:jc w:val="center"/>
              <w:rPr>
                <w:rFonts w:ascii="Arial" w:hAnsi="Arial" w:cs="Arial"/>
                <w:color w:val="000000"/>
                <w:sz w:val="20"/>
                <w:szCs w:val="20"/>
              </w:rPr>
            </w:pPr>
          </w:p>
        </w:tc>
        <w:tc>
          <w:tcPr>
            <w:tcW w:w="2551" w:type="dxa"/>
            <w:vAlign w:val="center"/>
          </w:tcPr>
          <w:p w:rsidR="00836630" w:rsidRPr="00F74307" w:rsidRDefault="00836630" w:rsidP="00074790">
            <w:pPr>
              <w:pStyle w:val="Default"/>
              <w:jc w:val="center"/>
              <w:rPr>
                <w:sz w:val="19"/>
                <w:szCs w:val="19"/>
              </w:rPr>
            </w:pPr>
            <w:r w:rsidRPr="00F74307">
              <w:rPr>
                <w:sz w:val="19"/>
                <w:szCs w:val="19"/>
              </w:rPr>
              <w:t>Lei Federal nº 8.666/1993,</w:t>
            </w:r>
          </w:p>
          <w:p w:rsidR="00836630" w:rsidRPr="00F74307" w:rsidRDefault="00836630" w:rsidP="00074790">
            <w:pPr>
              <w:ind w:firstLine="708"/>
              <w:jc w:val="center"/>
              <w:rPr>
                <w:rFonts w:ascii="Arial" w:hAnsi="Arial" w:cs="Arial"/>
                <w:b/>
                <w:bCs/>
                <w:sz w:val="20"/>
                <w:szCs w:val="20"/>
              </w:rPr>
            </w:pPr>
            <w:r w:rsidRPr="00F74307">
              <w:rPr>
                <w:rFonts w:ascii="Arial" w:hAnsi="Arial" w:cs="Arial"/>
                <w:sz w:val="19"/>
                <w:szCs w:val="19"/>
              </w:rPr>
              <w:t>art. 38</w:t>
            </w:r>
          </w:p>
        </w:tc>
      </w:tr>
    </w:tbl>
    <w:p w:rsidR="00B863AF" w:rsidRPr="00F74307" w:rsidRDefault="00B863AF" w:rsidP="00A817D2">
      <w:pPr>
        <w:jc w:val="both"/>
        <w:rPr>
          <w:rFonts w:ascii="Arial" w:hAnsi="Arial" w:cs="Arial"/>
          <w:sz w:val="20"/>
          <w:szCs w:val="20"/>
        </w:rPr>
      </w:pPr>
    </w:p>
    <w:sectPr w:rsidR="00B863AF" w:rsidRPr="00F74307" w:rsidSect="00567B33">
      <w:headerReference w:type="default" r:id="rId8"/>
      <w:footerReference w:type="default" r:id="rId9"/>
      <w:pgSz w:w="11906" w:h="16838"/>
      <w:pgMar w:top="919" w:right="1418" w:bottom="1134"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A74" w:rsidRDefault="000B1A74" w:rsidP="00227D18">
      <w:r>
        <w:separator/>
      </w:r>
    </w:p>
  </w:endnote>
  <w:endnote w:type="continuationSeparator" w:id="0">
    <w:p w:rsidR="000B1A74" w:rsidRDefault="000B1A74" w:rsidP="0022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1D" w:rsidRPr="00631AF2" w:rsidRDefault="00AD301D" w:rsidP="001E669E">
    <w:pPr>
      <w:pStyle w:val="Rodap"/>
      <w:jc w:val="center"/>
      <w:rPr>
        <w:rFonts w:ascii="Times New Roman" w:hAnsi="Times New Roman" w:cs="Times New Roman"/>
        <w:sz w:val="20"/>
        <w:szCs w:val="20"/>
      </w:rPr>
    </w:pPr>
    <w:r w:rsidRPr="00631AF2">
      <w:rPr>
        <w:rFonts w:ascii="Times New Roman" w:hAnsi="Times New Roman" w:cs="Times New Roman"/>
        <w:sz w:val="20"/>
        <w:szCs w:val="20"/>
      </w:rPr>
      <w:t>Instituto Federal de Educação Ciência e Tecnologia do Rio Grande do Sul</w:t>
    </w:r>
  </w:p>
  <w:p w:rsidR="00AD301D" w:rsidRDefault="00AD301D" w:rsidP="001E669E">
    <w:pPr>
      <w:pStyle w:val="Rodap"/>
      <w:jc w:val="center"/>
      <w:rPr>
        <w:rFonts w:ascii="Times New Roman" w:hAnsi="Times New Roman" w:cs="Times New Roman"/>
        <w:sz w:val="20"/>
        <w:szCs w:val="20"/>
      </w:rPr>
    </w:pPr>
    <w:r>
      <w:rPr>
        <w:rFonts w:ascii="Times New Roman" w:hAnsi="Times New Roman" w:cs="Times New Roman"/>
        <w:sz w:val="20"/>
        <w:szCs w:val="20"/>
      </w:rPr>
      <w:t xml:space="preserve">Diretoria de Licitação e Contratos – DLC / Coordenadoria </w:t>
    </w:r>
    <w:r w:rsidRPr="00631AF2">
      <w:rPr>
        <w:rFonts w:ascii="Times New Roman" w:hAnsi="Times New Roman" w:cs="Times New Roman"/>
        <w:sz w:val="20"/>
        <w:szCs w:val="20"/>
      </w:rPr>
      <w:t xml:space="preserve">de Licitações e </w:t>
    </w:r>
    <w:r>
      <w:rPr>
        <w:rFonts w:ascii="Times New Roman" w:hAnsi="Times New Roman" w:cs="Times New Roman"/>
        <w:sz w:val="20"/>
        <w:szCs w:val="20"/>
      </w:rPr>
      <w:t>Compras - Reitoria</w:t>
    </w:r>
  </w:p>
  <w:p w:rsidR="00AD301D" w:rsidRPr="00631AF2" w:rsidRDefault="00AD301D" w:rsidP="001E669E">
    <w:pPr>
      <w:pStyle w:val="Rodap"/>
      <w:jc w:val="center"/>
      <w:rPr>
        <w:rFonts w:ascii="Times New Roman" w:hAnsi="Times New Roman" w:cs="Times New Roman"/>
        <w:sz w:val="20"/>
        <w:szCs w:val="20"/>
      </w:rPr>
    </w:pPr>
    <w:r>
      <w:rPr>
        <w:rFonts w:ascii="Times New Roman" w:hAnsi="Times New Roman" w:cs="Times New Roman"/>
        <w:sz w:val="20"/>
        <w:szCs w:val="20"/>
      </w:rPr>
      <w:t xml:space="preserve"> </w:t>
    </w:r>
  </w:p>
  <w:p w:rsidR="00AD301D" w:rsidRPr="00923845" w:rsidRDefault="00AD301D" w:rsidP="001E669E">
    <w:pPr>
      <w:pStyle w:val="Rodap"/>
      <w:jc w:val="right"/>
      <w:rPr>
        <w:rFonts w:ascii="Times New Roman" w:hAnsi="Times New Roman" w:cs="Times New Roman"/>
        <w:sz w:val="16"/>
        <w:szCs w:val="16"/>
      </w:rPr>
    </w:pPr>
    <w:r>
      <w:rPr>
        <w:rFonts w:ascii="Times New Roman" w:hAnsi="Times New Roman" w:cs="Times New Roman"/>
        <w:sz w:val="16"/>
        <w:szCs w:val="16"/>
      </w:rPr>
      <w:t>Revisado NOVEMBRO/2018</w:t>
    </w:r>
  </w:p>
  <w:sdt>
    <w:sdtPr>
      <w:id w:val="17016108"/>
      <w:docPartObj>
        <w:docPartGallery w:val="Page Numbers (Bottom of Page)"/>
        <w:docPartUnique/>
      </w:docPartObj>
    </w:sdtPr>
    <w:sdtEndPr>
      <w:rPr>
        <w:rFonts w:ascii="Arial" w:hAnsi="Arial" w:cs="Arial"/>
        <w:sz w:val="16"/>
        <w:szCs w:val="16"/>
      </w:rPr>
    </w:sdtEndPr>
    <w:sdtContent>
      <w:sdt>
        <w:sdtPr>
          <w:id w:val="252092263"/>
          <w:docPartObj>
            <w:docPartGallery w:val="Page Numbers (Top of Page)"/>
            <w:docPartUnique/>
          </w:docPartObj>
        </w:sdtPr>
        <w:sdtEndPr>
          <w:rPr>
            <w:rFonts w:ascii="Arial" w:hAnsi="Arial" w:cs="Arial"/>
            <w:sz w:val="16"/>
            <w:szCs w:val="16"/>
          </w:rPr>
        </w:sdtEndPr>
        <w:sdtContent>
          <w:p w:rsidR="00AD301D" w:rsidRPr="001E669E" w:rsidRDefault="00AD301D">
            <w:pPr>
              <w:pStyle w:val="Rodap"/>
              <w:jc w:val="center"/>
              <w:rPr>
                <w:rFonts w:ascii="Arial" w:hAnsi="Arial" w:cs="Arial"/>
                <w:sz w:val="16"/>
                <w:szCs w:val="16"/>
              </w:rPr>
            </w:pPr>
            <w:r w:rsidRPr="001E669E">
              <w:rPr>
                <w:rFonts w:ascii="Arial" w:hAnsi="Arial" w:cs="Arial"/>
                <w:sz w:val="16"/>
                <w:szCs w:val="16"/>
              </w:rPr>
              <w:t xml:space="preserve">Página </w:t>
            </w:r>
            <w:r w:rsidRPr="001E669E">
              <w:rPr>
                <w:rFonts w:ascii="Arial" w:hAnsi="Arial" w:cs="Arial"/>
                <w:b/>
                <w:sz w:val="16"/>
                <w:szCs w:val="16"/>
              </w:rPr>
              <w:fldChar w:fldCharType="begin"/>
            </w:r>
            <w:r w:rsidRPr="001E669E">
              <w:rPr>
                <w:rFonts w:ascii="Arial" w:hAnsi="Arial" w:cs="Arial"/>
                <w:b/>
                <w:sz w:val="16"/>
                <w:szCs w:val="16"/>
              </w:rPr>
              <w:instrText>PAGE</w:instrText>
            </w:r>
            <w:r w:rsidRPr="001E669E">
              <w:rPr>
                <w:rFonts w:ascii="Arial" w:hAnsi="Arial" w:cs="Arial"/>
                <w:b/>
                <w:sz w:val="16"/>
                <w:szCs w:val="16"/>
              </w:rPr>
              <w:fldChar w:fldCharType="separate"/>
            </w:r>
            <w:r w:rsidR="00840E36">
              <w:rPr>
                <w:rFonts w:ascii="Arial" w:hAnsi="Arial" w:cs="Arial"/>
                <w:b/>
                <w:noProof/>
                <w:sz w:val="16"/>
                <w:szCs w:val="16"/>
              </w:rPr>
              <w:t>1</w:t>
            </w:r>
            <w:r w:rsidRPr="001E669E">
              <w:rPr>
                <w:rFonts w:ascii="Arial" w:hAnsi="Arial" w:cs="Arial"/>
                <w:b/>
                <w:sz w:val="16"/>
                <w:szCs w:val="16"/>
              </w:rPr>
              <w:fldChar w:fldCharType="end"/>
            </w:r>
            <w:r w:rsidRPr="001E669E">
              <w:rPr>
                <w:rFonts w:ascii="Arial" w:hAnsi="Arial" w:cs="Arial"/>
                <w:sz w:val="16"/>
                <w:szCs w:val="16"/>
              </w:rPr>
              <w:t xml:space="preserve"> de </w:t>
            </w:r>
            <w:r w:rsidRPr="001E669E">
              <w:rPr>
                <w:rFonts w:ascii="Arial" w:hAnsi="Arial" w:cs="Arial"/>
                <w:b/>
                <w:sz w:val="16"/>
                <w:szCs w:val="16"/>
              </w:rPr>
              <w:fldChar w:fldCharType="begin"/>
            </w:r>
            <w:r w:rsidRPr="001E669E">
              <w:rPr>
                <w:rFonts w:ascii="Arial" w:hAnsi="Arial" w:cs="Arial"/>
                <w:b/>
                <w:sz w:val="16"/>
                <w:szCs w:val="16"/>
              </w:rPr>
              <w:instrText>NUMPAGES</w:instrText>
            </w:r>
            <w:r w:rsidRPr="001E669E">
              <w:rPr>
                <w:rFonts w:ascii="Arial" w:hAnsi="Arial" w:cs="Arial"/>
                <w:b/>
                <w:sz w:val="16"/>
                <w:szCs w:val="16"/>
              </w:rPr>
              <w:fldChar w:fldCharType="separate"/>
            </w:r>
            <w:r w:rsidR="00840E36">
              <w:rPr>
                <w:rFonts w:ascii="Arial" w:hAnsi="Arial" w:cs="Arial"/>
                <w:b/>
                <w:noProof/>
                <w:sz w:val="16"/>
                <w:szCs w:val="16"/>
              </w:rPr>
              <w:t>13</w:t>
            </w:r>
            <w:r w:rsidRPr="001E669E">
              <w:rPr>
                <w:rFonts w:ascii="Arial" w:hAnsi="Arial" w:cs="Arial"/>
                <w:b/>
                <w:sz w:val="16"/>
                <w:szCs w:val="16"/>
              </w:rPr>
              <w:fldChar w:fldCharType="end"/>
            </w:r>
          </w:p>
        </w:sdtContent>
      </w:sdt>
    </w:sdtContent>
  </w:sdt>
  <w:p w:rsidR="00AD301D" w:rsidRDefault="00AD301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A74" w:rsidRDefault="000B1A74" w:rsidP="00227D18">
      <w:r>
        <w:separator/>
      </w:r>
    </w:p>
  </w:footnote>
  <w:footnote w:type="continuationSeparator" w:id="0">
    <w:p w:rsidR="000B1A74" w:rsidRDefault="000B1A74" w:rsidP="00227D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1D" w:rsidRDefault="00836630">
    <w:pPr>
      <w:pStyle w:val="Cabealho"/>
    </w:pPr>
    <w:r w:rsidRPr="00A817D2">
      <w:rPr>
        <w:rFonts w:ascii="Arial" w:hAnsi="Arial" w:cs="Arial"/>
        <w:b/>
        <w:noProof/>
        <w:sz w:val="20"/>
        <w:szCs w:val="20"/>
      </w:rPr>
      <w:drawing>
        <wp:anchor distT="0" distB="0" distL="114300" distR="114300" simplePos="0" relativeHeight="251659264" behindDoc="0" locked="0" layoutInCell="1" allowOverlap="1" wp14:anchorId="2C727E65" wp14:editId="3F67AF46">
          <wp:simplePos x="0" y="0"/>
          <wp:positionH relativeFrom="margin">
            <wp:align>left</wp:align>
          </wp:positionH>
          <wp:positionV relativeFrom="paragraph">
            <wp:posOffset>-66675</wp:posOffset>
          </wp:positionV>
          <wp:extent cx="946150" cy="1526540"/>
          <wp:effectExtent l="0" t="0" r="0" b="0"/>
          <wp:wrapSquare wrapText="bothSides"/>
          <wp:docPr id="10" name="Imagem 1" descr="http://www.ifrs.edu.br/site/midias/arquivos/20151026163240762logo_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frs.edu.br/site/midias/arquivos/20151026163240762logo_vertical.png"/>
                  <pic:cNvPicPr>
                    <a:picLocks noChangeAspect="1" noChangeArrowheads="1"/>
                  </pic:cNvPicPr>
                </pic:nvPicPr>
                <pic:blipFill>
                  <a:blip r:embed="rId1" cstate="print"/>
                  <a:srcRect/>
                  <a:stretch>
                    <a:fillRect/>
                  </a:stretch>
                </pic:blipFill>
                <pic:spPr bwMode="auto">
                  <a:xfrm>
                    <a:off x="0" y="0"/>
                    <a:ext cx="946150" cy="1526540"/>
                  </a:xfrm>
                  <a:prstGeom prst="rect">
                    <a:avLst/>
                  </a:prstGeom>
                  <a:noFill/>
                  <a:ln w="9525">
                    <a:noFill/>
                    <a:miter lim="800000"/>
                    <a:headEnd/>
                    <a:tailEnd/>
                  </a:ln>
                </pic:spPr>
              </pic:pic>
            </a:graphicData>
          </a:graphic>
        </wp:anchor>
      </w:drawing>
    </w:r>
  </w:p>
  <w:p w:rsidR="00AD301D" w:rsidRDefault="00AD301D" w:rsidP="00227D1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C32"/>
    <w:multiLevelType w:val="hybridMultilevel"/>
    <w:tmpl w:val="C1E2A2B0"/>
    <w:lvl w:ilvl="0" w:tplc="97E6BDB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B15530B"/>
    <w:multiLevelType w:val="multilevel"/>
    <w:tmpl w:val="FB9E6EFA"/>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B781FA2"/>
    <w:multiLevelType w:val="multilevel"/>
    <w:tmpl w:val="17961766"/>
    <w:lvl w:ilvl="0">
      <w:start w:val="1"/>
      <w:numFmt w:val="decimal"/>
      <w:lvlText w:val="%1"/>
      <w:lvlJc w:val="left"/>
      <w:pPr>
        <w:ind w:left="432" w:hanging="432"/>
      </w:pPr>
    </w:lvl>
    <w:lvl w:ilvl="1">
      <w:start w:val="1"/>
      <w:numFmt w:val="decimal"/>
      <w:lvlText w:val="%1.%2"/>
      <w:lvlJc w:val="left"/>
      <w:pPr>
        <w:ind w:left="576" w:hanging="576"/>
      </w:pPr>
      <w:rPr>
        <w:b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5645DF4"/>
    <w:multiLevelType w:val="multilevel"/>
    <w:tmpl w:val="26ECA1E4"/>
    <w:lvl w:ilvl="0">
      <w:start w:val="1"/>
      <w:numFmt w:val="decimal"/>
      <w:lvlText w:val="%1."/>
      <w:lvlJc w:val="left"/>
      <w:pPr>
        <w:ind w:left="360" w:hanging="360"/>
      </w:pPr>
      <w:rPr>
        <w:rFonts w:hint="default"/>
        <w:b/>
        <w:spacing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89299F"/>
    <w:multiLevelType w:val="hybridMultilevel"/>
    <w:tmpl w:val="DFC40F3A"/>
    <w:lvl w:ilvl="0" w:tplc="F66C1700">
      <w:start w:val="3"/>
      <w:numFmt w:val="bullet"/>
      <w:lvlText w:val=""/>
      <w:lvlJc w:val="left"/>
      <w:pPr>
        <w:ind w:left="720" w:hanging="360"/>
      </w:pPr>
      <w:rPr>
        <w:rFonts w:ascii="Symbol" w:eastAsiaTheme="minorHAnsi" w:hAnsi="Symbol" w:cs="Aria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3586DB8"/>
    <w:multiLevelType w:val="multilevel"/>
    <w:tmpl w:val="6856472A"/>
    <w:lvl w:ilvl="0">
      <w:start w:val="1"/>
      <w:numFmt w:val="upperRoman"/>
      <w:lvlText w:val="%1."/>
      <w:lvlJc w:val="left"/>
      <w:pPr>
        <w:ind w:left="851" w:hanging="851"/>
      </w:pPr>
      <w:rPr>
        <w:rFonts w:cs="Times New Roman" w:hint="default"/>
        <w:b w:val="0"/>
      </w:rPr>
    </w:lvl>
    <w:lvl w:ilvl="1">
      <w:start w:val="1"/>
      <w:numFmt w:val="none"/>
      <w:lvlText w:val="II."/>
      <w:lvlJc w:val="left"/>
      <w:pPr>
        <w:ind w:left="851" w:hanging="851"/>
      </w:pPr>
      <w:rPr>
        <w:rFonts w:cs="Times New Roman" w:hint="default"/>
        <w:color w:val="auto"/>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7" w15:restartNumberingAfterBreak="0">
    <w:nsid w:val="46920481"/>
    <w:multiLevelType w:val="hybridMultilevel"/>
    <w:tmpl w:val="8918D246"/>
    <w:lvl w:ilvl="0" w:tplc="89DC3C58">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9567B49"/>
    <w:multiLevelType w:val="hybridMultilevel"/>
    <w:tmpl w:val="B35C564E"/>
    <w:lvl w:ilvl="0" w:tplc="29527D34">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A3A2296"/>
    <w:multiLevelType w:val="hybridMultilevel"/>
    <w:tmpl w:val="CA4EC01E"/>
    <w:lvl w:ilvl="0" w:tplc="98486C8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9F2B53"/>
    <w:multiLevelType w:val="hybridMultilevel"/>
    <w:tmpl w:val="31529C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AEE04C9"/>
    <w:multiLevelType w:val="hybridMultilevel"/>
    <w:tmpl w:val="DDDE16AC"/>
    <w:lvl w:ilvl="0" w:tplc="96ACE7D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7D61EFF"/>
    <w:multiLevelType w:val="hybridMultilevel"/>
    <w:tmpl w:val="772C42B4"/>
    <w:lvl w:ilvl="0" w:tplc="B1C8B14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11"/>
  </w:num>
  <w:num w:numId="6">
    <w:abstractNumId w:val="10"/>
  </w:num>
  <w:num w:numId="7">
    <w:abstractNumId w:val="8"/>
  </w:num>
  <w:num w:numId="8">
    <w:abstractNumId w:val="5"/>
  </w:num>
  <w:num w:numId="9">
    <w:abstractNumId w:val="9"/>
  </w:num>
  <w:num w:numId="10">
    <w:abstractNumId w:val="6"/>
  </w:num>
  <w:num w:numId="11">
    <w:abstractNumId w:val="4"/>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AF"/>
    <w:rsid w:val="0002109E"/>
    <w:rsid w:val="0002347A"/>
    <w:rsid w:val="000505D6"/>
    <w:rsid w:val="00051DBE"/>
    <w:rsid w:val="00057135"/>
    <w:rsid w:val="00064569"/>
    <w:rsid w:val="00074790"/>
    <w:rsid w:val="0008018A"/>
    <w:rsid w:val="0008430B"/>
    <w:rsid w:val="000A749E"/>
    <w:rsid w:val="000B1A74"/>
    <w:rsid w:val="000B276B"/>
    <w:rsid w:val="000D3810"/>
    <w:rsid w:val="000D4460"/>
    <w:rsid w:val="000E15DA"/>
    <w:rsid w:val="000E434E"/>
    <w:rsid w:val="000F34CC"/>
    <w:rsid w:val="00103D53"/>
    <w:rsid w:val="00126725"/>
    <w:rsid w:val="001441F4"/>
    <w:rsid w:val="00144E74"/>
    <w:rsid w:val="00152CBE"/>
    <w:rsid w:val="0016366E"/>
    <w:rsid w:val="00175C88"/>
    <w:rsid w:val="001824AA"/>
    <w:rsid w:val="001864BF"/>
    <w:rsid w:val="00186CCD"/>
    <w:rsid w:val="00190309"/>
    <w:rsid w:val="00195B0C"/>
    <w:rsid w:val="001C33AB"/>
    <w:rsid w:val="001D26C0"/>
    <w:rsid w:val="001E669E"/>
    <w:rsid w:val="001F0775"/>
    <w:rsid w:val="001F0FFB"/>
    <w:rsid w:val="001F24E3"/>
    <w:rsid w:val="00212CA7"/>
    <w:rsid w:val="00227D18"/>
    <w:rsid w:val="002312F3"/>
    <w:rsid w:val="00232BC1"/>
    <w:rsid w:val="002427E4"/>
    <w:rsid w:val="00265B5E"/>
    <w:rsid w:val="00272FE4"/>
    <w:rsid w:val="00277A9E"/>
    <w:rsid w:val="00282F86"/>
    <w:rsid w:val="00283883"/>
    <w:rsid w:val="00283C6E"/>
    <w:rsid w:val="0028774D"/>
    <w:rsid w:val="00296E31"/>
    <w:rsid w:val="0029799C"/>
    <w:rsid w:val="002B5269"/>
    <w:rsid w:val="002B77B5"/>
    <w:rsid w:val="002C73FB"/>
    <w:rsid w:val="002D668B"/>
    <w:rsid w:val="002F3A1D"/>
    <w:rsid w:val="002F3ECB"/>
    <w:rsid w:val="002F59EC"/>
    <w:rsid w:val="002F5B45"/>
    <w:rsid w:val="00345006"/>
    <w:rsid w:val="0034563A"/>
    <w:rsid w:val="0034564E"/>
    <w:rsid w:val="003515DC"/>
    <w:rsid w:val="0035516D"/>
    <w:rsid w:val="003609DA"/>
    <w:rsid w:val="0036276A"/>
    <w:rsid w:val="00362B3E"/>
    <w:rsid w:val="00364670"/>
    <w:rsid w:val="0037634C"/>
    <w:rsid w:val="0038296B"/>
    <w:rsid w:val="00397AC4"/>
    <w:rsid w:val="003A3EE0"/>
    <w:rsid w:val="003A6D4D"/>
    <w:rsid w:val="003B4B5B"/>
    <w:rsid w:val="003F0922"/>
    <w:rsid w:val="00402ED5"/>
    <w:rsid w:val="004145B0"/>
    <w:rsid w:val="00421EBB"/>
    <w:rsid w:val="00427385"/>
    <w:rsid w:val="00443B59"/>
    <w:rsid w:val="00450632"/>
    <w:rsid w:val="00452D15"/>
    <w:rsid w:val="00456B44"/>
    <w:rsid w:val="0047181B"/>
    <w:rsid w:val="00474074"/>
    <w:rsid w:val="004801D7"/>
    <w:rsid w:val="00490F42"/>
    <w:rsid w:val="00491438"/>
    <w:rsid w:val="004A0E7D"/>
    <w:rsid w:val="004A172B"/>
    <w:rsid w:val="004B0194"/>
    <w:rsid w:val="004B0BAB"/>
    <w:rsid w:val="004C017C"/>
    <w:rsid w:val="004E0596"/>
    <w:rsid w:val="004F1447"/>
    <w:rsid w:val="0051756D"/>
    <w:rsid w:val="00521386"/>
    <w:rsid w:val="00526F53"/>
    <w:rsid w:val="00530F59"/>
    <w:rsid w:val="0053718C"/>
    <w:rsid w:val="0055012B"/>
    <w:rsid w:val="00550BFF"/>
    <w:rsid w:val="00550E2C"/>
    <w:rsid w:val="00567B33"/>
    <w:rsid w:val="0057162D"/>
    <w:rsid w:val="00581A9C"/>
    <w:rsid w:val="005870EA"/>
    <w:rsid w:val="00590EFF"/>
    <w:rsid w:val="00592348"/>
    <w:rsid w:val="005C3779"/>
    <w:rsid w:val="005C6A1F"/>
    <w:rsid w:val="005D0E12"/>
    <w:rsid w:val="005D4397"/>
    <w:rsid w:val="005D516E"/>
    <w:rsid w:val="005D6D4F"/>
    <w:rsid w:val="005E1EB1"/>
    <w:rsid w:val="005E62DA"/>
    <w:rsid w:val="005F2D59"/>
    <w:rsid w:val="006222EA"/>
    <w:rsid w:val="00631AF2"/>
    <w:rsid w:val="00636897"/>
    <w:rsid w:val="006374BD"/>
    <w:rsid w:val="006435E5"/>
    <w:rsid w:val="00646F89"/>
    <w:rsid w:val="00662D4A"/>
    <w:rsid w:val="00663A5E"/>
    <w:rsid w:val="00677D06"/>
    <w:rsid w:val="006824C8"/>
    <w:rsid w:val="006A76AC"/>
    <w:rsid w:val="006C51B6"/>
    <w:rsid w:val="006E7030"/>
    <w:rsid w:val="00720FD2"/>
    <w:rsid w:val="0072158A"/>
    <w:rsid w:val="00737546"/>
    <w:rsid w:val="0074309C"/>
    <w:rsid w:val="00746000"/>
    <w:rsid w:val="00752F3F"/>
    <w:rsid w:val="00766941"/>
    <w:rsid w:val="00770160"/>
    <w:rsid w:val="007701E5"/>
    <w:rsid w:val="00773486"/>
    <w:rsid w:val="0077752B"/>
    <w:rsid w:val="00781350"/>
    <w:rsid w:val="007C799C"/>
    <w:rsid w:val="007D2D86"/>
    <w:rsid w:val="007E4384"/>
    <w:rsid w:val="007E7F47"/>
    <w:rsid w:val="00810891"/>
    <w:rsid w:val="00836630"/>
    <w:rsid w:val="00840E36"/>
    <w:rsid w:val="0084545F"/>
    <w:rsid w:val="0084664C"/>
    <w:rsid w:val="00860EBE"/>
    <w:rsid w:val="00871A56"/>
    <w:rsid w:val="0087260D"/>
    <w:rsid w:val="008741FF"/>
    <w:rsid w:val="00880D9A"/>
    <w:rsid w:val="0088353F"/>
    <w:rsid w:val="00885E2B"/>
    <w:rsid w:val="00895A5B"/>
    <w:rsid w:val="008A42D5"/>
    <w:rsid w:val="008A6FD3"/>
    <w:rsid w:val="008C53A1"/>
    <w:rsid w:val="008C6AF5"/>
    <w:rsid w:val="008E46D6"/>
    <w:rsid w:val="008F00C4"/>
    <w:rsid w:val="00912302"/>
    <w:rsid w:val="00916E6C"/>
    <w:rsid w:val="00923845"/>
    <w:rsid w:val="0093307D"/>
    <w:rsid w:val="009377E2"/>
    <w:rsid w:val="00944DB7"/>
    <w:rsid w:val="00962575"/>
    <w:rsid w:val="00964873"/>
    <w:rsid w:val="00964A11"/>
    <w:rsid w:val="00966661"/>
    <w:rsid w:val="009711EB"/>
    <w:rsid w:val="009875EC"/>
    <w:rsid w:val="009A5941"/>
    <w:rsid w:val="009D54FE"/>
    <w:rsid w:val="009E3B90"/>
    <w:rsid w:val="009E45D8"/>
    <w:rsid w:val="009E5D2E"/>
    <w:rsid w:val="009F75A6"/>
    <w:rsid w:val="00A10038"/>
    <w:rsid w:val="00A1150C"/>
    <w:rsid w:val="00A146CE"/>
    <w:rsid w:val="00A16F70"/>
    <w:rsid w:val="00A1797F"/>
    <w:rsid w:val="00A2086C"/>
    <w:rsid w:val="00A33797"/>
    <w:rsid w:val="00A40123"/>
    <w:rsid w:val="00A42016"/>
    <w:rsid w:val="00A62BDC"/>
    <w:rsid w:val="00A659D7"/>
    <w:rsid w:val="00A7488B"/>
    <w:rsid w:val="00A817D2"/>
    <w:rsid w:val="00A846F7"/>
    <w:rsid w:val="00AB191D"/>
    <w:rsid w:val="00AC0127"/>
    <w:rsid w:val="00AC080E"/>
    <w:rsid w:val="00AC787E"/>
    <w:rsid w:val="00AD2CCE"/>
    <w:rsid w:val="00AD301D"/>
    <w:rsid w:val="00AE234C"/>
    <w:rsid w:val="00B07863"/>
    <w:rsid w:val="00B140EF"/>
    <w:rsid w:val="00B3390E"/>
    <w:rsid w:val="00B42896"/>
    <w:rsid w:val="00B506D3"/>
    <w:rsid w:val="00B63DD7"/>
    <w:rsid w:val="00B64D90"/>
    <w:rsid w:val="00B65BD4"/>
    <w:rsid w:val="00B66211"/>
    <w:rsid w:val="00B863AF"/>
    <w:rsid w:val="00B871A5"/>
    <w:rsid w:val="00B87F51"/>
    <w:rsid w:val="00B92A05"/>
    <w:rsid w:val="00B942A0"/>
    <w:rsid w:val="00BA6B81"/>
    <w:rsid w:val="00BB2F90"/>
    <w:rsid w:val="00BC2398"/>
    <w:rsid w:val="00BC583E"/>
    <w:rsid w:val="00BD6EA1"/>
    <w:rsid w:val="00BE54B2"/>
    <w:rsid w:val="00BF5953"/>
    <w:rsid w:val="00C471A3"/>
    <w:rsid w:val="00C660D9"/>
    <w:rsid w:val="00C67885"/>
    <w:rsid w:val="00C71085"/>
    <w:rsid w:val="00C72089"/>
    <w:rsid w:val="00C8698D"/>
    <w:rsid w:val="00CA47F6"/>
    <w:rsid w:val="00CC3814"/>
    <w:rsid w:val="00CD5A73"/>
    <w:rsid w:val="00CD7F05"/>
    <w:rsid w:val="00CF2E65"/>
    <w:rsid w:val="00D16F88"/>
    <w:rsid w:val="00D400AF"/>
    <w:rsid w:val="00D431C9"/>
    <w:rsid w:val="00D4734F"/>
    <w:rsid w:val="00D546C3"/>
    <w:rsid w:val="00D571AF"/>
    <w:rsid w:val="00D57D95"/>
    <w:rsid w:val="00D64968"/>
    <w:rsid w:val="00D66D1F"/>
    <w:rsid w:val="00D81BAF"/>
    <w:rsid w:val="00D92D8A"/>
    <w:rsid w:val="00DB28E8"/>
    <w:rsid w:val="00DB50DD"/>
    <w:rsid w:val="00DB5ABC"/>
    <w:rsid w:val="00DD2AB8"/>
    <w:rsid w:val="00DD63D9"/>
    <w:rsid w:val="00DF2615"/>
    <w:rsid w:val="00DF3528"/>
    <w:rsid w:val="00E00A79"/>
    <w:rsid w:val="00E045B3"/>
    <w:rsid w:val="00E04F81"/>
    <w:rsid w:val="00E12FD9"/>
    <w:rsid w:val="00E24572"/>
    <w:rsid w:val="00E2535C"/>
    <w:rsid w:val="00E36032"/>
    <w:rsid w:val="00E53A79"/>
    <w:rsid w:val="00E65F4D"/>
    <w:rsid w:val="00E8406D"/>
    <w:rsid w:val="00E932F2"/>
    <w:rsid w:val="00EA01C1"/>
    <w:rsid w:val="00EA3725"/>
    <w:rsid w:val="00EB14FF"/>
    <w:rsid w:val="00EC32C4"/>
    <w:rsid w:val="00EC7DEA"/>
    <w:rsid w:val="00ED5902"/>
    <w:rsid w:val="00EE1CD4"/>
    <w:rsid w:val="00EF29FA"/>
    <w:rsid w:val="00EF2FBB"/>
    <w:rsid w:val="00F0454A"/>
    <w:rsid w:val="00F152C0"/>
    <w:rsid w:val="00F153E7"/>
    <w:rsid w:val="00F20494"/>
    <w:rsid w:val="00F221BB"/>
    <w:rsid w:val="00F321FE"/>
    <w:rsid w:val="00F357E1"/>
    <w:rsid w:val="00F530E6"/>
    <w:rsid w:val="00F56C51"/>
    <w:rsid w:val="00F57C9E"/>
    <w:rsid w:val="00F621D6"/>
    <w:rsid w:val="00F7358F"/>
    <w:rsid w:val="00F74307"/>
    <w:rsid w:val="00F866F0"/>
    <w:rsid w:val="00F93EEC"/>
    <w:rsid w:val="00FA23D8"/>
    <w:rsid w:val="00FA32B2"/>
    <w:rsid w:val="00FB3131"/>
    <w:rsid w:val="00FC4FED"/>
    <w:rsid w:val="00FF5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9DF67"/>
  <w15:docId w15:val="{8B6B71FD-CEA7-485A-8916-09E1065C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3AF"/>
    <w:pPr>
      <w:spacing w:after="0" w:line="240" w:lineRule="auto"/>
    </w:pPr>
  </w:style>
  <w:style w:type="paragraph" w:styleId="Ttulo1">
    <w:name w:val="heading 1"/>
    <w:basedOn w:val="Normal"/>
    <w:next w:val="Normal"/>
    <w:link w:val="Ttulo1Char"/>
    <w:autoRedefine/>
    <w:uiPriority w:val="99"/>
    <w:qFormat/>
    <w:rsid w:val="00265B5E"/>
    <w:pPr>
      <w:keepNext/>
      <w:framePr w:wrap="around" w:vAnchor="text" w:hAnchor="text" w:y="1"/>
      <w:numPr>
        <w:numId w:val="3"/>
      </w:numPr>
      <w:spacing w:line="360" w:lineRule="auto"/>
      <w:jc w:val="both"/>
      <w:outlineLvl w:val="0"/>
    </w:pPr>
    <w:rPr>
      <w:rFonts w:ascii="Arial" w:eastAsia="Times New Roman" w:hAnsi="Arial" w:cs="Arial"/>
      <w:b/>
      <w:kern w:val="32"/>
      <w:sz w:val="24"/>
      <w:szCs w:val="32"/>
      <w:lang w:eastAsia="pt-BR"/>
    </w:rPr>
  </w:style>
  <w:style w:type="paragraph" w:styleId="Ttulo2">
    <w:name w:val="heading 2"/>
    <w:basedOn w:val="Normal"/>
    <w:next w:val="Normal"/>
    <w:link w:val="Ttulo2Char"/>
    <w:autoRedefine/>
    <w:uiPriority w:val="99"/>
    <w:qFormat/>
    <w:rsid w:val="00F153E7"/>
    <w:pPr>
      <w:keepNext/>
      <w:numPr>
        <w:ilvl w:val="1"/>
        <w:numId w:val="3"/>
      </w:numPr>
      <w:spacing w:line="360" w:lineRule="auto"/>
      <w:jc w:val="both"/>
      <w:outlineLvl w:val="1"/>
    </w:pPr>
    <w:rPr>
      <w:rFonts w:ascii="Arial" w:hAnsi="Arial" w:cs="Arial"/>
      <w:color w:val="000000"/>
      <w:sz w:val="24"/>
      <w:szCs w:val="24"/>
    </w:rPr>
  </w:style>
  <w:style w:type="paragraph" w:styleId="Ttulo9">
    <w:name w:val="heading 9"/>
    <w:basedOn w:val="Normal"/>
    <w:next w:val="Normal"/>
    <w:link w:val="Ttulo9Char"/>
    <w:uiPriority w:val="9"/>
    <w:unhideWhenUsed/>
    <w:qFormat/>
    <w:rsid w:val="001441F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65B5E"/>
    <w:rPr>
      <w:rFonts w:ascii="Arial" w:eastAsia="Times New Roman" w:hAnsi="Arial" w:cs="Arial"/>
      <w:b/>
      <w:kern w:val="32"/>
      <w:sz w:val="24"/>
      <w:szCs w:val="32"/>
      <w:lang w:eastAsia="pt-BR"/>
    </w:rPr>
  </w:style>
  <w:style w:type="character" w:customStyle="1" w:styleId="Ttulo2Char">
    <w:name w:val="Título 2 Char"/>
    <w:basedOn w:val="Fontepargpadro"/>
    <w:link w:val="Ttulo2"/>
    <w:uiPriority w:val="99"/>
    <w:rsid w:val="00F153E7"/>
    <w:rPr>
      <w:rFonts w:ascii="Arial" w:hAnsi="Arial" w:cs="Arial"/>
      <w:color w:val="000000"/>
      <w:sz w:val="24"/>
      <w:szCs w:val="24"/>
    </w:rPr>
  </w:style>
  <w:style w:type="table" w:styleId="Tabelacomgrade">
    <w:name w:val="Table Grid"/>
    <w:basedOn w:val="Tabelanormal"/>
    <w:uiPriority w:val="59"/>
    <w:rsid w:val="00B86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863AF"/>
    <w:pPr>
      <w:spacing w:after="200" w:line="276" w:lineRule="auto"/>
      <w:ind w:left="720"/>
      <w:contextualSpacing/>
    </w:pPr>
  </w:style>
  <w:style w:type="character" w:styleId="Refdecomentrio">
    <w:name w:val="annotation reference"/>
    <w:basedOn w:val="Fontepargpadro"/>
    <w:uiPriority w:val="99"/>
    <w:semiHidden/>
    <w:unhideWhenUsed/>
    <w:rsid w:val="0093307D"/>
    <w:rPr>
      <w:sz w:val="16"/>
      <w:szCs w:val="16"/>
    </w:rPr>
  </w:style>
  <w:style w:type="paragraph" w:styleId="Textodecomentrio">
    <w:name w:val="annotation text"/>
    <w:basedOn w:val="Normal"/>
    <w:link w:val="TextodecomentrioChar"/>
    <w:uiPriority w:val="99"/>
    <w:semiHidden/>
    <w:unhideWhenUsed/>
    <w:rsid w:val="0093307D"/>
    <w:pPr>
      <w:spacing w:after="200"/>
    </w:pPr>
    <w:rPr>
      <w:sz w:val="20"/>
      <w:szCs w:val="20"/>
    </w:rPr>
  </w:style>
  <w:style w:type="character" w:customStyle="1" w:styleId="TextodecomentrioChar">
    <w:name w:val="Texto de comentário Char"/>
    <w:basedOn w:val="Fontepargpadro"/>
    <w:link w:val="Textodecomentrio"/>
    <w:uiPriority w:val="99"/>
    <w:semiHidden/>
    <w:rsid w:val="0093307D"/>
    <w:rPr>
      <w:sz w:val="20"/>
      <w:szCs w:val="20"/>
    </w:rPr>
  </w:style>
  <w:style w:type="paragraph" w:styleId="Textodebalo">
    <w:name w:val="Balloon Text"/>
    <w:basedOn w:val="Normal"/>
    <w:link w:val="TextodebaloChar"/>
    <w:uiPriority w:val="99"/>
    <w:semiHidden/>
    <w:unhideWhenUsed/>
    <w:rsid w:val="0093307D"/>
    <w:rPr>
      <w:rFonts w:ascii="Tahoma" w:hAnsi="Tahoma" w:cs="Tahoma"/>
      <w:sz w:val="16"/>
      <w:szCs w:val="16"/>
    </w:rPr>
  </w:style>
  <w:style w:type="character" w:customStyle="1" w:styleId="TextodebaloChar">
    <w:name w:val="Texto de balão Char"/>
    <w:basedOn w:val="Fontepargpadro"/>
    <w:link w:val="Textodebalo"/>
    <w:uiPriority w:val="99"/>
    <w:semiHidden/>
    <w:rsid w:val="0093307D"/>
    <w:rPr>
      <w:rFonts w:ascii="Tahoma" w:hAnsi="Tahoma" w:cs="Tahoma"/>
      <w:sz w:val="16"/>
      <w:szCs w:val="16"/>
    </w:rPr>
  </w:style>
  <w:style w:type="paragraph" w:styleId="Cabealho">
    <w:name w:val="header"/>
    <w:basedOn w:val="Normal"/>
    <w:link w:val="CabealhoChar"/>
    <w:rsid w:val="00227D18"/>
    <w:pPr>
      <w:tabs>
        <w:tab w:val="center" w:pos="4252"/>
        <w:tab w:val="right" w:pos="8504"/>
      </w:tabs>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227D1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27D18"/>
    <w:pPr>
      <w:tabs>
        <w:tab w:val="center" w:pos="4252"/>
        <w:tab w:val="right" w:pos="8504"/>
      </w:tabs>
    </w:pPr>
  </w:style>
  <w:style w:type="character" w:customStyle="1" w:styleId="RodapChar">
    <w:name w:val="Rodapé Char"/>
    <w:basedOn w:val="Fontepargpadro"/>
    <w:link w:val="Rodap"/>
    <w:uiPriority w:val="99"/>
    <w:rsid w:val="00227D18"/>
  </w:style>
  <w:style w:type="paragraph" w:customStyle="1" w:styleId="western">
    <w:name w:val="western"/>
    <w:basedOn w:val="Normal"/>
    <w:rsid w:val="00592348"/>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92348"/>
    <w:rPr>
      <w:color w:val="0000FF" w:themeColor="hyperlink"/>
      <w:u w:val="single"/>
    </w:rPr>
  </w:style>
  <w:style w:type="character" w:customStyle="1" w:styleId="apple-converted-space">
    <w:name w:val="apple-converted-space"/>
    <w:basedOn w:val="Fontepargpadro"/>
    <w:rsid w:val="0008018A"/>
  </w:style>
  <w:style w:type="character" w:customStyle="1" w:styleId="Ttulo9Char">
    <w:name w:val="Título 9 Char"/>
    <w:basedOn w:val="Fontepargpadro"/>
    <w:link w:val="Ttulo9"/>
    <w:uiPriority w:val="9"/>
    <w:rsid w:val="001441F4"/>
    <w:rPr>
      <w:rFonts w:asciiTheme="majorHAnsi" w:eastAsiaTheme="majorEastAsia" w:hAnsiTheme="majorHAnsi" w:cstheme="majorBidi"/>
      <w:i/>
      <w:iCs/>
      <w:color w:val="404040" w:themeColor="text1" w:themeTint="BF"/>
      <w:sz w:val="20"/>
      <w:szCs w:val="20"/>
    </w:rPr>
  </w:style>
  <w:style w:type="paragraph" w:styleId="Assuntodocomentrio">
    <w:name w:val="annotation subject"/>
    <w:basedOn w:val="Textodecomentrio"/>
    <w:next w:val="Textodecomentrio"/>
    <w:link w:val="AssuntodocomentrioChar"/>
    <w:uiPriority w:val="99"/>
    <w:semiHidden/>
    <w:unhideWhenUsed/>
    <w:rsid w:val="00DF3528"/>
    <w:pPr>
      <w:spacing w:after="0"/>
    </w:pPr>
    <w:rPr>
      <w:b/>
      <w:bCs/>
    </w:rPr>
  </w:style>
  <w:style w:type="character" w:customStyle="1" w:styleId="AssuntodocomentrioChar">
    <w:name w:val="Assunto do comentário Char"/>
    <w:basedOn w:val="TextodecomentrioChar"/>
    <w:link w:val="Assuntodocomentrio"/>
    <w:uiPriority w:val="99"/>
    <w:semiHidden/>
    <w:rsid w:val="00DF3528"/>
    <w:rPr>
      <w:b/>
      <w:bCs/>
      <w:sz w:val="20"/>
      <w:szCs w:val="20"/>
    </w:rPr>
  </w:style>
  <w:style w:type="character" w:customStyle="1" w:styleId="TextodenotaderodapChar">
    <w:name w:val="Texto de nota de rodapé Char"/>
    <w:aliases w:val="Char Char"/>
    <w:basedOn w:val="Fontepargpadro"/>
    <w:link w:val="Textodenotaderodap"/>
    <w:uiPriority w:val="99"/>
    <w:locked/>
    <w:rsid w:val="001864BF"/>
  </w:style>
  <w:style w:type="paragraph" w:styleId="Textodenotaderodap">
    <w:name w:val="footnote text"/>
    <w:aliases w:val="Char"/>
    <w:basedOn w:val="Normal"/>
    <w:link w:val="TextodenotaderodapChar"/>
    <w:uiPriority w:val="99"/>
    <w:unhideWhenUsed/>
    <w:rsid w:val="001864BF"/>
    <w:pPr>
      <w:spacing w:after="200" w:line="276" w:lineRule="auto"/>
    </w:pPr>
  </w:style>
  <w:style w:type="character" w:customStyle="1" w:styleId="TextodenotaderodapChar1">
    <w:name w:val="Texto de nota de rodapé Char1"/>
    <w:basedOn w:val="Fontepargpadro"/>
    <w:uiPriority w:val="99"/>
    <w:semiHidden/>
    <w:rsid w:val="001864BF"/>
    <w:rPr>
      <w:sz w:val="20"/>
      <w:szCs w:val="20"/>
    </w:rPr>
  </w:style>
  <w:style w:type="paragraph" w:customStyle="1" w:styleId="Default">
    <w:name w:val="Default"/>
    <w:rsid w:val="0045063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04A7F-C200-485E-85A6-3FC0C233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4623</Words>
  <Characters>24965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Carol</cp:lastModifiedBy>
  <cp:revision>2</cp:revision>
  <cp:lastPrinted>2016-11-10T18:58:00Z</cp:lastPrinted>
  <dcterms:created xsi:type="dcterms:W3CDTF">2021-08-25T13:13:00Z</dcterms:created>
  <dcterms:modified xsi:type="dcterms:W3CDTF">2021-08-25T13:13:00Z</dcterms:modified>
</cp:coreProperties>
</file>