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AVALIAÇÃO DA PRESTAÇÃO DE CONTAS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Título do Trabalho: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Proponente: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 limite: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 utilizado: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Entregou prestação de contas no prazo?  (   ) Sim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Valor aprovado: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87"/>
        <w:gridCol w:w="1048"/>
        <w:gridCol w:w="1170"/>
        <w:gridCol w:w="1751"/>
        <w:tblGridChange w:id="0">
          <w:tblGrid>
            <w:gridCol w:w="5387"/>
            <w:gridCol w:w="1048"/>
            <w:gridCol w:w="1170"/>
            <w:gridCol w:w="1751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CONDIÇÕES PARA APROVAÇÃO DA PRESTAÇÃO DE CONTAS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Não se aplica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 prestação de contas está preenchida corretamente?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Apresentou comprovação de despesas com taxas de inscrição?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Entregou certificado de apresentação do trabalho no evento?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ind w:left="10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Prestação de contas: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) Aprovada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) Reprovada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) Aguardando adequações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Observações da Comissão de Avaliação e Gestão de Projetos de Pesquisa e Inovação (CAGPPI)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_______________, __ de ______ de 202__.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Presidente da CAGPPI do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campus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32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3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4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3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36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X9DZwteRnj19anOyNd6fh6TbIQ==">AMUW2mW8+4JrsFg6LMoWDvblmpcdaGy3mqazsAGGg+aotPIcrGWbUsxL6YJvjTWZiPHo8HTm7AZf5luYN4lOg297NnN1u0RcYC7ax7fGtYiqv+KXFj40mjs=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