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67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Valor Solicitado: R$__________ (descrição por extenso)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1 - DADOS DO SOLICITANTE </w:t>
      </w:r>
      <w:r w:rsidDel="00000000" w:rsidR="00000000" w:rsidRPr="00000000">
        <w:rPr>
          <w:sz w:val="24"/>
          <w:szCs w:val="24"/>
          <w:rtl w:val="0"/>
        </w:rPr>
        <w:t xml:space="preserve">(Servidor Efetivo do IFRS ou Professor Visitante)</w:t>
      </w:r>
    </w:p>
    <w:tbl>
      <w:tblPr>
        <w:tblStyle w:val="Table1"/>
        <w:tblW w:w="9209.0" w:type="dxa"/>
        <w:jc w:val="left"/>
        <w:tblInd w:w="54.99999999999994" w:type="dxa"/>
        <w:tblLayout w:type="fixed"/>
        <w:tblLook w:val="0000"/>
      </w:tblPr>
      <w:tblGrid>
        <w:gridCol w:w="5940"/>
        <w:gridCol w:w="525"/>
        <w:gridCol w:w="2744"/>
        <w:tblGridChange w:id="0">
          <w:tblGrid>
            <w:gridCol w:w="5940"/>
            <w:gridCol w:w="525"/>
            <w:gridCol w:w="274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SIAPE: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2 - PREVISÃO DE CUSTOS     </w:t>
      </w: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54.99999999999994" w:type="dxa"/>
        <w:tblLayout w:type="fixed"/>
        <w:tblLook w:val="0000"/>
      </w:tblPr>
      <w:tblGrid>
        <w:gridCol w:w="6237"/>
        <w:gridCol w:w="2977"/>
        <w:tblGridChange w:id="0">
          <w:tblGrid>
            <w:gridCol w:w="6237"/>
            <w:gridCol w:w="297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Despesas com editoração e diagramação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Despesas com revisão de texto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Despesas com impressão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3 - DADOS DO PRODUTO BIBLIOGRÁFICO</w:t>
      </w: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54.99999999999994" w:type="dxa"/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Título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 subtítulo (se houver):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Autor/organizador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identificar com (A) - autor ou (O) - organizador: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Área e subárea do conhecimento: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  ) Ciências Agrárias                (  ) Ciências Biológicas                  (  ) Ciências Exatas e da Terra   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  ) Ciências Humanas              (  ) Ciências Sociais e Aplicadas  (  ) Engenharias 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  ) Linguística, Letras e Artes (  ) Multidisciplinar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Palavras-chave (até 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Público a que se destina: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) Geral   (  )Universitário (  )Ensino Médio (  )Infantil (  )Infantojuvenil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Veiculação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(  ) Livro Físico (  ) Livro Digital (  ) Físico e Digital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_______________________________, ______/_____/_______.</w:t>
      </w:r>
    </w:p>
    <w:p w:rsidR="00000000" w:rsidDel="00000000" w:rsidP="00000000" w:rsidRDefault="00000000" w:rsidRPr="00000000" w14:paraId="0000002E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(Local)                                                (Data)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Assinatura___________________________________________________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3.8582677165355" w:top="1700.7874015748032" w:left="1700.7874015748032" w:right="850.393700787401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2645890</wp:posOffset>
          </wp:positionH>
          <wp:positionV relativeFrom="paragraph">
            <wp:posOffset>-171447</wp:posOffset>
          </wp:positionV>
          <wp:extent cx="648335" cy="69151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6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7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8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9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Vb0FdERN4gnrR3BxYMHCwVhgA==">AMUW2mUNSpRfVzqHnHi4xsGn4dYbwP5t5ZKdSssmrCranxqB4krzQU71ix+AzQBeXNPN1gb31xzNM3lbxz2b43WBc01ulfI7lfx9m6j/Z/NV8XeWNxz/25E=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