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DETALHAMENTO DO PROJETO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EDITAL IFRS Nº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/20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– FOMENTO INTERNO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25"/>
        <w:tblGridChange w:id="0">
          <w:tblGrid>
            <w:gridCol w:w="95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DETALHAMENTO DO PROJETO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do Projeto: </w:t>
              <w:tab/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RESUMO DO PROJETO 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PALAVRAS CHAVES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de 3 a 5 palavras)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0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INTRODUÇÃO/JUSTIFICATIVA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trike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MATERIAL E MÉTODOS (METODOLOGIAS)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RESULTADOS ESPERADOS/METAS A SEREM ATENDIDAS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Por exemplo: produtos técnicos e tecnológicos esperados (e sua estratégia de transferência para comunidade).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REFERÊNCIAS BIBLIOGRÁFICAS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RELAÇÃO ENTRE PESQUISA, EXTENSÃO E ENSINO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10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Deve estar caracterizado no projeto a relação com ações de extensão (articuladas com demandas da sociedade e demonstrando a relação com o desenvolvimento regional, econômico, social e cultural) no IFRS e/ou com o ensino (apresenta interação do projeto de pesquisa com o saber acadêmico e contribui para reformulações de concepções e práticas curriculares e/ou relação com a prática acadêmica contribuindo para formação profissional-cidadã).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PARCERIAS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Devem ser descritas as parcerias intercampi e/ou com instituições externas, nacionais ou internacionais de setores públicos, privados e não-governamentais comprovadas por meio de carta de intenções.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  <w:sectPr>
          <w:headerReference r:id="rId7" w:type="default"/>
          <w:footerReference r:id="rId8" w:type="default"/>
          <w:pgSz w:h="16834" w:w="11909" w:orient="portrait"/>
          <w:pgMar w:bottom="1133.8582677165355" w:top="1700.7874015748032" w:left="1700.7874015748032" w:right="850.3937007874016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6"/>
        <w:gridCol w:w="496"/>
        <w:gridCol w:w="495"/>
        <w:gridCol w:w="495"/>
        <w:gridCol w:w="495"/>
        <w:gridCol w:w="495"/>
        <w:gridCol w:w="495"/>
        <w:gridCol w:w="495"/>
        <w:gridCol w:w="495"/>
        <w:gridCol w:w="3566"/>
        <w:gridCol w:w="3566"/>
        <w:tblGridChange w:id="0">
          <w:tblGrid>
            <w:gridCol w:w="2796"/>
            <w:gridCol w:w="496"/>
            <w:gridCol w:w="495"/>
            <w:gridCol w:w="495"/>
            <w:gridCol w:w="495"/>
            <w:gridCol w:w="495"/>
            <w:gridCol w:w="495"/>
            <w:gridCol w:w="495"/>
            <w:gridCol w:w="495"/>
            <w:gridCol w:w="3566"/>
            <w:gridCol w:w="3566"/>
          </w:tblGrid>
        </w:tblGridChange>
      </w:tblGrid>
      <w:tr>
        <w:trPr>
          <w:trHeight w:val="260" w:hRule="atLeast"/>
        </w:trPr>
        <w:tc>
          <w:tcPr>
            <w:gridSpan w:val="11"/>
            <w:shd w:fill="e7e6e6" w:val="clear"/>
          </w:tcPr>
          <w:p w:rsidR="00000000" w:rsidDel="00000000" w:rsidP="00000000" w:rsidRDefault="00000000" w:rsidRPr="00000000" w14:paraId="0000002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CRONOGRAMA DE ATIVIDADES DO PROJETO</w:t>
            </w:r>
          </w:p>
        </w:tc>
      </w:tr>
      <w:tr>
        <w:trPr>
          <w:trHeight w:val="260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 DETALHADA ATIVIDADES PREVISTAS</w:t>
            </w:r>
          </w:p>
        </w:tc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03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Período (mês)</w:t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3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right="4403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                      Responsável*</w:t>
            </w:r>
          </w:p>
        </w:tc>
      </w:tr>
      <w:tr>
        <w:trPr>
          <w:trHeight w:val="260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Estudante 1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Estudante 2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1- 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2-</w:t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3- 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4-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5-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right="4155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6-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7-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8-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9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9-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*Em caso de solicitação de cotas de bolsa.</w:t>
      </w:r>
      <w:r w:rsidDel="00000000" w:rsidR="00000000" w:rsidRPr="00000000">
        <w:rPr>
          <w:rtl w:val="0"/>
        </w:rPr>
      </w:r>
    </w:p>
    <w:sectPr>
      <w:headerReference r:id="rId9" w:type="default"/>
      <w:type w:val="nextPage"/>
      <w:pgSz w:h="11909" w:w="16834" w:orient="landscape"/>
      <w:pgMar w:bottom="1133.8582677165355" w:top="1700.7874015748032" w:left="1700.7874015748032" w:right="850.3937007874016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2676525</wp:posOffset>
          </wp:positionH>
          <wp:positionV relativeFrom="paragraph">
            <wp:posOffset>117463</wp:posOffset>
          </wp:positionV>
          <wp:extent cx="506730" cy="539750"/>
          <wp:effectExtent b="0" l="0" r="0" t="0"/>
          <wp:wrapSquare wrapText="bothSides" distB="0" distT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B0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B1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B2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B3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B4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tabs>
        <w:tab w:val="center" w:pos="4252"/>
        <w:tab w:val="right" w:pos="8504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4181475</wp:posOffset>
          </wp:positionH>
          <wp:positionV relativeFrom="paragraph">
            <wp:posOffset>93966</wp:posOffset>
          </wp:positionV>
          <wp:extent cx="506730" cy="539750"/>
          <wp:effectExtent b="0" l="0" r="0" t="0"/>
          <wp:wrapSquare wrapText="bothSides" distB="0" distT="0" distL="114300" distR="11430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6">
    <w:pPr>
      <w:tabs>
        <w:tab w:val="center" w:pos="4252"/>
        <w:tab w:val="right" w:pos="8504"/>
      </w:tabs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BA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BB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BC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BD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BE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sVV7nGvav83hgFlfqKzcJPZ7Cg==">AMUW2mUrzyZObIDDjByUa+l4Jw9tJL0u632ZInvtULTGIM6bNsoKf+9J3QjFydP4tgwdnUuY1jSUWdQ6GgOyIUyLoh0Wsi3ickRB8C5mDeqJ7xBB44tV6Bo=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