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1.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Telefones: Convencional (      )                                           Celular (       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DADOS DO EVENTO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85"/>
        <w:gridCol w:w="2265"/>
        <w:gridCol w:w="2130"/>
        <w:gridCol w:w="2487"/>
        <w:tblGridChange w:id="0">
          <w:tblGrid>
            <w:gridCol w:w="1905"/>
            <w:gridCol w:w="285"/>
            <w:gridCol w:w="2265"/>
            <w:gridCol w:w="2130"/>
            <w:gridCol w:w="2487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Evento: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Período de inscrição: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de realização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RESULTADOS OBTIDOS COM A PARTICIPAÇÃO NO EVENTO</w:t>
      </w: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2et92p0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DA TAXA DE INSCRIÇÃO. ANEXAR COMPROVANTE DE PAGAMENTO.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R$ 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_______________________________, ______/_____/_______.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</w:t>
        <w:tab/>
        <w:t xml:space="preserve">(Local)                                    </w:t>
        <w:tab/>
        <w:t xml:space="preserve">(Data)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discente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coordenador do projeto/orientador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BRnXOP1iTBTJ8SkrgNUGxpEuQ==">AMUW2mXyEf+ThiWvG+1gWFj7KWiQSIxuCYOR42tJnXPsv7htCSoh8cGd5dC9Cs4TSXlaLkYb+10kQg6qySwmyr2txtB4N0XU87eJbrv17jHB8gjmFWwxbHYUfx08TX9Jg2SJbUQ/nDU/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