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3CDE9" w14:textId="77777777" w:rsidR="00794D27" w:rsidRPr="0018533D" w:rsidRDefault="00794D27" w:rsidP="00A14074">
      <w:pPr>
        <w:autoSpaceDE w:val="0"/>
        <w:autoSpaceDN w:val="0"/>
        <w:adjustRightInd w:val="0"/>
        <w:spacing w:line="240" w:lineRule="auto"/>
        <w:jc w:val="both"/>
        <w:rPr>
          <w:rFonts w:cstheme="minorHAnsi"/>
          <w:bCs/>
          <w:sz w:val="24"/>
          <w:szCs w:val="24"/>
        </w:rPr>
      </w:pPr>
      <w:bookmarkStart w:id="0" w:name="_GoBack"/>
      <w:bookmarkEnd w:id="0"/>
    </w:p>
    <w:p w14:paraId="632F310B" w14:textId="77777777" w:rsidR="0059344F" w:rsidRPr="0018533D" w:rsidRDefault="0059344F" w:rsidP="00A14074">
      <w:pPr>
        <w:autoSpaceDE w:val="0"/>
        <w:autoSpaceDN w:val="0"/>
        <w:adjustRightInd w:val="0"/>
        <w:spacing w:line="240" w:lineRule="auto"/>
        <w:jc w:val="both"/>
        <w:rPr>
          <w:rFonts w:cstheme="minorHAnsi"/>
          <w:bCs/>
          <w:sz w:val="24"/>
          <w:szCs w:val="24"/>
        </w:rPr>
      </w:pPr>
    </w:p>
    <w:p w14:paraId="24796530" w14:textId="77777777" w:rsidR="00E67355" w:rsidRPr="0018533D" w:rsidRDefault="00E67355" w:rsidP="00A14074">
      <w:pPr>
        <w:autoSpaceDE w:val="0"/>
        <w:autoSpaceDN w:val="0"/>
        <w:adjustRightInd w:val="0"/>
        <w:spacing w:line="240" w:lineRule="auto"/>
        <w:jc w:val="both"/>
        <w:rPr>
          <w:rFonts w:cstheme="minorHAnsi"/>
          <w:bCs/>
          <w:sz w:val="24"/>
          <w:szCs w:val="24"/>
        </w:rPr>
      </w:pPr>
    </w:p>
    <w:p w14:paraId="57520D2A" w14:textId="1215C8CB" w:rsidR="00FC3E4B" w:rsidRPr="0043265D" w:rsidRDefault="00336AC1" w:rsidP="00306217">
      <w:pPr>
        <w:autoSpaceDE w:val="0"/>
        <w:autoSpaceDN w:val="0"/>
        <w:adjustRightInd w:val="0"/>
        <w:spacing w:line="240" w:lineRule="auto"/>
        <w:jc w:val="center"/>
        <w:rPr>
          <w:rFonts w:cstheme="minorHAnsi"/>
          <w:b/>
          <w:bCs/>
          <w:sz w:val="30"/>
          <w:szCs w:val="24"/>
        </w:rPr>
      </w:pPr>
      <w:r w:rsidRPr="0018533D">
        <w:rPr>
          <w:rFonts w:cstheme="minorHAnsi"/>
          <w:b/>
          <w:bCs/>
          <w:sz w:val="30"/>
          <w:szCs w:val="24"/>
        </w:rPr>
        <w:t>LISTA</w:t>
      </w:r>
      <w:r w:rsidR="00B74A73" w:rsidRPr="0018533D">
        <w:rPr>
          <w:rFonts w:cstheme="minorHAnsi"/>
          <w:b/>
          <w:bCs/>
          <w:sz w:val="30"/>
          <w:szCs w:val="24"/>
        </w:rPr>
        <w:t>S</w:t>
      </w:r>
      <w:r w:rsidRPr="0018533D">
        <w:rPr>
          <w:rFonts w:cstheme="minorHAnsi"/>
          <w:b/>
          <w:bCs/>
          <w:sz w:val="30"/>
          <w:szCs w:val="24"/>
        </w:rPr>
        <w:t xml:space="preserve"> DE VERIFICAÇÃO</w:t>
      </w:r>
      <w:r w:rsidR="00FC3E4B">
        <w:rPr>
          <w:rFonts w:cstheme="minorHAnsi"/>
          <w:b/>
          <w:bCs/>
          <w:sz w:val="30"/>
          <w:szCs w:val="24"/>
        </w:rPr>
        <w:t xml:space="preserve"> PARA ADITAMENTOS</w:t>
      </w:r>
      <w:r w:rsidR="00A67BB8">
        <w:rPr>
          <w:rFonts w:cstheme="minorHAnsi"/>
          <w:b/>
          <w:bCs/>
          <w:sz w:val="30"/>
          <w:szCs w:val="24"/>
        </w:rPr>
        <w:t xml:space="preserve"> </w:t>
      </w:r>
      <w:r w:rsidR="00FC3E4B">
        <w:rPr>
          <w:rFonts w:cstheme="minorHAnsi"/>
          <w:b/>
          <w:bCs/>
          <w:sz w:val="30"/>
          <w:szCs w:val="24"/>
        </w:rPr>
        <w:t xml:space="preserve">EM CONTRATOS </w:t>
      </w:r>
      <w:r w:rsidR="00FC3E4B" w:rsidRPr="0043265D">
        <w:rPr>
          <w:rFonts w:cstheme="minorHAnsi"/>
          <w:b/>
          <w:bCs/>
          <w:sz w:val="30"/>
          <w:szCs w:val="24"/>
        </w:rPr>
        <w:t>DE PRESTAÇÃO DE SERVIÇO</w:t>
      </w:r>
      <w:r w:rsidR="00A67BB8">
        <w:rPr>
          <w:rFonts w:cstheme="minorHAnsi"/>
          <w:b/>
          <w:bCs/>
          <w:sz w:val="30"/>
          <w:szCs w:val="24"/>
        </w:rPr>
        <w:t xml:space="preserve"> (EXCETO OS DE ENGENHARIA)</w:t>
      </w:r>
    </w:p>
    <w:p w14:paraId="07DA4D5E" w14:textId="77777777" w:rsidR="00336AC1" w:rsidRPr="0043265D" w:rsidRDefault="00336AC1" w:rsidP="00A14074">
      <w:pPr>
        <w:autoSpaceDE w:val="0"/>
        <w:autoSpaceDN w:val="0"/>
        <w:adjustRightInd w:val="0"/>
        <w:spacing w:line="240" w:lineRule="auto"/>
        <w:jc w:val="both"/>
        <w:rPr>
          <w:rFonts w:cstheme="minorHAnsi"/>
          <w:bCs/>
          <w:sz w:val="24"/>
          <w:szCs w:val="24"/>
        </w:rPr>
      </w:pPr>
    </w:p>
    <w:p w14:paraId="5CD6BDAD" w14:textId="77777777" w:rsidR="00306217" w:rsidRPr="0043265D" w:rsidRDefault="00306217" w:rsidP="00A14074">
      <w:pPr>
        <w:autoSpaceDE w:val="0"/>
        <w:autoSpaceDN w:val="0"/>
        <w:adjustRightInd w:val="0"/>
        <w:spacing w:line="240" w:lineRule="auto"/>
        <w:jc w:val="both"/>
        <w:rPr>
          <w:rFonts w:cstheme="minorHAnsi"/>
          <w:bCs/>
          <w:sz w:val="24"/>
          <w:szCs w:val="24"/>
        </w:rPr>
      </w:pPr>
    </w:p>
    <w:p w14:paraId="2F5C2FB7" w14:textId="0A2208DE" w:rsidR="005748FE" w:rsidRPr="0043265D" w:rsidRDefault="007650C6" w:rsidP="00A14074">
      <w:pPr>
        <w:autoSpaceDE w:val="0"/>
        <w:autoSpaceDN w:val="0"/>
        <w:adjustRightInd w:val="0"/>
        <w:spacing w:line="240" w:lineRule="auto"/>
        <w:jc w:val="both"/>
        <w:rPr>
          <w:rFonts w:cstheme="minorHAnsi"/>
          <w:bCs/>
          <w:sz w:val="24"/>
          <w:szCs w:val="24"/>
        </w:rPr>
      </w:pPr>
      <w:r w:rsidRPr="007650C6">
        <w:rPr>
          <w:rFonts w:cstheme="minorHAnsi"/>
          <w:bCs/>
          <w:color w:val="FF0000"/>
          <w:sz w:val="24"/>
          <w:szCs w:val="24"/>
        </w:rPr>
        <w:t>Obs.1: A Consultoria-Geral da União, no art. 18 da Portaria CGU nº 3/2019, determina a utilização das listas de verificação pelos seus órgãos de execução</w:t>
      </w:r>
      <w:r w:rsidR="0038092C">
        <w:rPr>
          <w:rFonts w:cstheme="minorHAnsi"/>
          <w:bCs/>
          <w:color w:val="FF0000"/>
          <w:sz w:val="24"/>
          <w:szCs w:val="24"/>
        </w:rPr>
        <w:t xml:space="preserve">. </w:t>
      </w:r>
      <w:r w:rsidRPr="007650C6">
        <w:rPr>
          <w:rFonts w:cstheme="minorHAnsi"/>
          <w:bCs/>
          <w:color w:val="FF0000"/>
          <w:sz w:val="24"/>
          <w:szCs w:val="24"/>
        </w:rPr>
        <w:t xml:space="preserve">A lista de verificação representa os requisitos mínimos a serem analisados pelo advogado e não dispensa a necessidade de se verificar as peculiaridades do caso concreto para tratamento de questões as quais, pela sua especificidade, não poderiam ser abordadas em uma lista geral. Recomenda-se a juntada da lista preenchida nos autos e a </w:t>
      </w:r>
      <w:proofErr w:type="spellStart"/>
      <w:r w:rsidRPr="007650C6">
        <w:rPr>
          <w:rFonts w:cstheme="minorHAnsi"/>
          <w:bCs/>
          <w:color w:val="FF0000"/>
          <w:sz w:val="24"/>
          <w:szCs w:val="24"/>
        </w:rPr>
        <w:t>cientificação</w:t>
      </w:r>
      <w:proofErr w:type="spellEnd"/>
      <w:r w:rsidRPr="007650C6">
        <w:rPr>
          <w:rFonts w:cstheme="minorHAnsi"/>
          <w:bCs/>
          <w:color w:val="FF0000"/>
          <w:sz w:val="24"/>
          <w:szCs w:val="24"/>
        </w:rPr>
        <w:t xml:space="preserve"> dos seus termos aos órgãos assessorados respectivos.</w:t>
      </w:r>
    </w:p>
    <w:p w14:paraId="5B4B2451" w14:textId="77777777" w:rsidR="007650C6" w:rsidRDefault="007650C6" w:rsidP="005748FE">
      <w:pPr>
        <w:autoSpaceDE w:val="0"/>
        <w:autoSpaceDN w:val="0"/>
        <w:adjustRightInd w:val="0"/>
        <w:spacing w:line="240" w:lineRule="auto"/>
        <w:jc w:val="both"/>
        <w:rPr>
          <w:rFonts w:cstheme="minorHAnsi"/>
          <w:bCs/>
          <w:color w:val="FF0000"/>
          <w:sz w:val="24"/>
          <w:szCs w:val="24"/>
        </w:rPr>
      </w:pPr>
    </w:p>
    <w:p w14:paraId="7E9F5B57" w14:textId="77777777" w:rsidR="005748FE" w:rsidRPr="0043265D" w:rsidRDefault="005748FE" w:rsidP="005748FE">
      <w:pPr>
        <w:autoSpaceDE w:val="0"/>
        <w:autoSpaceDN w:val="0"/>
        <w:adjustRightInd w:val="0"/>
        <w:spacing w:line="240" w:lineRule="auto"/>
        <w:jc w:val="both"/>
        <w:rPr>
          <w:rFonts w:cstheme="minorHAnsi"/>
          <w:bCs/>
          <w:color w:val="FF0000"/>
          <w:sz w:val="24"/>
          <w:szCs w:val="24"/>
        </w:rPr>
      </w:pPr>
      <w:r w:rsidRPr="0043265D">
        <w:rPr>
          <w:rFonts w:cstheme="minorHAnsi"/>
          <w:bCs/>
          <w:color w:val="FF0000"/>
          <w:sz w:val="24"/>
          <w:szCs w:val="24"/>
        </w:rPr>
        <w:t>Obs.</w:t>
      </w:r>
      <w:r w:rsidR="0018533D" w:rsidRPr="0043265D">
        <w:rPr>
          <w:rFonts w:cstheme="minorHAnsi"/>
          <w:bCs/>
          <w:color w:val="FF0000"/>
          <w:sz w:val="24"/>
          <w:szCs w:val="24"/>
        </w:rPr>
        <w:t>2</w:t>
      </w:r>
      <w:r w:rsidRPr="0043265D">
        <w:rPr>
          <w:rFonts w:cstheme="minorHAnsi"/>
          <w:bCs/>
          <w:color w:val="FF0000"/>
          <w:sz w:val="24"/>
          <w:szCs w:val="24"/>
        </w:rPr>
        <w:t xml:space="preserve">: </w:t>
      </w:r>
      <w:r w:rsidR="006A5C10" w:rsidRPr="0043265D">
        <w:rPr>
          <w:rFonts w:cstheme="minorHAnsi"/>
          <w:bCs/>
          <w:color w:val="FF0000"/>
          <w:sz w:val="24"/>
          <w:szCs w:val="24"/>
        </w:rPr>
        <w:t>Na coluna “</w:t>
      </w:r>
      <w:r w:rsidRPr="0043265D">
        <w:rPr>
          <w:rFonts w:cstheme="minorHAnsi"/>
          <w:bCs/>
          <w:color w:val="FF0000"/>
          <w:sz w:val="24"/>
          <w:szCs w:val="24"/>
        </w:rPr>
        <w:t>ESTADO</w:t>
      </w:r>
      <w:r w:rsidR="006A5C10" w:rsidRPr="0043265D">
        <w:rPr>
          <w:rFonts w:cstheme="minorHAnsi"/>
          <w:bCs/>
          <w:color w:val="FF0000"/>
          <w:sz w:val="24"/>
          <w:szCs w:val="24"/>
        </w:rPr>
        <w:t>”</w:t>
      </w:r>
      <w:r w:rsidRPr="0043265D">
        <w:rPr>
          <w:rFonts w:cstheme="minorHAnsi"/>
          <w:bCs/>
          <w:color w:val="FF0000"/>
          <w:sz w:val="24"/>
          <w:szCs w:val="24"/>
        </w:rPr>
        <w:t xml:space="preserve"> preencher </w:t>
      </w:r>
      <w:r w:rsidR="006A5C10" w:rsidRPr="0043265D">
        <w:rPr>
          <w:rFonts w:cstheme="minorHAnsi"/>
          <w:bCs/>
          <w:color w:val="FF0000"/>
          <w:sz w:val="24"/>
          <w:szCs w:val="24"/>
        </w:rPr>
        <w:t>apenas com as letras “</w:t>
      </w:r>
      <w:r w:rsidR="0018533D" w:rsidRPr="0043265D">
        <w:rPr>
          <w:rFonts w:cstheme="minorHAnsi"/>
          <w:bCs/>
          <w:color w:val="FF0000"/>
          <w:sz w:val="24"/>
          <w:szCs w:val="24"/>
        </w:rPr>
        <w:t>S</w:t>
      </w:r>
      <w:r w:rsidR="006A5C10" w:rsidRPr="0043265D">
        <w:rPr>
          <w:rFonts w:cstheme="minorHAnsi"/>
          <w:bCs/>
          <w:color w:val="FF0000"/>
          <w:sz w:val="24"/>
          <w:szCs w:val="24"/>
        </w:rPr>
        <w:t>”, “</w:t>
      </w:r>
      <w:r w:rsidR="0018533D" w:rsidRPr="0043265D">
        <w:rPr>
          <w:rFonts w:cstheme="minorHAnsi"/>
          <w:bCs/>
          <w:color w:val="FF0000"/>
          <w:sz w:val="24"/>
          <w:szCs w:val="24"/>
        </w:rPr>
        <w:t>N</w:t>
      </w:r>
      <w:r w:rsidR="006A5C10" w:rsidRPr="0043265D">
        <w:rPr>
          <w:rFonts w:cstheme="minorHAnsi"/>
          <w:bCs/>
          <w:color w:val="FF0000"/>
          <w:sz w:val="24"/>
          <w:szCs w:val="24"/>
        </w:rPr>
        <w:t>”, “</w:t>
      </w:r>
      <w:r w:rsidR="0018533D" w:rsidRPr="0043265D">
        <w:rPr>
          <w:rFonts w:cstheme="minorHAnsi"/>
          <w:bCs/>
          <w:color w:val="FF0000"/>
          <w:sz w:val="24"/>
          <w:szCs w:val="24"/>
        </w:rPr>
        <w:t>N.A</w:t>
      </w:r>
      <w:r w:rsidR="00726A37" w:rsidRPr="0043265D">
        <w:rPr>
          <w:rFonts w:cstheme="minorHAnsi"/>
          <w:bCs/>
          <w:color w:val="FF0000"/>
          <w:sz w:val="24"/>
          <w:szCs w:val="24"/>
        </w:rPr>
        <w:t>.</w:t>
      </w:r>
      <w:r w:rsidR="006A5C10" w:rsidRPr="0043265D">
        <w:rPr>
          <w:rFonts w:cstheme="minorHAnsi"/>
          <w:bCs/>
          <w:color w:val="FF0000"/>
          <w:sz w:val="24"/>
          <w:szCs w:val="24"/>
        </w:rPr>
        <w:t>”, sendo:</w:t>
      </w:r>
    </w:p>
    <w:p w14:paraId="42800CF8" w14:textId="77777777" w:rsidR="005748FE" w:rsidRPr="0043265D" w:rsidRDefault="0018533D" w:rsidP="005748FE">
      <w:pPr>
        <w:autoSpaceDE w:val="0"/>
        <w:autoSpaceDN w:val="0"/>
        <w:adjustRightInd w:val="0"/>
        <w:spacing w:line="240" w:lineRule="auto"/>
        <w:jc w:val="both"/>
        <w:rPr>
          <w:rFonts w:cstheme="minorHAnsi"/>
          <w:bCs/>
          <w:color w:val="FF0000"/>
          <w:sz w:val="24"/>
          <w:szCs w:val="24"/>
        </w:rPr>
      </w:pPr>
      <w:r w:rsidRPr="0043265D">
        <w:rPr>
          <w:rFonts w:cstheme="minorHAnsi"/>
          <w:bCs/>
          <w:color w:val="FF0000"/>
          <w:sz w:val="24"/>
          <w:szCs w:val="24"/>
        </w:rPr>
        <w:t>S</w:t>
      </w:r>
      <w:r w:rsidR="005748FE" w:rsidRPr="0043265D">
        <w:rPr>
          <w:rFonts w:cstheme="minorHAnsi"/>
          <w:bCs/>
          <w:color w:val="FF0000"/>
          <w:sz w:val="24"/>
          <w:szCs w:val="24"/>
        </w:rPr>
        <w:t xml:space="preserve"> – </w:t>
      </w:r>
      <w:r w:rsidRPr="0043265D">
        <w:rPr>
          <w:rFonts w:cstheme="minorHAnsi"/>
          <w:bCs/>
          <w:color w:val="FF0000"/>
          <w:sz w:val="24"/>
          <w:szCs w:val="24"/>
        </w:rPr>
        <w:t>SIM</w:t>
      </w:r>
    </w:p>
    <w:p w14:paraId="457E6361" w14:textId="77777777" w:rsidR="005748FE" w:rsidRPr="0043265D" w:rsidRDefault="0018533D" w:rsidP="005748FE">
      <w:pPr>
        <w:autoSpaceDE w:val="0"/>
        <w:autoSpaceDN w:val="0"/>
        <w:adjustRightInd w:val="0"/>
        <w:spacing w:line="240" w:lineRule="auto"/>
        <w:jc w:val="both"/>
        <w:rPr>
          <w:rFonts w:cstheme="minorHAnsi"/>
          <w:bCs/>
          <w:color w:val="FF0000"/>
          <w:sz w:val="24"/>
          <w:szCs w:val="24"/>
        </w:rPr>
      </w:pPr>
      <w:r w:rsidRPr="0043265D">
        <w:rPr>
          <w:rFonts w:cstheme="minorHAnsi"/>
          <w:bCs/>
          <w:color w:val="FF0000"/>
          <w:sz w:val="24"/>
          <w:szCs w:val="24"/>
        </w:rPr>
        <w:t>N</w:t>
      </w:r>
      <w:r w:rsidR="005748FE" w:rsidRPr="0043265D">
        <w:rPr>
          <w:rFonts w:cstheme="minorHAnsi"/>
          <w:bCs/>
          <w:color w:val="FF0000"/>
          <w:sz w:val="24"/>
          <w:szCs w:val="24"/>
        </w:rPr>
        <w:t xml:space="preserve"> - </w:t>
      </w:r>
      <w:r w:rsidRPr="0043265D">
        <w:rPr>
          <w:rFonts w:cstheme="minorHAnsi"/>
          <w:bCs/>
          <w:color w:val="FF0000"/>
          <w:sz w:val="24"/>
          <w:szCs w:val="24"/>
        </w:rPr>
        <w:t>NÃO</w:t>
      </w:r>
    </w:p>
    <w:p w14:paraId="1CB75F8D" w14:textId="77777777" w:rsidR="005748FE" w:rsidRPr="0043265D" w:rsidRDefault="0018533D" w:rsidP="005748FE">
      <w:pPr>
        <w:autoSpaceDE w:val="0"/>
        <w:autoSpaceDN w:val="0"/>
        <w:adjustRightInd w:val="0"/>
        <w:spacing w:line="240" w:lineRule="auto"/>
        <w:jc w:val="both"/>
        <w:rPr>
          <w:rFonts w:cstheme="minorHAnsi"/>
          <w:bCs/>
          <w:color w:val="FF0000"/>
          <w:sz w:val="24"/>
          <w:szCs w:val="24"/>
        </w:rPr>
      </w:pPr>
      <w:r w:rsidRPr="0043265D">
        <w:rPr>
          <w:rFonts w:cstheme="minorHAnsi"/>
          <w:bCs/>
          <w:color w:val="FF0000"/>
          <w:sz w:val="24"/>
          <w:szCs w:val="24"/>
        </w:rPr>
        <w:t>N.A.</w:t>
      </w:r>
      <w:r w:rsidR="005748FE" w:rsidRPr="0043265D">
        <w:rPr>
          <w:rFonts w:cstheme="minorHAnsi"/>
          <w:bCs/>
          <w:color w:val="FF0000"/>
          <w:sz w:val="24"/>
          <w:szCs w:val="24"/>
        </w:rPr>
        <w:t xml:space="preserve"> </w:t>
      </w:r>
      <w:r w:rsidRPr="0043265D">
        <w:rPr>
          <w:rFonts w:cstheme="minorHAnsi"/>
          <w:bCs/>
          <w:color w:val="FF0000"/>
          <w:sz w:val="24"/>
          <w:szCs w:val="24"/>
        </w:rPr>
        <w:t>–</w:t>
      </w:r>
      <w:r w:rsidR="005748FE" w:rsidRPr="0043265D">
        <w:rPr>
          <w:rFonts w:cstheme="minorHAnsi"/>
          <w:bCs/>
          <w:color w:val="FF0000"/>
          <w:sz w:val="24"/>
          <w:szCs w:val="24"/>
        </w:rPr>
        <w:t xml:space="preserve"> </w:t>
      </w:r>
      <w:r w:rsidRPr="0043265D">
        <w:rPr>
          <w:rFonts w:cstheme="minorHAnsi"/>
          <w:bCs/>
          <w:color w:val="FF0000"/>
          <w:sz w:val="24"/>
          <w:szCs w:val="24"/>
        </w:rPr>
        <w:t>NÃO SE APLICA</w:t>
      </w:r>
    </w:p>
    <w:p w14:paraId="41D9597F" w14:textId="77777777" w:rsidR="00F705AB" w:rsidRPr="0043265D" w:rsidRDefault="00F705AB" w:rsidP="005748FE">
      <w:pPr>
        <w:autoSpaceDE w:val="0"/>
        <w:autoSpaceDN w:val="0"/>
        <w:adjustRightInd w:val="0"/>
        <w:spacing w:line="240" w:lineRule="auto"/>
        <w:jc w:val="both"/>
        <w:rPr>
          <w:rFonts w:cstheme="minorHAnsi"/>
          <w:bCs/>
          <w:color w:val="FF0000"/>
          <w:sz w:val="24"/>
          <w:szCs w:val="24"/>
        </w:rPr>
      </w:pPr>
    </w:p>
    <w:p w14:paraId="4A4B3C98" w14:textId="77777777" w:rsidR="002616B7" w:rsidRPr="0043265D" w:rsidRDefault="00F705AB" w:rsidP="0018533D">
      <w:pPr>
        <w:autoSpaceDE w:val="0"/>
        <w:autoSpaceDN w:val="0"/>
        <w:adjustRightInd w:val="0"/>
        <w:spacing w:line="240" w:lineRule="auto"/>
        <w:jc w:val="both"/>
        <w:rPr>
          <w:rFonts w:cstheme="minorHAnsi"/>
          <w:bCs/>
          <w:color w:val="FF0000"/>
          <w:sz w:val="24"/>
          <w:szCs w:val="24"/>
        </w:rPr>
      </w:pPr>
      <w:r w:rsidRPr="0043265D">
        <w:rPr>
          <w:rFonts w:cstheme="minorHAnsi"/>
          <w:bCs/>
          <w:color w:val="FF0000"/>
          <w:sz w:val="24"/>
          <w:szCs w:val="24"/>
        </w:rPr>
        <w:t>Obs.</w:t>
      </w:r>
      <w:r w:rsidR="0018533D" w:rsidRPr="0043265D">
        <w:rPr>
          <w:rFonts w:cstheme="minorHAnsi"/>
          <w:bCs/>
          <w:color w:val="FF0000"/>
          <w:sz w:val="24"/>
          <w:szCs w:val="24"/>
        </w:rPr>
        <w:t>3</w:t>
      </w:r>
      <w:r w:rsidRPr="0043265D">
        <w:rPr>
          <w:rFonts w:cstheme="minorHAnsi"/>
          <w:bCs/>
          <w:color w:val="FF0000"/>
          <w:sz w:val="24"/>
          <w:szCs w:val="24"/>
        </w:rPr>
        <w:t xml:space="preserve">: </w:t>
      </w:r>
      <w:r w:rsidR="002616B7" w:rsidRPr="0043265D">
        <w:rPr>
          <w:rFonts w:cstheme="minorHAnsi"/>
          <w:bCs/>
          <w:color w:val="FF0000"/>
          <w:sz w:val="24"/>
          <w:szCs w:val="24"/>
        </w:rPr>
        <w:t>Na utilização da presente lista deverá o advogado analisar e verificar se eventual negativa é causa para devolução do processo para complementação da instrução ou se pode ser objeto de ressalva.</w:t>
      </w:r>
    </w:p>
    <w:p w14:paraId="43607CCB" w14:textId="77777777" w:rsidR="00E20DF4" w:rsidRPr="0043265D" w:rsidRDefault="00E20DF4" w:rsidP="0018533D">
      <w:pPr>
        <w:autoSpaceDE w:val="0"/>
        <w:autoSpaceDN w:val="0"/>
        <w:adjustRightInd w:val="0"/>
        <w:spacing w:line="240" w:lineRule="auto"/>
        <w:jc w:val="both"/>
        <w:rPr>
          <w:rFonts w:cstheme="minorHAnsi"/>
          <w:bCs/>
          <w:color w:val="FF0000"/>
          <w:sz w:val="24"/>
          <w:szCs w:val="24"/>
        </w:rPr>
      </w:pPr>
    </w:p>
    <w:p w14:paraId="67A04EF6" w14:textId="77777777" w:rsidR="00E20DF4" w:rsidRDefault="00E20DF4" w:rsidP="0018533D">
      <w:pPr>
        <w:autoSpaceDE w:val="0"/>
        <w:autoSpaceDN w:val="0"/>
        <w:adjustRightInd w:val="0"/>
        <w:spacing w:line="240" w:lineRule="auto"/>
        <w:jc w:val="both"/>
        <w:rPr>
          <w:rFonts w:cstheme="minorHAnsi"/>
          <w:bCs/>
          <w:color w:val="FF0000"/>
          <w:sz w:val="24"/>
          <w:szCs w:val="24"/>
        </w:rPr>
      </w:pPr>
      <w:r w:rsidRPr="0043265D">
        <w:rPr>
          <w:rFonts w:cstheme="minorHAnsi"/>
          <w:bCs/>
          <w:color w:val="FF0000"/>
          <w:sz w:val="24"/>
          <w:szCs w:val="24"/>
        </w:rPr>
        <w:t xml:space="preserve">Obs.4: </w:t>
      </w:r>
      <w:r w:rsidR="00726A37" w:rsidRPr="0043265D">
        <w:rPr>
          <w:rFonts w:cstheme="minorHAnsi"/>
          <w:bCs/>
          <w:color w:val="FF0000"/>
          <w:sz w:val="24"/>
          <w:szCs w:val="24"/>
        </w:rPr>
        <w:t>As partes da lista que não forem utilizadas podem ser excluídas antes da anexação da lista aos autos</w:t>
      </w:r>
      <w:r w:rsidRPr="0043265D">
        <w:rPr>
          <w:rFonts w:cstheme="minorHAnsi"/>
          <w:bCs/>
          <w:color w:val="FF0000"/>
          <w:sz w:val="24"/>
          <w:szCs w:val="24"/>
        </w:rPr>
        <w:t>.</w:t>
      </w:r>
    </w:p>
    <w:p w14:paraId="0C021DB2" w14:textId="77777777" w:rsidR="00E20DF4" w:rsidRPr="0018533D" w:rsidRDefault="00E20DF4" w:rsidP="0018533D">
      <w:pPr>
        <w:autoSpaceDE w:val="0"/>
        <w:autoSpaceDN w:val="0"/>
        <w:adjustRightInd w:val="0"/>
        <w:spacing w:line="240" w:lineRule="auto"/>
        <w:jc w:val="both"/>
        <w:rPr>
          <w:rFonts w:cstheme="minorHAnsi"/>
          <w:bCs/>
          <w:color w:val="FF0000"/>
          <w:sz w:val="24"/>
          <w:szCs w:val="24"/>
        </w:rPr>
      </w:pPr>
    </w:p>
    <w:tbl>
      <w:tblPr>
        <w:tblW w:w="9640" w:type="dxa"/>
        <w:jc w:val="right"/>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8639"/>
        <w:gridCol w:w="1001"/>
      </w:tblGrid>
      <w:tr w:rsidR="006E087E" w:rsidRPr="0018533D" w14:paraId="2CAA7F26" w14:textId="77777777" w:rsidTr="00A67BB8">
        <w:trPr>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auto"/>
          </w:tcPr>
          <w:p w14:paraId="4839DF79" w14:textId="77777777" w:rsidR="006E087E" w:rsidRPr="0018533D" w:rsidRDefault="006E087E" w:rsidP="0047403C">
            <w:pPr>
              <w:jc w:val="center"/>
              <w:rPr>
                <w:rFonts w:cstheme="minorHAnsi"/>
                <w:sz w:val="24"/>
                <w:szCs w:val="24"/>
              </w:rPr>
            </w:pPr>
            <w:bookmarkStart w:id="1" w:name="table08"/>
            <w:bookmarkEnd w:id="1"/>
            <w:r w:rsidRPr="00A67BB8">
              <w:rPr>
                <w:rFonts w:cstheme="minorHAnsi"/>
                <w:b/>
                <w:bCs/>
                <w:sz w:val="24"/>
                <w:szCs w:val="24"/>
              </w:rPr>
              <w:t xml:space="preserve">ITENS </w:t>
            </w:r>
            <w:r w:rsidR="00E20DF4" w:rsidRPr="00A67BB8">
              <w:rPr>
                <w:rFonts w:cstheme="minorHAnsi"/>
                <w:b/>
                <w:bCs/>
                <w:sz w:val="24"/>
                <w:szCs w:val="24"/>
              </w:rPr>
              <w:t>MÍNIMOS A SEREM VERIFICADOS</w:t>
            </w:r>
          </w:p>
        </w:tc>
        <w:tc>
          <w:tcPr>
            <w:tcW w:w="1001" w:type="dxa"/>
            <w:tcBorders>
              <w:top w:val="outset" w:sz="6" w:space="0" w:color="auto"/>
              <w:left w:val="outset" w:sz="6" w:space="0" w:color="auto"/>
              <w:bottom w:val="outset" w:sz="6" w:space="0" w:color="auto"/>
              <w:right w:val="outset" w:sz="6" w:space="0" w:color="auto"/>
            </w:tcBorders>
          </w:tcPr>
          <w:p w14:paraId="6F3F0C6E" w14:textId="77777777" w:rsidR="006E087E" w:rsidRPr="0018533D" w:rsidRDefault="006E087E" w:rsidP="005748FE">
            <w:pPr>
              <w:jc w:val="center"/>
              <w:rPr>
                <w:rFonts w:cstheme="minorHAnsi"/>
                <w:b/>
                <w:bCs/>
                <w:sz w:val="24"/>
                <w:szCs w:val="24"/>
              </w:rPr>
            </w:pPr>
            <w:r w:rsidRPr="0018533D">
              <w:rPr>
                <w:rFonts w:cstheme="minorHAnsi"/>
                <w:b/>
                <w:bCs/>
                <w:sz w:val="24"/>
                <w:szCs w:val="24"/>
              </w:rPr>
              <w:t xml:space="preserve">ESTADO </w:t>
            </w:r>
          </w:p>
          <w:p w14:paraId="60CCD23E" w14:textId="24255A38" w:rsidR="006E087E" w:rsidRPr="0018533D" w:rsidRDefault="00A67BB8" w:rsidP="0018533D">
            <w:pPr>
              <w:jc w:val="center"/>
              <w:rPr>
                <w:rFonts w:cstheme="minorHAnsi"/>
                <w:sz w:val="24"/>
                <w:szCs w:val="24"/>
              </w:rPr>
            </w:pPr>
            <w:r>
              <w:rPr>
                <w:rFonts w:cstheme="minorHAnsi"/>
                <w:b/>
                <w:bCs/>
                <w:sz w:val="24"/>
                <w:szCs w:val="24"/>
              </w:rPr>
              <w:t xml:space="preserve"> (S / N / N.A.)</w:t>
            </w:r>
          </w:p>
        </w:tc>
      </w:tr>
      <w:tr w:rsidR="006E087E" w:rsidRPr="0018533D" w14:paraId="112738D7" w14:textId="77777777" w:rsidTr="00A67BB8">
        <w:trPr>
          <w:trHeight w:val="390"/>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C4BC96"/>
          </w:tcPr>
          <w:p w14:paraId="23DC9A7D" w14:textId="77777777" w:rsidR="006E087E" w:rsidRPr="0018533D" w:rsidRDefault="006E087E" w:rsidP="0047403C">
            <w:pPr>
              <w:jc w:val="center"/>
              <w:rPr>
                <w:rFonts w:cstheme="minorHAnsi"/>
                <w:sz w:val="24"/>
                <w:szCs w:val="24"/>
              </w:rPr>
            </w:pPr>
            <w:r w:rsidRPr="0018533D">
              <w:rPr>
                <w:rFonts w:cstheme="minorHAnsi"/>
                <w:sz w:val="24"/>
                <w:szCs w:val="24"/>
              </w:rPr>
              <w:t>EM TOD</w:t>
            </w:r>
            <w:r>
              <w:rPr>
                <w:rFonts w:cstheme="minorHAnsi"/>
                <w:sz w:val="24"/>
                <w:szCs w:val="24"/>
              </w:rPr>
              <w:t>O</w:t>
            </w:r>
            <w:r w:rsidRPr="0018533D">
              <w:rPr>
                <w:rFonts w:cstheme="minorHAnsi"/>
                <w:sz w:val="24"/>
                <w:szCs w:val="24"/>
              </w:rPr>
              <w:t xml:space="preserve">S </w:t>
            </w:r>
            <w:r>
              <w:rPr>
                <w:rFonts w:cstheme="minorHAnsi"/>
                <w:sz w:val="24"/>
                <w:szCs w:val="24"/>
              </w:rPr>
              <w:t>O</w:t>
            </w:r>
            <w:r w:rsidRPr="0018533D">
              <w:rPr>
                <w:rFonts w:cstheme="minorHAnsi"/>
                <w:sz w:val="24"/>
                <w:szCs w:val="24"/>
              </w:rPr>
              <w:t xml:space="preserve">S </w:t>
            </w:r>
            <w:r w:rsidR="00FA0488">
              <w:rPr>
                <w:rFonts w:cstheme="minorHAnsi"/>
                <w:sz w:val="24"/>
                <w:szCs w:val="24"/>
              </w:rPr>
              <w:t>PROCEDIMENTOS</w:t>
            </w:r>
          </w:p>
        </w:tc>
        <w:tc>
          <w:tcPr>
            <w:tcW w:w="1001" w:type="dxa"/>
            <w:tcBorders>
              <w:top w:val="outset" w:sz="6" w:space="0" w:color="auto"/>
              <w:left w:val="outset" w:sz="6" w:space="0" w:color="auto"/>
              <w:bottom w:val="outset" w:sz="6" w:space="0" w:color="auto"/>
              <w:right w:val="outset" w:sz="6" w:space="0" w:color="auto"/>
            </w:tcBorders>
          </w:tcPr>
          <w:p w14:paraId="611F8466"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5D313CCF" w14:textId="77777777" w:rsidTr="00A67BB8">
        <w:trPr>
          <w:trHeight w:val="2197"/>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28BC4648" w14:textId="77777777" w:rsidR="006E087E" w:rsidRPr="0018533D" w:rsidRDefault="006E087E" w:rsidP="0047403C">
            <w:pPr>
              <w:jc w:val="both"/>
              <w:rPr>
                <w:rFonts w:cstheme="minorHAnsi"/>
                <w:sz w:val="24"/>
                <w:szCs w:val="24"/>
              </w:rPr>
            </w:pPr>
            <w:r w:rsidRPr="0018533D">
              <w:rPr>
                <w:rFonts w:cstheme="minorHAnsi"/>
                <w:sz w:val="24"/>
                <w:szCs w:val="24"/>
              </w:rPr>
              <w:t>1. Os autos do processo contêm os documentos referentes ao procedimento licitatório realizado, o contrato original assinado pelas partes e eventuais termos aditivos precedentes, nos termos da ON</w:t>
            </w:r>
            <w:r w:rsidR="00056CF7">
              <w:rPr>
                <w:rFonts w:cstheme="minorHAnsi"/>
                <w:sz w:val="24"/>
                <w:szCs w:val="24"/>
              </w:rPr>
              <w:t>-</w:t>
            </w:r>
            <w:r w:rsidRPr="0018533D">
              <w:rPr>
                <w:rFonts w:cstheme="minorHAnsi"/>
                <w:sz w:val="24"/>
                <w:szCs w:val="24"/>
              </w:rPr>
              <w:t>AGU 2</w:t>
            </w:r>
            <w:r w:rsidR="00056CF7">
              <w:rPr>
                <w:rFonts w:cstheme="minorHAnsi"/>
                <w:sz w:val="24"/>
                <w:szCs w:val="24"/>
              </w:rPr>
              <w:t>/</w:t>
            </w:r>
            <w:r w:rsidRPr="0018533D">
              <w:rPr>
                <w:rFonts w:cstheme="minorHAnsi"/>
                <w:sz w:val="24"/>
                <w:szCs w:val="24"/>
              </w:rPr>
              <w:t xml:space="preserve">2009? </w:t>
            </w:r>
          </w:p>
          <w:p w14:paraId="59E0F825" w14:textId="77777777" w:rsidR="006E087E" w:rsidRPr="0018533D" w:rsidRDefault="006E087E" w:rsidP="00056CF7">
            <w:pPr>
              <w:jc w:val="both"/>
              <w:rPr>
                <w:rFonts w:cstheme="minorHAnsi"/>
                <w:sz w:val="24"/>
                <w:szCs w:val="24"/>
              </w:rPr>
            </w:pPr>
            <w:r w:rsidRPr="0018533D">
              <w:rPr>
                <w:rFonts w:cstheme="minorHAnsi"/>
                <w:color w:val="FF0000"/>
                <w:sz w:val="24"/>
                <w:szCs w:val="24"/>
              </w:rPr>
              <w:t>Obs.: Dispõe a ON</w:t>
            </w:r>
            <w:r w:rsidR="00056CF7">
              <w:rPr>
                <w:rFonts w:cstheme="minorHAnsi"/>
                <w:color w:val="FF0000"/>
                <w:sz w:val="24"/>
                <w:szCs w:val="24"/>
              </w:rPr>
              <w:t>-</w:t>
            </w:r>
            <w:r w:rsidRPr="0018533D">
              <w:rPr>
                <w:rFonts w:cstheme="minorHAnsi"/>
                <w:color w:val="FF0000"/>
                <w:sz w:val="24"/>
                <w:szCs w:val="24"/>
              </w:rPr>
              <w:t>AGU 2/2009: “</w:t>
            </w:r>
            <w:r w:rsidRPr="0018533D">
              <w:rPr>
                <w:rFonts w:cstheme="minorHAnsi"/>
                <w:i/>
                <w:iCs/>
                <w:color w:val="FF0000"/>
                <w:sz w:val="24"/>
                <w:szCs w:val="24"/>
              </w:rPr>
              <w:t>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p>
        </w:tc>
        <w:tc>
          <w:tcPr>
            <w:tcW w:w="1001" w:type="dxa"/>
            <w:tcBorders>
              <w:top w:val="outset" w:sz="6" w:space="0" w:color="auto"/>
              <w:left w:val="outset" w:sz="6" w:space="0" w:color="auto"/>
              <w:bottom w:val="outset" w:sz="6" w:space="0" w:color="auto"/>
              <w:right w:val="outset" w:sz="6" w:space="0" w:color="auto"/>
            </w:tcBorders>
          </w:tcPr>
          <w:p w14:paraId="269C81EE"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4472B75B" w14:textId="77777777" w:rsidTr="00A67BB8">
        <w:trPr>
          <w:trHeight w:val="178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44F6B7A0" w14:textId="77777777" w:rsidR="006E087E" w:rsidRPr="0018533D" w:rsidRDefault="006E087E" w:rsidP="0047403C">
            <w:pPr>
              <w:jc w:val="both"/>
              <w:rPr>
                <w:rFonts w:cstheme="minorHAnsi"/>
                <w:sz w:val="24"/>
                <w:szCs w:val="24"/>
              </w:rPr>
            </w:pPr>
            <w:r w:rsidRPr="0018533D">
              <w:rPr>
                <w:rFonts w:cstheme="minorHAnsi"/>
                <w:sz w:val="24"/>
                <w:szCs w:val="24"/>
              </w:rPr>
              <w:t>1.1 A cópia dos extratos de publicação no DOU do Contrato e dos termos aditivos consta dos autos? (L</w:t>
            </w:r>
            <w:r w:rsidR="0047403C">
              <w:rPr>
                <w:rFonts w:cstheme="minorHAnsi"/>
                <w:sz w:val="24"/>
                <w:szCs w:val="24"/>
              </w:rPr>
              <w:t>ei nº 8</w:t>
            </w:r>
            <w:r w:rsidRPr="0018533D">
              <w:rPr>
                <w:rFonts w:cstheme="minorHAnsi"/>
                <w:sz w:val="24"/>
                <w:szCs w:val="24"/>
              </w:rPr>
              <w:t>666/93, art. 61, par. único)</w:t>
            </w:r>
          </w:p>
        </w:tc>
        <w:tc>
          <w:tcPr>
            <w:tcW w:w="1001" w:type="dxa"/>
            <w:tcBorders>
              <w:top w:val="outset" w:sz="6" w:space="0" w:color="auto"/>
              <w:left w:val="outset" w:sz="6" w:space="0" w:color="auto"/>
              <w:bottom w:val="outset" w:sz="6" w:space="0" w:color="auto"/>
              <w:right w:val="outset" w:sz="6" w:space="0" w:color="auto"/>
            </w:tcBorders>
          </w:tcPr>
          <w:p w14:paraId="47EF5A94" w14:textId="77777777" w:rsidR="006E087E" w:rsidRPr="0018533D" w:rsidRDefault="006E087E" w:rsidP="005748FE">
            <w:pPr>
              <w:rPr>
                <w:rFonts w:cstheme="minorHAnsi"/>
                <w:sz w:val="24"/>
                <w:szCs w:val="24"/>
              </w:rPr>
            </w:pPr>
          </w:p>
        </w:tc>
      </w:tr>
      <w:tr w:rsidR="006E087E" w:rsidRPr="0018533D" w14:paraId="39EDAFBE" w14:textId="77777777" w:rsidTr="00A67BB8">
        <w:trPr>
          <w:trHeight w:val="2238"/>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7FF104DB" w14:textId="77777777" w:rsidR="006E087E" w:rsidRPr="0018533D" w:rsidRDefault="006E087E" w:rsidP="0047403C">
            <w:pPr>
              <w:jc w:val="both"/>
              <w:rPr>
                <w:rFonts w:cstheme="minorHAnsi"/>
                <w:sz w:val="24"/>
                <w:szCs w:val="24"/>
              </w:rPr>
            </w:pPr>
            <w:r w:rsidRPr="0018533D">
              <w:rPr>
                <w:rFonts w:cstheme="minorHAnsi"/>
                <w:sz w:val="24"/>
                <w:szCs w:val="24"/>
              </w:rPr>
              <w:lastRenderedPageBreak/>
              <w:t>2. Considerando a data de assinatura do contrato e dos termos aditivos, bem como seus respectivos prazos de vigência, foi observada a ON</w:t>
            </w:r>
            <w:r w:rsidR="00056CF7">
              <w:rPr>
                <w:rFonts w:cstheme="minorHAnsi"/>
                <w:sz w:val="24"/>
                <w:szCs w:val="24"/>
              </w:rPr>
              <w:t>-</w:t>
            </w:r>
            <w:r w:rsidRPr="0018533D">
              <w:rPr>
                <w:rFonts w:cstheme="minorHAnsi"/>
                <w:sz w:val="24"/>
                <w:szCs w:val="24"/>
              </w:rPr>
              <w:t>AGU 3/2009?</w:t>
            </w:r>
          </w:p>
          <w:p w14:paraId="70843032" w14:textId="358891AD" w:rsidR="006E087E" w:rsidRPr="0018533D" w:rsidRDefault="006E087E" w:rsidP="00A67BB8">
            <w:pPr>
              <w:jc w:val="both"/>
              <w:rPr>
                <w:rFonts w:cstheme="minorHAnsi"/>
                <w:sz w:val="24"/>
                <w:szCs w:val="24"/>
              </w:rPr>
            </w:pPr>
            <w:r w:rsidRPr="0018533D">
              <w:rPr>
                <w:rFonts w:cstheme="minorHAnsi"/>
                <w:color w:val="FF0000"/>
                <w:sz w:val="24"/>
                <w:szCs w:val="24"/>
              </w:rPr>
              <w:t>Obs.: Dispõe a ON</w:t>
            </w:r>
            <w:r w:rsidR="00056CF7">
              <w:rPr>
                <w:rFonts w:cstheme="minorHAnsi"/>
                <w:color w:val="FF0000"/>
                <w:sz w:val="24"/>
                <w:szCs w:val="24"/>
              </w:rPr>
              <w:t>-</w:t>
            </w:r>
            <w:r w:rsidRPr="0018533D">
              <w:rPr>
                <w:rFonts w:cstheme="minorHAnsi"/>
                <w:color w:val="FF0000"/>
                <w:sz w:val="24"/>
                <w:szCs w:val="24"/>
              </w:rPr>
              <w:t>AGU 3/2009: “</w:t>
            </w:r>
            <w:r w:rsidR="00844D55" w:rsidRPr="00844D55">
              <w:rPr>
                <w:rFonts w:cstheme="minorHAnsi"/>
                <w:i/>
                <w:color w:val="FF0000"/>
                <w:sz w:val="24"/>
                <w:szCs w:val="24"/>
              </w:rPr>
              <w:t>N</w:t>
            </w:r>
            <w:r w:rsidRPr="0018533D">
              <w:rPr>
                <w:rFonts w:cstheme="minorHAnsi"/>
                <w:i/>
                <w:iCs/>
                <w:color w:val="FF0000"/>
                <w:sz w:val="24"/>
                <w:szCs w:val="24"/>
              </w:rPr>
              <w:t>a análise dos processos relativos à prorrogação de prazo, cumpre aos órgãos jurídicos verificar se não há extrapolação do atual prazo de vigência, bem como eventual ocorrência de solução de continuidade nos aditivos precedentes, hipóteses que configuram a extinção do ajuste, impedindo a sua prorrogação.”</w:t>
            </w:r>
          </w:p>
        </w:tc>
        <w:tc>
          <w:tcPr>
            <w:tcW w:w="1001" w:type="dxa"/>
            <w:tcBorders>
              <w:top w:val="outset" w:sz="6" w:space="0" w:color="auto"/>
              <w:left w:val="outset" w:sz="6" w:space="0" w:color="auto"/>
              <w:bottom w:val="outset" w:sz="6" w:space="0" w:color="auto"/>
              <w:right w:val="outset" w:sz="6" w:space="0" w:color="auto"/>
            </w:tcBorders>
          </w:tcPr>
          <w:p w14:paraId="1A39E407"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13DFF2CD" w14:textId="77777777" w:rsidTr="00A67BB8">
        <w:trPr>
          <w:trHeight w:val="1192"/>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E7BE5A3" w14:textId="77777777" w:rsidR="006E087E" w:rsidRPr="0018533D" w:rsidRDefault="006E087E" w:rsidP="00056CF7">
            <w:pPr>
              <w:jc w:val="both"/>
              <w:rPr>
                <w:rFonts w:cstheme="minorHAnsi"/>
                <w:sz w:val="24"/>
                <w:szCs w:val="24"/>
              </w:rPr>
            </w:pPr>
            <w:r w:rsidRPr="0018533D">
              <w:rPr>
                <w:rFonts w:cstheme="minorHAnsi"/>
                <w:sz w:val="24"/>
                <w:szCs w:val="24"/>
              </w:rPr>
              <w:t xml:space="preserve">3. </w:t>
            </w:r>
            <w:r>
              <w:rPr>
                <w:rFonts w:cstheme="minorHAnsi"/>
                <w:sz w:val="24"/>
                <w:szCs w:val="24"/>
              </w:rPr>
              <w:t xml:space="preserve">O órgão consulente atestou a inexistência </w:t>
            </w:r>
            <w:r w:rsidRPr="0018533D">
              <w:rPr>
                <w:rFonts w:cstheme="minorHAnsi"/>
                <w:sz w:val="24"/>
                <w:szCs w:val="24"/>
              </w:rPr>
              <w:t xml:space="preserve">nos autos do processo </w:t>
            </w:r>
            <w:r>
              <w:rPr>
                <w:rFonts w:cstheme="minorHAnsi"/>
                <w:sz w:val="24"/>
                <w:szCs w:val="24"/>
              </w:rPr>
              <w:t xml:space="preserve">de </w:t>
            </w:r>
            <w:r w:rsidRPr="0018533D">
              <w:rPr>
                <w:rFonts w:cstheme="minorHAnsi"/>
                <w:sz w:val="24"/>
                <w:szCs w:val="24"/>
              </w:rPr>
              <w:t xml:space="preserve">registro de sanção à empresa contratada, cujos efeitos </w:t>
            </w:r>
            <w:r w:rsidR="004152FC">
              <w:rPr>
                <w:rFonts w:cstheme="minorHAnsi"/>
                <w:sz w:val="24"/>
                <w:szCs w:val="24"/>
              </w:rPr>
              <w:t xml:space="preserve">a </w:t>
            </w:r>
            <w:r w:rsidRPr="0018533D">
              <w:rPr>
                <w:rFonts w:cstheme="minorHAnsi"/>
                <w:sz w:val="24"/>
                <w:szCs w:val="24"/>
              </w:rPr>
              <w:t>torne</w:t>
            </w:r>
            <w:r w:rsidR="004152FC">
              <w:rPr>
                <w:rFonts w:cstheme="minorHAnsi"/>
                <w:sz w:val="24"/>
                <w:szCs w:val="24"/>
              </w:rPr>
              <w:t>m</w:t>
            </w:r>
            <w:r w:rsidRPr="0018533D">
              <w:rPr>
                <w:rFonts w:cstheme="minorHAnsi"/>
                <w:sz w:val="24"/>
                <w:szCs w:val="24"/>
              </w:rPr>
              <w:t xml:space="preserve"> proibida de celebrar ou manter contrato administrativo e alcance a Administração contratante? (art. 30-A, § 2°, II, IN 2/</w:t>
            </w:r>
            <w:r w:rsidR="00056CF7">
              <w:rPr>
                <w:rFonts w:cstheme="minorHAnsi"/>
                <w:sz w:val="24"/>
                <w:szCs w:val="24"/>
              </w:rPr>
              <w:t>20</w:t>
            </w:r>
            <w:r w:rsidRPr="0018533D">
              <w:rPr>
                <w:rFonts w:cstheme="minorHAnsi"/>
                <w:sz w:val="24"/>
                <w:szCs w:val="24"/>
              </w:rPr>
              <w:t>08-SLTI e item 11, “b”, do Anexo IX da IN-SEGES 5/2017)</w:t>
            </w:r>
          </w:p>
        </w:tc>
        <w:tc>
          <w:tcPr>
            <w:tcW w:w="1001" w:type="dxa"/>
            <w:tcBorders>
              <w:top w:val="outset" w:sz="6" w:space="0" w:color="auto"/>
              <w:left w:val="outset" w:sz="6" w:space="0" w:color="auto"/>
              <w:bottom w:val="outset" w:sz="6" w:space="0" w:color="auto"/>
              <w:right w:val="outset" w:sz="6" w:space="0" w:color="auto"/>
            </w:tcBorders>
          </w:tcPr>
          <w:p w14:paraId="22258159" w14:textId="77777777" w:rsidR="006E087E" w:rsidRPr="0018533D" w:rsidRDefault="006E087E" w:rsidP="005748FE">
            <w:pPr>
              <w:rPr>
                <w:rFonts w:cstheme="minorHAnsi"/>
                <w:sz w:val="24"/>
                <w:szCs w:val="24"/>
              </w:rPr>
            </w:pPr>
            <w:r w:rsidRPr="0018533D">
              <w:rPr>
                <w:rFonts w:cstheme="minorHAnsi"/>
                <w:sz w:val="24"/>
                <w:szCs w:val="24"/>
              </w:rPr>
              <w:t> </w:t>
            </w:r>
          </w:p>
        </w:tc>
      </w:tr>
      <w:tr w:rsidR="00E20DF4" w:rsidRPr="0018533D" w14:paraId="61A03442" w14:textId="77777777" w:rsidTr="00A67BB8">
        <w:trPr>
          <w:trHeight w:val="815"/>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1172502F" w14:textId="4F479AC1" w:rsidR="00E20DF4" w:rsidRPr="0018533D" w:rsidRDefault="00E20DF4" w:rsidP="0047403C">
            <w:pPr>
              <w:autoSpaceDE w:val="0"/>
              <w:autoSpaceDN w:val="0"/>
              <w:adjustRightInd w:val="0"/>
              <w:jc w:val="both"/>
              <w:rPr>
                <w:rFonts w:cstheme="minorHAnsi"/>
                <w:sz w:val="24"/>
                <w:szCs w:val="24"/>
              </w:rPr>
            </w:pPr>
            <w:r>
              <w:rPr>
                <w:rFonts w:cstheme="minorHAnsi"/>
                <w:sz w:val="24"/>
                <w:szCs w:val="24"/>
              </w:rPr>
              <w:t>3.1 Foram consultados todos os s</w:t>
            </w:r>
            <w:r w:rsidRPr="0018533D">
              <w:rPr>
                <w:rFonts w:cstheme="minorHAnsi"/>
                <w:sz w:val="24"/>
                <w:szCs w:val="24"/>
              </w:rPr>
              <w:t xml:space="preserve">istemas de consulta </w:t>
            </w:r>
            <w:r>
              <w:rPr>
                <w:rFonts w:cstheme="minorHAnsi"/>
                <w:sz w:val="24"/>
                <w:szCs w:val="24"/>
              </w:rPr>
              <w:t>abaixo</w:t>
            </w:r>
            <w:r w:rsidR="00726A37">
              <w:rPr>
                <w:rFonts w:cstheme="minorHAnsi"/>
                <w:sz w:val="24"/>
                <w:szCs w:val="24"/>
              </w:rPr>
              <w:t xml:space="preserve"> e juntados aos autos os respectivos comprovantes</w:t>
            </w:r>
            <w:r>
              <w:rPr>
                <w:rFonts w:cstheme="minorHAnsi"/>
                <w:sz w:val="24"/>
                <w:szCs w:val="24"/>
              </w:rPr>
              <w:t>?</w:t>
            </w:r>
          </w:p>
          <w:p w14:paraId="64E1B070" w14:textId="3A8D8CEE" w:rsidR="000752D1" w:rsidRPr="000752D1" w:rsidRDefault="00E20DF4" w:rsidP="000752D1">
            <w:pPr>
              <w:autoSpaceDE w:val="0"/>
              <w:autoSpaceDN w:val="0"/>
              <w:adjustRightInd w:val="0"/>
              <w:jc w:val="both"/>
              <w:rPr>
                <w:rFonts w:cstheme="minorHAnsi"/>
                <w:sz w:val="24"/>
                <w:szCs w:val="24"/>
              </w:rPr>
            </w:pPr>
            <w:r w:rsidRPr="0018533D">
              <w:rPr>
                <w:rFonts w:cstheme="minorHAnsi"/>
                <w:sz w:val="24"/>
                <w:szCs w:val="24"/>
              </w:rPr>
              <w:t>(a)</w:t>
            </w:r>
            <w:r w:rsidR="000752D1" w:rsidRPr="000752D1">
              <w:rPr>
                <w:rFonts w:cstheme="minorHAnsi"/>
                <w:sz w:val="24"/>
                <w:szCs w:val="24"/>
              </w:rPr>
              <w:t xml:space="preserve"> Consulta Consolidada de Pessoa Jurídica do TCU.</w:t>
            </w:r>
          </w:p>
          <w:p w14:paraId="52BBDB2C" w14:textId="7F3F42FA" w:rsidR="00E20DF4" w:rsidRPr="0018533D" w:rsidRDefault="00E20DF4" w:rsidP="00A67BB8">
            <w:pPr>
              <w:jc w:val="both"/>
              <w:rPr>
                <w:rFonts w:cstheme="minorHAnsi"/>
                <w:sz w:val="24"/>
                <w:szCs w:val="24"/>
              </w:rPr>
            </w:pPr>
            <w:r w:rsidRPr="0018533D">
              <w:rPr>
                <w:rFonts w:cstheme="minorHAnsi"/>
                <w:sz w:val="24"/>
                <w:szCs w:val="24"/>
              </w:rPr>
              <w:t>(</w:t>
            </w:r>
            <w:r w:rsidR="000752D1">
              <w:rPr>
                <w:rFonts w:cstheme="minorHAnsi"/>
                <w:sz w:val="24"/>
                <w:szCs w:val="24"/>
              </w:rPr>
              <w:t>b</w:t>
            </w:r>
            <w:r w:rsidRPr="0018533D">
              <w:rPr>
                <w:rFonts w:cstheme="minorHAnsi"/>
                <w:sz w:val="24"/>
                <w:szCs w:val="24"/>
              </w:rPr>
              <w:t>) Sistema de Cadastro Unificado de Fornecedores – SICAF</w:t>
            </w:r>
          </w:p>
        </w:tc>
        <w:tc>
          <w:tcPr>
            <w:tcW w:w="1001" w:type="dxa"/>
            <w:tcBorders>
              <w:top w:val="outset" w:sz="6" w:space="0" w:color="auto"/>
              <w:left w:val="outset" w:sz="6" w:space="0" w:color="auto"/>
              <w:bottom w:val="outset" w:sz="6" w:space="0" w:color="auto"/>
              <w:right w:val="outset" w:sz="6" w:space="0" w:color="auto"/>
            </w:tcBorders>
          </w:tcPr>
          <w:p w14:paraId="0BD41116" w14:textId="77777777" w:rsidR="00E20DF4" w:rsidRPr="0018533D" w:rsidRDefault="00E20DF4" w:rsidP="005748FE">
            <w:pPr>
              <w:rPr>
                <w:rFonts w:cstheme="minorHAnsi"/>
                <w:sz w:val="24"/>
                <w:szCs w:val="24"/>
              </w:rPr>
            </w:pPr>
          </w:p>
        </w:tc>
      </w:tr>
      <w:tr w:rsidR="006E087E" w:rsidRPr="0018533D" w14:paraId="7EF46F07" w14:textId="77777777" w:rsidTr="00A67BB8">
        <w:trPr>
          <w:trHeight w:val="521"/>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5A01BBD0" w14:textId="5EA4CC88" w:rsidR="006E087E" w:rsidRPr="0018533D" w:rsidRDefault="006E087E" w:rsidP="00600BFE">
            <w:pPr>
              <w:jc w:val="both"/>
              <w:rPr>
                <w:rFonts w:cstheme="minorHAnsi"/>
                <w:sz w:val="24"/>
                <w:szCs w:val="24"/>
              </w:rPr>
            </w:pPr>
            <w:r w:rsidRPr="0018533D">
              <w:rPr>
                <w:rFonts w:cstheme="minorHAnsi"/>
                <w:sz w:val="24"/>
                <w:szCs w:val="24"/>
              </w:rPr>
              <w:t xml:space="preserve">4. </w:t>
            </w:r>
            <w:r w:rsidR="00600BFE">
              <w:rPr>
                <w:rFonts w:cstheme="minorHAnsi"/>
                <w:sz w:val="24"/>
                <w:szCs w:val="24"/>
              </w:rPr>
              <w:t>Consta dos autos c</w:t>
            </w:r>
            <w:r w:rsidRPr="0018533D">
              <w:rPr>
                <w:rFonts w:cstheme="minorHAnsi"/>
                <w:sz w:val="24"/>
                <w:szCs w:val="24"/>
              </w:rPr>
              <w:t>onsulta ao CADIN? (Lei 10.522, de 19.7.2002, art. 6º, inciso III; TCU, Acórdão 6.246/2010 - 2ª Câmara, de 26.10.2010)</w:t>
            </w:r>
          </w:p>
        </w:tc>
        <w:tc>
          <w:tcPr>
            <w:tcW w:w="1001" w:type="dxa"/>
            <w:tcBorders>
              <w:top w:val="outset" w:sz="6" w:space="0" w:color="auto"/>
              <w:left w:val="outset" w:sz="6" w:space="0" w:color="auto"/>
              <w:bottom w:val="outset" w:sz="6" w:space="0" w:color="auto"/>
              <w:right w:val="outset" w:sz="6" w:space="0" w:color="auto"/>
            </w:tcBorders>
          </w:tcPr>
          <w:p w14:paraId="0F8F13BA" w14:textId="77777777" w:rsidR="006E087E" w:rsidRPr="0018533D" w:rsidRDefault="006E087E" w:rsidP="005748FE">
            <w:pPr>
              <w:rPr>
                <w:rFonts w:cstheme="minorHAnsi"/>
                <w:sz w:val="24"/>
                <w:szCs w:val="24"/>
              </w:rPr>
            </w:pPr>
          </w:p>
        </w:tc>
      </w:tr>
      <w:tr w:rsidR="009F6F27" w:rsidRPr="0018533D" w14:paraId="2A719C39" w14:textId="77777777" w:rsidTr="00A67BB8">
        <w:trPr>
          <w:trHeight w:val="60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0254630C" w14:textId="5AFB5F5D" w:rsidR="009F6F27" w:rsidRPr="00600BFE" w:rsidRDefault="009F6F27" w:rsidP="007A054B">
            <w:pPr>
              <w:jc w:val="both"/>
              <w:rPr>
                <w:rFonts w:cstheme="minorHAnsi"/>
                <w:sz w:val="24"/>
                <w:szCs w:val="24"/>
              </w:rPr>
            </w:pPr>
            <w:r w:rsidRPr="00600BFE">
              <w:rPr>
                <w:rFonts w:cstheme="minorHAnsi"/>
                <w:sz w:val="24"/>
                <w:szCs w:val="24"/>
              </w:rPr>
              <w:t xml:space="preserve">5. </w:t>
            </w:r>
            <w:r w:rsidR="007705A3" w:rsidRPr="0018533D">
              <w:rPr>
                <w:rFonts w:cstheme="minorHAnsi"/>
                <w:sz w:val="24"/>
                <w:szCs w:val="24"/>
              </w:rPr>
              <w:t>Há comprovação de que o contratado mantém as condições iniciais de habilitação? (</w:t>
            </w:r>
            <w:r w:rsidR="007705A3">
              <w:rPr>
                <w:rFonts w:cstheme="minorHAnsi"/>
                <w:sz w:val="24"/>
                <w:szCs w:val="24"/>
              </w:rPr>
              <w:t>IN-SEGES</w:t>
            </w:r>
            <w:r w:rsidR="007705A3" w:rsidRPr="0018533D">
              <w:rPr>
                <w:rFonts w:cstheme="minorHAnsi"/>
                <w:sz w:val="24"/>
                <w:szCs w:val="24"/>
              </w:rPr>
              <w:t xml:space="preserve"> 5/2017, Anexo IX, item 3, “f”)</w:t>
            </w:r>
          </w:p>
          <w:p w14:paraId="7A686E71" w14:textId="77777777" w:rsidR="009F6F27" w:rsidRPr="00C67115" w:rsidRDefault="009F6F27" w:rsidP="007A054B">
            <w:pPr>
              <w:jc w:val="both"/>
              <w:rPr>
                <w:rFonts w:cstheme="minorHAnsi"/>
                <w:sz w:val="24"/>
                <w:szCs w:val="24"/>
                <w:highlight w:val="yellow"/>
              </w:rPr>
            </w:pPr>
            <w:r w:rsidRPr="00600BFE">
              <w:rPr>
                <w:rFonts w:cstheme="minorHAnsi"/>
                <w:color w:val="FF0000"/>
                <w:sz w:val="24"/>
                <w:szCs w:val="24"/>
              </w:rPr>
              <w:t>“Os contratados devem manter durante toda a execução de um contrato de execução parcelada as condições de habilitação e qualificação exigidas quando da contratação, aí incluídas a regularidade junto à fazenda federal, à Seguridade Social e ao FGTS.” (TCU, 2ª Câmara, Acórdão 2865/2011, Jurisprudência Selecionada)</w:t>
            </w:r>
          </w:p>
        </w:tc>
        <w:tc>
          <w:tcPr>
            <w:tcW w:w="1001" w:type="dxa"/>
            <w:tcBorders>
              <w:top w:val="outset" w:sz="6" w:space="0" w:color="auto"/>
              <w:left w:val="outset" w:sz="6" w:space="0" w:color="auto"/>
              <w:bottom w:val="outset" w:sz="6" w:space="0" w:color="auto"/>
              <w:right w:val="outset" w:sz="6" w:space="0" w:color="auto"/>
            </w:tcBorders>
          </w:tcPr>
          <w:p w14:paraId="1361CFE7" w14:textId="77777777" w:rsidR="009F6F27" w:rsidRPr="0018533D" w:rsidRDefault="009F6F27" w:rsidP="007A054B">
            <w:pPr>
              <w:rPr>
                <w:rFonts w:cstheme="minorHAnsi"/>
                <w:sz w:val="24"/>
                <w:szCs w:val="24"/>
              </w:rPr>
            </w:pPr>
          </w:p>
        </w:tc>
      </w:tr>
      <w:tr w:rsidR="006E087E" w:rsidRPr="0018533D" w14:paraId="4DDE5A0D" w14:textId="77777777" w:rsidTr="00A67BB8">
        <w:trPr>
          <w:trHeight w:val="871"/>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382FF3C" w14:textId="77777777" w:rsidR="006E087E" w:rsidRPr="0018533D" w:rsidRDefault="009F6F27" w:rsidP="009F6F27">
            <w:pPr>
              <w:jc w:val="both"/>
              <w:rPr>
                <w:rFonts w:cstheme="minorHAnsi"/>
                <w:sz w:val="24"/>
                <w:szCs w:val="24"/>
              </w:rPr>
            </w:pPr>
            <w:r>
              <w:rPr>
                <w:rFonts w:cstheme="minorHAnsi"/>
                <w:sz w:val="24"/>
                <w:szCs w:val="24"/>
              </w:rPr>
              <w:t>6</w:t>
            </w:r>
            <w:r w:rsidR="006E087E" w:rsidRPr="0018533D">
              <w:rPr>
                <w:rFonts w:cstheme="minorHAnsi"/>
                <w:sz w:val="24"/>
                <w:szCs w:val="24"/>
              </w:rPr>
              <w:t>. Havendo despesa, foram indicadas as dotações orçamentárias para o respectivo custeio, ou condicionamento da validade e eficácia da prorrogação à referida disponibilidade?</w:t>
            </w:r>
            <w:r w:rsidR="006E087E" w:rsidRPr="0018533D">
              <w:rPr>
                <w:rFonts w:eastAsia="Zurich BT" w:cstheme="minorHAnsi"/>
                <w:sz w:val="24"/>
                <w:szCs w:val="24"/>
              </w:rPr>
              <w:t xml:space="preserve"> (art. 7º, § 2º, III, da Lei 8.666/93)</w:t>
            </w:r>
          </w:p>
        </w:tc>
        <w:tc>
          <w:tcPr>
            <w:tcW w:w="1001" w:type="dxa"/>
            <w:tcBorders>
              <w:top w:val="outset" w:sz="6" w:space="0" w:color="auto"/>
              <w:left w:val="outset" w:sz="6" w:space="0" w:color="auto"/>
              <w:bottom w:val="outset" w:sz="6" w:space="0" w:color="auto"/>
              <w:right w:val="outset" w:sz="6" w:space="0" w:color="auto"/>
            </w:tcBorders>
          </w:tcPr>
          <w:p w14:paraId="33869A68" w14:textId="77777777" w:rsidR="006E087E" w:rsidRPr="0018533D" w:rsidRDefault="006E087E" w:rsidP="005748FE">
            <w:pPr>
              <w:rPr>
                <w:rFonts w:cstheme="minorHAnsi"/>
                <w:sz w:val="24"/>
                <w:szCs w:val="24"/>
              </w:rPr>
            </w:pPr>
          </w:p>
        </w:tc>
      </w:tr>
      <w:tr w:rsidR="006E087E" w:rsidRPr="0018533D" w14:paraId="5246F13F" w14:textId="77777777" w:rsidTr="00A67BB8">
        <w:trPr>
          <w:trHeight w:val="345"/>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auto"/>
          </w:tcPr>
          <w:p w14:paraId="66318F7E" w14:textId="77777777" w:rsidR="006E087E" w:rsidRPr="0018533D" w:rsidRDefault="009F6F27" w:rsidP="0047403C">
            <w:pPr>
              <w:jc w:val="both"/>
              <w:rPr>
                <w:rFonts w:eastAsia="Zurich BT" w:cstheme="minorHAnsi"/>
                <w:sz w:val="24"/>
                <w:szCs w:val="24"/>
              </w:rPr>
            </w:pPr>
            <w:r>
              <w:rPr>
                <w:rFonts w:eastAsia="Zurich BT" w:cstheme="minorHAnsi"/>
                <w:sz w:val="24"/>
                <w:szCs w:val="24"/>
              </w:rPr>
              <w:t>6</w:t>
            </w:r>
            <w:r w:rsidR="006E087E" w:rsidRPr="0018533D">
              <w:rPr>
                <w:rFonts w:eastAsia="Zurich BT" w:cstheme="minorHAnsi"/>
                <w:sz w:val="24"/>
                <w:szCs w:val="24"/>
              </w:rPr>
              <w:t xml:space="preserve">.1. Se for o caso, foi certificado que a despesa respeita o disposto nos </w:t>
            </w:r>
            <w:proofErr w:type="spellStart"/>
            <w:r w:rsidR="006E087E" w:rsidRPr="0018533D">
              <w:rPr>
                <w:rFonts w:eastAsia="Zurich BT" w:cstheme="minorHAnsi"/>
                <w:sz w:val="24"/>
                <w:szCs w:val="24"/>
              </w:rPr>
              <w:t>arts</w:t>
            </w:r>
            <w:proofErr w:type="spellEnd"/>
            <w:r w:rsidR="006E087E" w:rsidRPr="0018533D">
              <w:rPr>
                <w:rFonts w:eastAsia="Zurich BT" w:cstheme="minorHAnsi"/>
                <w:sz w:val="24"/>
                <w:szCs w:val="24"/>
              </w:rPr>
              <w:t>. 16 e 17 da Lei de Responsabilidade Fiscal? (LC 101/2000)</w:t>
            </w:r>
          </w:p>
          <w:p w14:paraId="165ACEC2" w14:textId="77777777" w:rsidR="006E087E" w:rsidRPr="0018533D" w:rsidRDefault="006E087E" w:rsidP="0047403C">
            <w:pPr>
              <w:autoSpaceDE w:val="0"/>
              <w:autoSpaceDN w:val="0"/>
              <w:adjustRightInd w:val="0"/>
              <w:jc w:val="both"/>
              <w:rPr>
                <w:rFonts w:cstheme="minorHAnsi"/>
                <w:color w:val="FF0000"/>
                <w:sz w:val="24"/>
                <w:szCs w:val="24"/>
              </w:rPr>
            </w:pPr>
            <w:r w:rsidRPr="0018533D">
              <w:rPr>
                <w:rFonts w:cstheme="minorHAnsi"/>
                <w:color w:val="FF0000"/>
                <w:sz w:val="24"/>
                <w:szCs w:val="24"/>
              </w:rPr>
              <w:t>Obs. 1: ON</w:t>
            </w:r>
            <w:r w:rsidR="00056CF7">
              <w:rPr>
                <w:rFonts w:cstheme="minorHAnsi"/>
                <w:color w:val="FF0000"/>
                <w:sz w:val="24"/>
                <w:szCs w:val="24"/>
              </w:rPr>
              <w:t>-</w:t>
            </w:r>
            <w:r w:rsidRPr="0018533D">
              <w:rPr>
                <w:rFonts w:cstheme="minorHAnsi"/>
                <w:color w:val="FF0000"/>
                <w:sz w:val="24"/>
                <w:szCs w:val="24"/>
              </w:rPr>
              <w:t>AGU 52/2014: “</w:t>
            </w:r>
            <w:r w:rsidRPr="0018533D">
              <w:rPr>
                <w:rFonts w:cstheme="minorHAnsi"/>
                <w:i/>
                <w:color w:val="FF0000"/>
                <w:sz w:val="24"/>
                <w:szCs w:val="24"/>
              </w:rPr>
              <w:t>As despesas ordinárias e rotineiras da administração, já previstas no orçamento e destinadas à manutenção das ações governamentais preexistentes, dispensam as exigências previstas nos incisos I e II do art. 16 da Lei Complementar 101, de 2000</w:t>
            </w:r>
            <w:r w:rsidRPr="0018533D">
              <w:rPr>
                <w:rFonts w:cstheme="minorHAnsi"/>
                <w:color w:val="FF0000"/>
                <w:sz w:val="24"/>
                <w:szCs w:val="24"/>
              </w:rPr>
              <w:t>.”</w:t>
            </w:r>
          </w:p>
          <w:p w14:paraId="7A14023C" w14:textId="4526C544" w:rsidR="006E087E" w:rsidRPr="00600BFE" w:rsidRDefault="006E087E" w:rsidP="00600BFE">
            <w:pPr>
              <w:autoSpaceDE w:val="0"/>
              <w:autoSpaceDN w:val="0"/>
              <w:adjustRightInd w:val="0"/>
              <w:jc w:val="both"/>
              <w:rPr>
                <w:rFonts w:cstheme="minorHAnsi"/>
                <w:color w:val="FF0000"/>
                <w:sz w:val="24"/>
                <w:szCs w:val="24"/>
              </w:rPr>
            </w:pPr>
            <w:r w:rsidRPr="0018533D">
              <w:rPr>
                <w:rFonts w:cstheme="minorHAnsi"/>
                <w:color w:val="FF0000"/>
                <w:sz w:val="24"/>
                <w:szCs w:val="24"/>
              </w:rPr>
              <w:t>Em idêntico sentido, a Conclusão DEPCONSU/PGF/AGU 1/2012 assim orientou: “</w:t>
            </w:r>
            <w:r w:rsidRPr="0018533D">
              <w:rPr>
                <w:rFonts w:cstheme="minorHAnsi"/>
                <w:i/>
                <w:color w:val="FF0000"/>
                <w:sz w:val="24"/>
                <w:szCs w:val="24"/>
              </w:rPr>
              <w:t>As exigências do art. 16, incisos I e II, da LRF somente se aplicam às licitações e contratações capazes de gerar despesas fundadas em ações classificadas como projetos pela LOA. Os referidos dispositivos, portanto, não se aplicam às despesas classificadas como atividades (despesas rotineiras).</w:t>
            </w:r>
            <w:r w:rsidRPr="0018533D">
              <w:rPr>
                <w:rFonts w:cstheme="minorHAnsi"/>
                <w:color w:val="FF0000"/>
                <w:sz w:val="24"/>
                <w:szCs w:val="24"/>
              </w:rPr>
              <w:t>” (Referência: Parecer 1/2012/GT359/DEPCONSU/PGF/AGU).</w:t>
            </w:r>
          </w:p>
        </w:tc>
        <w:tc>
          <w:tcPr>
            <w:tcW w:w="1001" w:type="dxa"/>
            <w:tcBorders>
              <w:top w:val="outset" w:sz="6" w:space="0" w:color="auto"/>
              <w:left w:val="outset" w:sz="6" w:space="0" w:color="auto"/>
              <w:bottom w:val="outset" w:sz="6" w:space="0" w:color="auto"/>
              <w:right w:val="outset" w:sz="6" w:space="0" w:color="auto"/>
            </w:tcBorders>
            <w:shd w:val="clear" w:color="auto" w:fill="auto"/>
          </w:tcPr>
          <w:p w14:paraId="6CA6B3A7" w14:textId="77777777" w:rsidR="006E087E" w:rsidRPr="0018533D" w:rsidRDefault="006E087E" w:rsidP="005748FE">
            <w:pPr>
              <w:rPr>
                <w:rFonts w:cstheme="minorHAnsi"/>
                <w:sz w:val="24"/>
                <w:szCs w:val="24"/>
              </w:rPr>
            </w:pPr>
          </w:p>
        </w:tc>
      </w:tr>
      <w:tr w:rsidR="006E087E" w:rsidRPr="0018533D" w14:paraId="599A7563" w14:textId="77777777" w:rsidTr="00A67BB8">
        <w:trPr>
          <w:trHeight w:val="345"/>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auto"/>
          </w:tcPr>
          <w:p w14:paraId="06A1E72A" w14:textId="574D4BB7" w:rsidR="00A67BB8" w:rsidRPr="0018533D" w:rsidRDefault="009F6F27" w:rsidP="00A67BB8">
            <w:pPr>
              <w:jc w:val="both"/>
              <w:rPr>
                <w:rFonts w:cstheme="minorHAnsi"/>
                <w:sz w:val="24"/>
                <w:szCs w:val="24"/>
              </w:rPr>
            </w:pPr>
            <w:r>
              <w:rPr>
                <w:rFonts w:eastAsia="Zurich BT" w:cstheme="minorHAnsi"/>
                <w:sz w:val="24"/>
                <w:szCs w:val="24"/>
              </w:rPr>
              <w:t>6</w:t>
            </w:r>
            <w:r w:rsidR="006E087E" w:rsidRPr="0018533D">
              <w:rPr>
                <w:rFonts w:eastAsia="Zurich BT" w:cstheme="minorHAnsi"/>
                <w:sz w:val="24"/>
                <w:szCs w:val="24"/>
              </w:rPr>
              <w:t xml:space="preserve">.2. Houve autorização </w:t>
            </w:r>
            <w:r w:rsidR="006E087E">
              <w:rPr>
                <w:rFonts w:eastAsia="Zurich BT" w:cstheme="minorHAnsi"/>
                <w:sz w:val="24"/>
                <w:szCs w:val="24"/>
              </w:rPr>
              <w:t xml:space="preserve">da despesa </w:t>
            </w:r>
            <w:r w:rsidR="006E087E" w:rsidRPr="0018533D">
              <w:rPr>
                <w:rFonts w:eastAsia="Zurich BT" w:cstheme="minorHAnsi"/>
                <w:sz w:val="24"/>
                <w:szCs w:val="24"/>
              </w:rPr>
              <w:t>pela autoridade competente?</w:t>
            </w:r>
          </w:p>
        </w:tc>
        <w:tc>
          <w:tcPr>
            <w:tcW w:w="1001" w:type="dxa"/>
            <w:tcBorders>
              <w:top w:val="outset" w:sz="6" w:space="0" w:color="auto"/>
              <w:left w:val="outset" w:sz="6" w:space="0" w:color="auto"/>
              <w:bottom w:val="outset" w:sz="6" w:space="0" w:color="auto"/>
              <w:right w:val="outset" w:sz="6" w:space="0" w:color="auto"/>
            </w:tcBorders>
            <w:shd w:val="clear" w:color="auto" w:fill="auto"/>
          </w:tcPr>
          <w:p w14:paraId="0C2DF19B" w14:textId="77777777" w:rsidR="006E087E" w:rsidRPr="0018533D" w:rsidRDefault="006E087E" w:rsidP="00F11628">
            <w:pPr>
              <w:rPr>
                <w:rFonts w:cstheme="minorHAnsi"/>
                <w:sz w:val="24"/>
                <w:szCs w:val="24"/>
              </w:rPr>
            </w:pPr>
          </w:p>
        </w:tc>
      </w:tr>
      <w:tr w:rsidR="006E087E" w:rsidRPr="0018533D" w14:paraId="78531AEC" w14:textId="77777777" w:rsidTr="00A67BB8">
        <w:trPr>
          <w:trHeight w:val="345"/>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auto"/>
          </w:tcPr>
          <w:p w14:paraId="15964C01" w14:textId="5459E61C" w:rsidR="00A67BB8" w:rsidRPr="0018533D" w:rsidRDefault="009F6F27" w:rsidP="00A67BB8">
            <w:pPr>
              <w:jc w:val="both"/>
              <w:rPr>
                <w:rFonts w:cstheme="minorHAnsi"/>
                <w:sz w:val="24"/>
                <w:szCs w:val="24"/>
              </w:rPr>
            </w:pPr>
            <w:r>
              <w:rPr>
                <w:rFonts w:eastAsia="Zurich BT" w:cstheme="minorHAnsi"/>
                <w:sz w:val="24"/>
                <w:szCs w:val="24"/>
              </w:rPr>
              <w:t>6</w:t>
            </w:r>
            <w:r w:rsidR="006E087E" w:rsidRPr="0018533D">
              <w:rPr>
                <w:rFonts w:eastAsia="Zurich BT" w:cstheme="minorHAnsi"/>
                <w:sz w:val="24"/>
                <w:szCs w:val="24"/>
              </w:rPr>
              <w:t>.</w:t>
            </w:r>
            <w:r w:rsidR="006E087E">
              <w:rPr>
                <w:rFonts w:eastAsia="Zurich BT" w:cstheme="minorHAnsi"/>
                <w:sz w:val="24"/>
                <w:szCs w:val="24"/>
              </w:rPr>
              <w:t>3</w:t>
            </w:r>
            <w:r w:rsidR="004152FC">
              <w:rPr>
                <w:rFonts w:cstheme="minorHAnsi"/>
                <w:sz w:val="24"/>
                <w:szCs w:val="24"/>
              </w:rPr>
              <w:t>.</w:t>
            </w:r>
            <w:r w:rsidR="006E087E" w:rsidRPr="0018533D">
              <w:rPr>
                <w:rFonts w:cstheme="minorHAnsi"/>
                <w:sz w:val="24"/>
                <w:szCs w:val="24"/>
              </w:rPr>
              <w:t xml:space="preserve"> Tratando-se de atividade de custeio, foi observado o art. 2º do Decreto 7.689/2012</w:t>
            </w:r>
            <w:r w:rsidR="00A67BB8">
              <w:rPr>
                <w:rFonts w:cstheme="minorHAnsi"/>
                <w:sz w:val="24"/>
                <w:szCs w:val="24"/>
              </w:rPr>
              <w:t>?</w:t>
            </w:r>
          </w:p>
        </w:tc>
        <w:tc>
          <w:tcPr>
            <w:tcW w:w="1001" w:type="dxa"/>
            <w:tcBorders>
              <w:top w:val="outset" w:sz="6" w:space="0" w:color="auto"/>
              <w:left w:val="outset" w:sz="6" w:space="0" w:color="auto"/>
              <w:bottom w:val="outset" w:sz="6" w:space="0" w:color="auto"/>
              <w:right w:val="outset" w:sz="6" w:space="0" w:color="auto"/>
            </w:tcBorders>
            <w:shd w:val="clear" w:color="auto" w:fill="auto"/>
          </w:tcPr>
          <w:p w14:paraId="41EE9190" w14:textId="77777777" w:rsidR="006E087E" w:rsidRPr="0018533D" w:rsidRDefault="006E087E" w:rsidP="005748FE">
            <w:pPr>
              <w:rPr>
                <w:rFonts w:cstheme="minorHAnsi"/>
                <w:sz w:val="24"/>
                <w:szCs w:val="24"/>
              </w:rPr>
            </w:pPr>
          </w:p>
        </w:tc>
      </w:tr>
      <w:tr w:rsidR="002265F2" w:rsidRPr="0018533D" w14:paraId="48462AA0" w14:textId="77777777" w:rsidTr="00A67BB8">
        <w:trPr>
          <w:trHeight w:val="705"/>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C4BC96"/>
          </w:tcPr>
          <w:p w14:paraId="273CD93B" w14:textId="77777777" w:rsidR="002265F2" w:rsidRPr="0018533D" w:rsidRDefault="002265F2" w:rsidP="00056CF7">
            <w:pPr>
              <w:jc w:val="center"/>
              <w:rPr>
                <w:rFonts w:cstheme="minorHAnsi"/>
                <w:sz w:val="24"/>
                <w:szCs w:val="24"/>
              </w:rPr>
            </w:pPr>
            <w:r>
              <w:rPr>
                <w:rFonts w:cstheme="minorHAnsi"/>
                <w:sz w:val="24"/>
                <w:szCs w:val="24"/>
              </w:rPr>
              <w:t>NA MINUTA DO ADITAMENTO</w:t>
            </w:r>
          </w:p>
        </w:tc>
        <w:tc>
          <w:tcPr>
            <w:tcW w:w="1001" w:type="dxa"/>
            <w:tcBorders>
              <w:top w:val="outset" w:sz="6" w:space="0" w:color="auto"/>
              <w:left w:val="outset" w:sz="6" w:space="0" w:color="auto"/>
              <w:bottom w:val="outset" w:sz="6" w:space="0" w:color="auto"/>
              <w:right w:val="outset" w:sz="6" w:space="0" w:color="auto"/>
            </w:tcBorders>
            <w:shd w:val="clear" w:color="auto" w:fill="C4BC96"/>
          </w:tcPr>
          <w:p w14:paraId="64666BE5" w14:textId="77777777" w:rsidR="002265F2" w:rsidRPr="0018533D" w:rsidRDefault="002265F2" w:rsidP="002E7FBD">
            <w:pPr>
              <w:rPr>
                <w:rFonts w:cstheme="minorHAnsi"/>
                <w:sz w:val="24"/>
                <w:szCs w:val="24"/>
              </w:rPr>
            </w:pPr>
            <w:r w:rsidRPr="0018533D">
              <w:rPr>
                <w:rFonts w:cstheme="minorHAnsi"/>
                <w:sz w:val="24"/>
                <w:szCs w:val="24"/>
              </w:rPr>
              <w:t> </w:t>
            </w:r>
          </w:p>
        </w:tc>
      </w:tr>
      <w:tr w:rsidR="002265F2" w:rsidRPr="0018533D" w14:paraId="36A5F5F6" w14:textId="77777777" w:rsidTr="00A67BB8">
        <w:trPr>
          <w:trHeight w:val="320"/>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46DE0E52" w14:textId="399B14C8" w:rsidR="00A67BB8" w:rsidRPr="0018533D" w:rsidRDefault="00495241" w:rsidP="00A67BB8">
            <w:pPr>
              <w:jc w:val="both"/>
              <w:rPr>
                <w:rFonts w:cstheme="minorHAnsi"/>
                <w:sz w:val="24"/>
                <w:szCs w:val="24"/>
              </w:rPr>
            </w:pPr>
            <w:r>
              <w:rPr>
                <w:rFonts w:cstheme="minorHAnsi"/>
                <w:sz w:val="24"/>
                <w:szCs w:val="24"/>
              </w:rPr>
              <w:lastRenderedPageBreak/>
              <w:t>7</w:t>
            </w:r>
            <w:r w:rsidR="002265F2" w:rsidRPr="0018533D">
              <w:rPr>
                <w:rFonts w:cstheme="minorHAnsi"/>
                <w:sz w:val="24"/>
                <w:szCs w:val="24"/>
              </w:rPr>
              <w:t>. Houve conferência das remissões que são feitas no termo aditivo a outras cláusulas?</w:t>
            </w:r>
          </w:p>
        </w:tc>
        <w:tc>
          <w:tcPr>
            <w:tcW w:w="1001" w:type="dxa"/>
            <w:tcBorders>
              <w:top w:val="outset" w:sz="6" w:space="0" w:color="auto"/>
              <w:left w:val="outset" w:sz="6" w:space="0" w:color="auto"/>
              <w:bottom w:val="outset" w:sz="6" w:space="0" w:color="auto"/>
              <w:right w:val="outset" w:sz="6" w:space="0" w:color="auto"/>
            </w:tcBorders>
          </w:tcPr>
          <w:p w14:paraId="4FD84398" w14:textId="77777777" w:rsidR="002265F2" w:rsidRPr="0018533D" w:rsidRDefault="002265F2" w:rsidP="002E7FBD">
            <w:pPr>
              <w:rPr>
                <w:rFonts w:cstheme="minorHAnsi"/>
                <w:sz w:val="24"/>
                <w:szCs w:val="24"/>
              </w:rPr>
            </w:pPr>
          </w:p>
        </w:tc>
      </w:tr>
      <w:tr w:rsidR="002265F2" w:rsidRPr="0018533D" w14:paraId="5D3B0637" w14:textId="77777777" w:rsidTr="0061399E">
        <w:trPr>
          <w:trHeight w:val="395"/>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17D9ACBF" w14:textId="77F987F9" w:rsidR="002265F2" w:rsidRPr="0018533D" w:rsidRDefault="00495241" w:rsidP="0047403C">
            <w:pPr>
              <w:jc w:val="both"/>
              <w:rPr>
                <w:rFonts w:cstheme="minorHAnsi"/>
                <w:sz w:val="24"/>
                <w:szCs w:val="24"/>
              </w:rPr>
            </w:pPr>
            <w:r>
              <w:rPr>
                <w:rFonts w:cstheme="minorHAnsi"/>
                <w:sz w:val="24"/>
                <w:szCs w:val="24"/>
              </w:rPr>
              <w:t>8</w:t>
            </w:r>
            <w:r w:rsidR="002265F2" w:rsidRPr="0018533D">
              <w:rPr>
                <w:rFonts w:cstheme="minorHAnsi"/>
                <w:sz w:val="24"/>
                <w:szCs w:val="24"/>
              </w:rPr>
              <w:t>. As eventuais normas citadas no termo aditivo ainda estão vigentes?</w:t>
            </w:r>
          </w:p>
        </w:tc>
        <w:tc>
          <w:tcPr>
            <w:tcW w:w="1001" w:type="dxa"/>
            <w:tcBorders>
              <w:top w:val="outset" w:sz="6" w:space="0" w:color="auto"/>
              <w:left w:val="outset" w:sz="6" w:space="0" w:color="auto"/>
              <w:bottom w:val="outset" w:sz="6" w:space="0" w:color="auto"/>
              <w:right w:val="outset" w:sz="6" w:space="0" w:color="auto"/>
            </w:tcBorders>
          </w:tcPr>
          <w:p w14:paraId="14C4CEB7" w14:textId="77777777" w:rsidR="002265F2" w:rsidRPr="0018533D" w:rsidRDefault="002265F2" w:rsidP="002E7FBD">
            <w:pPr>
              <w:rPr>
                <w:rFonts w:cstheme="minorHAnsi"/>
                <w:sz w:val="24"/>
                <w:szCs w:val="24"/>
              </w:rPr>
            </w:pPr>
          </w:p>
        </w:tc>
      </w:tr>
      <w:tr w:rsidR="002265F2" w:rsidRPr="0018533D" w14:paraId="391A6D63" w14:textId="77777777" w:rsidTr="0061399E">
        <w:trPr>
          <w:trHeight w:val="574"/>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3C6A4D9D" w14:textId="1587BABD" w:rsidR="002265F2" w:rsidRPr="0018533D" w:rsidRDefault="00495241" w:rsidP="0047403C">
            <w:pPr>
              <w:jc w:val="both"/>
              <w:rPr>
                <w:rFonts w:cstheme="minorHAnsi"/>
                <w:sz w:val="24"/>
                <w:szCs w:val="24"/>
              </w:rPr>
            </w:pPr>
            <w:r>
              <w:rPr>
                <w:rFonts w:cstheme="minorHAnsi"/>
                <w:sz w:val="24"/>
                <w:szCs w:val="24"/>
              </w:rPr>
              <w:t>9</w:t>
            </w:r>
            <w:r w:rsidR="002265F2" w:rsidRPr="0018533D">
              <w:rPr>
                <w:rFonts w:cstheme="minorHAnsi"/>
                <w:sz w:val="24"/>
                <w:szCs w:val="24"/>
              </w:rPr>
              <w:t xml:space="preserve">. </w:t>
            </w:r>
            <w:r w:rsidR="002265F2">
              <w:rPr>
                <w:rFonts w:cstheme="minorHAnsi"/>
                <w:sz w:val="24"/>
                <w:szCs w:val="24"/>
              </w:rPr>
              <w:t>Se for o caso, foi alertada a necessidade de reforço e/ou renovação da</w:t>
            </w:r>
            <w:r w:rsidR="002265F2" w:rsidRPr="0018533D">
              <w:rPr>
                <w:rFonts w:cstheme="minorHAnsi"/>
                <w:sz w:val="24"/>
                <w:szCs w:val="24"/>
              </w:rPr>
              <w:t xml:space="preserve"> garantia contratual?</w:t>
            </w:r>
          </w:p>
        </w:tc>
        <w:tc>
          <w:tcPr>
            <w:tcW w:w="1001" w:type="dxa"/>
            <w:tcBorders>
              <w:top w:val="outset" w:sz="6" w:space="0" w:color="auto"/>
              <w:left w:val="outset" w:sz="6" w:space="0" w:color="auto"/>
              <w:bottom w:val="outset" w:sz="6" w:space="0" w:color="auto"/>
              <w:right w:val="outset" w:sz="6" w:space="0" w:color="auto"/>
            </w:tcBorders>
          </w:tcPr>
          <w:p w14:paraId="55304D83" w14:textId="77777777" w:rsidR="002265F2" w:rsidRPr="0018533D" w:rsidRDefault="002265F2" w:rsidP="002E7FBD">
            <w:pPr>
              <w:rPr>
                <w:rFonts w:cstheme="minorHAnsi"/>
                <w:sz w:val="24"/>
                <w:szCs w:val="24"/>
              </w:rPr>
            </w:pPr>
          </w:p>
        </w:tc>
      </w:tr>
      <w:tr w:rsidR="002265F2" w:rsidRPr="0018533D" w14:paraId="074BFEB1" w14:textId="77777777" w:rsidTr="00A67BB8">
        <w:trPr>
          <w:trHeight w:val="766"/>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45E33DCA" w14:textId="725E6145" w:rsidR="002265F2" w:rsidRDefault="00495241" w:rsidP="009F6F27">
            <w:pPr>
              <w:jc w:val="both"/>
              <w:rPr>
                <w:rFonts w:cstheme="minorHAnsi"/>
                <w:sz w:val="24"/>
                <w:szCs w:val="24"/>
              </w:rPr>
            </w:pPr>
            <w:r>
              <w:rPr>
                <w:rFonts w:cstheme="minorHAnsi"/>
                <w:sz w:val="24"/>
                <w:szCs w:val="24"/>
              </w:rPr>
              <w:t>10</w:t>
            </w:r>
            <w:r w:rsidR="002265F2" w:rsidRPr="007705A3">
              <w:rPr>
                <w:rFonts w:cstheme="minorHAnsi"/>
                <w:sz w:val="24"/>
                <w:szCs w:val="24"/>
              </w:rPr>
              <w:t xml:space="preserve">. </w:t>
            </w:r>
            <w:r w:rsidR="009F6F27" w:rsidRPr="007705A3">
              <w:rPr>
                <w:rFonts w:cstheme="minorHAnsi"/>
                <w:sz w:val="24"/>
                <w:szCs w:val="24"/>
              </w:rPr>
              <w:t xml:space="preserve">Foi certificado </w:t>
            </w:r>
            <w:r w:rsidR="007705A3">
              <w:rPr>
                <w:rFonts w:cstheme="minorHAnsi"/>
                <w:sz w:val="24"/>
                <w:szCs w:val="24"/>
              </w:rPr>
              <w:t xml:space="preserve">pela Administração </w:t>
            </w:r>
            <w:r w:rsidR="009F6F27" w:rsidRPr="007705A3">
              <w:rPr>
                <w:rFonts w:cstheme="minorHAnsi"/>
                <w:sz w:val="24"/>
                <w:szCs w:val="24"/>
              </w:rPr>
              <w:t>que a</w:t>
            </w:r>
            <w:r w:rsidR="002265F2" w:rsidRPr="007705A3">
              <w:rPr>
                <w:rFonts w:cstheme="minorHAnsi"/>
                <w:sz w:val="24"/>
                <w:szCs w:val="24"/>
              </w:rPr>
              <w:t xml:space="preserve"> </w:t>
            </w:r>
            <w:r w:rsidR="009F6F27" w:rsidRPr="007705A3">
              <w:rPr>
                <w:rFonts w:cstheme="minorHAnsi"/>
                <w:sz w:val="24"/>
                <w:szCs w:val="24"/>
              </w:rPr>
              <w:t>qualificação da contratada está de acordo com seus últimos atos constitutivos e que o repre</w:t>
            </w:r>
            <w:r w:rsidR="00600BFE" w:rsidRPr="007705A3">
              <w:rPr>
                <w:rFonts w:cstheme="minorHAnsi"/>
                <w:sz w:val="24"/>
                <w:szCs w:val="24"/>
              </w:rPr>
              <w:t>sentante da empresa possui legitim</w:t>
            </w:r>
            <w:r w:rsidR="009F6F27" w:rsidRPr="007705A3">
              <w:rPr>
                <w:rFonts w:cstheme="minorHAnsi"/>
                <w:sz w:val="24"/>
                <w:szCs w:val="24"/>
              </w:rPr>
              <w:t>ação</w:t>
            </w:r>
            <w:r w:rsidR="002265F2" w:rsidRPr="007705A3">
              <w:rPr>
                <w:rFonts w:cstheme="minorHAnsi"/>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39C64B85" w14:textId="77777777" w:rsidR="002265F2" w:rsidRPr="0018533D" w:rsidRDefault="002265F2" w:rsidP="002E7FBD">
            <w:pPr>
              <w:rPr>
                <w:rFonts w:cstheme="minorHAnsi"/>
                <w:sz w:val="24"/>
                <w:szCs w:val="24"/>
              </w:rPr>
            </w:pPr>
          </w:p>
        </w:tc>
      </w:tr>
      <w:tr w:rsidR="006E087E" w:rsidRPr="0018533D" w14:paraId="78482DA8" w14:textId="77777777" w:rsidTr="00A67BB8">
        <w:trPr>
          <w:trHeight w:val="345"/>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C4BC96"/>
          </w:tcPr>
          <w:p w14:paraId="2391F5A3" w14:textId="3195EE87" w:rsidR="006E087E" w:rsidRPr="0018533D" w:rsidRDefault="006E087E" w:rsidP="0061399E">
            <w:pPr>
              <w:jc w:val="center"/>
              <w:rPr>
                <w:rFonts w:cstheme="minorHAnsi"/>
                <w:sz w:val="24"/>
                <w:szCs w:val="24"/>
              </w:rPr>
            </w:pPr>
            <w:r w:rsidRPr="0018533D">
              <w:rPr>
                <w:rFonts w:cstheme="minorHAnsi"/>
                <w:sz w:val="24"/>
                <w:szCs w:val="24"/>
              </w:rPr>
              <w:t xml:space="preserve">VERIFICAÇÃO ESPECÍFICA </w:t>
            </w:r>
            <w:r w:rsidR="007705A3">
              <w:rPr>
                <w:rFonts w:cstheme="minorHAnsi"/>
                <w:sz w:val="24"/>
                <w:szCs w:val="24"/>
              </w:rPr>
              <w:t>PARA</w:t>
            </w:r>
            <w:r w:rsidR="0061399E">
              <w:rPr>
                <w:rFonts w:cstheme="minorHAnsi"/>
                <w:sz w:val="24"/>
                <w:szCs w:val="24"/>
              </w:rPr>
              <w:t xml:space="preserve"> </w:t>
            </w:r>
            <w:r w:rsidRPr="0018533D">
              <w:rPr>
                <w:rFonts w:cstheme="minorHAnsi"/>
                <w:sz w:val="24"/>
                <w:szCs w:val="24"/>
              </w:rPr>
              <w:t>TERMO ADITIVO VISANDO A PRORROGAÇÃO DO PRAZO DE VIGÊNCIA EM CONTRATAÇÃO DE SERVIÇOS CONTINUADOS</w:t>
            </w:r>
          </w:p>
        </w:tc>
        <w:tc>
          <w:tcPr>
            <w:tcW w:w="1001" w:type="dxa"/>
            <w:tcBorders>
              <w:top w:val="outset" w:sz="6" w:space="0" w:color="auto"/>
              <w:left w:val="outset" w:sz="6" w:space="0" w:color="auto"/>
              <w:bottom w:val="outset" w:sz="6" w:space="0" w:color="auto"/>
              <w:right w:val="outset" w:sz="6" w:space="0" w:color="auto"/>
            </w:tcBorders>
            <w:shd w:val="clear" w:color="auto" w:fill="C4BC96"/>
          </w:tcPr>
          <w:p w14:paraId="31893878"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25F67230" w14:textId="77777777" w:rsidTr="0061399E">
        <w:trPr>
          <w:trHeight w:val="1781"/>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040C6C9D" w14:textId="29C69758" w:rsidR="006E087E" w:rsidRDefault="00495241" w:rsidP="0047403C">
            <w:pPr>
              <w:jc w:val="both"/>
              <w:rPr>
                <w:rFonts w:cstheme="minorHAnsi"/>
                <w:sz w:val="24"/>
                <w:szCs w:val="24"/>
              </w:rPr>
            </w:pPr>
            <w:r>
              <w:rPr>
                <w:rFonts w:cstheme="minorHAnsi"/>
                <w:sz w:val="24"/>
                <w:szCs w:val="24"/>
              </w:rPr>
              <w:t>1</w:t>
            </w:r>
            <w:r w:rsidR="006E087E" w:rsidRPr="0018533D">
              <w:rPr>
                <w:rFonts w:cstheme="minorHAnsi"/>
                <w:sz w:val="24"/>
                <w:szCs w:val="24"/>
              </w:rPr>
              <w:t>1. Está formalmente demonstrada que a forma de prestação dos serviços tem natureza continuada</w:t>
            </w:r>
            <w:r w:rsidR="007705A3">
              <w:rPr>
                <w:rFonts w:cstheme="minorHAnsi"/>
                <w:sz w:val="24"/>
                <w:szCs w:val="24"/>
              </w:rPr>
              <w:t xml:space="preserve"> e há previsão expressa no edital (contrato) autorizando a prorrogação</w:t>
            </w:r>
            <w:r w:rsidR="006E087E" w:rsidRPr="0018533D">
              <w:rPr>
                <w:rFonts w:cstheme="minorHAnsi"/>
                <w:sz w:val="24"/>
                <w:szCs w:val="24"/>
              </w:rPr>
              <w:t>? (</w:t>
            </w:r>
            <w:r w:rsidR="006D682C">
              <w:rPr>
                <w:rFonts w:cstheme="minorHAnsi"/>
                <w:sz w:val="24"/>
                <w:szCs w:val="24"/>
              </w:rPr>
              <w:t>IN-SEGES</w:t>
            </w:r>
            <w:r w:rsidR="006E087E" w:rsidRPr="0018533D">
              <w:rPr>
                <w:rFonts w:cstheme="minorHAnsi"/>
                <w:sz w:val="24"/>
                <w:szCs w:val="24"/>
              </w:rPr>
              <w:t xml:space="preserve"> 5/2017, Anexo IX, item 3, “a”)</w:t>
            </w:r>
          </w:p>
          <w:p w14:paraId="267CA1B1" w14:textId="38F9CB34" w:rsidR="00B30863" w:rsidRPr="0018533D" w:rsidRDefault="712361EB" w:rsidP="0061399E">
            <w:pPr>
              <w:jc w:val="both"/>
              <w:rPr>
                <w:rFonts w:cstheme="minorHAnsi"/>
                <w:sz w:val="24"/>
                <w:szCs w:val="24"/>
              </w:rPr>
            </w:pPr>
            <w:r w:rsidRPr="712361EB">
              <w:rPr>
                <w:color w:val="FF0000"/>
                <w:sz w:val="24"/>
                <w:szCs w:val="24"/>
              </w:rPr>
              <w:t>Obs.1: É necessário que haja dispositivo no edital (contrato) auto</w:t>
            </w:r>
            <w:r w:rsidR="00A67BB8">
              <w:rPr>
                <w:color w:val="FF0000"/>
                <w:sz w:val="24"/>
                <w:szCs w:val="24"/>
              </w:rPr>
              <w:t>rizando a prorrogação conforme P</w:t>
            </w:r>
            <w:r w:rsidRPr="712361EB">
              <w:rPr>
                <w:color w:val="FF0000"/>
                <w:sz w:val="24"/>
                <w:szCs w:val="24"/>
              </w:rPr>
              <w:t>arecer nº 28/2019/DECOR/CGU/AGU</w:t>
            </w:r>
            <w:r w:rsidR="00A67BB8">
              <w:rPr>
                <w:color w:val="FF0000"/>
                <w:sz w:val="24"/>
                <w:szCs w:val="24"/>
              </w:rPr>
              <w:t xml:space="preserve"> (NUP 08206.300419/2016-30) </w:t>
            </w:r>
            <w:r w:rsidR="007705A3">
              <w:rPr>
                <w:rFonts w:cstheme="minorHAnsi"/>
                <w:color w:val="FF0000"/>
                <w:sz w:val="24"/>
                <w:szCs w:val="24"/>
              </w:rPr>
              <w:t>aprovado pelo Advogado-Geral da União.</w:t>
            </w:r>
          </w:p>
        </w:tc>
        <w:tc>
          <w:tcPr>
            <w:tcW w:w="1001" w:type="dxa"/>
            <w:tcBorders>
              <w:top w:val="outset" w:sz="6" w:space="0" w:color="auto"/>
              <w:left w:val="outset" w:sz="6" w:space="0" w:color="auto"/>
              <w:bottom w:val="outset" w:sz="6" w:space="0" w:color="auto"/>
              <w:right w:val="outset" w:sz="6" w:space="0" w:color="auto"/>
            </w:tcBorders>
          </w:tcPr>
          <w:p w14:paraId="1653BFEC" w14:textId="77777777" w:rsidR="006E087E" w:rsidRPr="0018533D" w:rsidRDefault="006E087E" w:rsidP="005748FE">
            <w:pPr>
              <w:rPr>
                <w:rFonts w:cstheme="minorHAnsi"/>
                <w:sz w:val="24"/>
                <w:szCs w:val="24"/>
              </w:rPr>
            </w:pPr>
          </w:p>
        </w:tc>
      </w:tr>
      <w:tr w:rsidR="006E087E" w:rsidRPr="0018533D" w14:paraId="163D3B55" w14:textId="77777777" w:rsidTr="0061399E">
        <w:trPr>
          <w:trHeight w:val="61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7A8770C7" w14:textId="42A8C770" w:rsidR="006E087E" w:rsidRPr="0018533D" w:rsidRDefault="00495241" w:rsidP="0047403C">
            <w:pPr>
              <w:jc w:val="both"/>
              <w:rPr>
                <w:rFonts w:cstheme="minorHAnsi"/>
                <w:sz w:val="24"/>
                <w:szCs w:val="24"/>
              </w:rPr>
            </w:pPr>
            <w:r>
              <w:rPr>
                <w:rFonts w:cstheme="minorHAnsi"/>
                <w:sz w:val="24"/>
                <w:szCs w:val="24"/>
              </w:rPr>
              <w:t>1</w:t>
            </w:r>
            <w:r w:rsidR="006E087E" w:rsidRPr="0018533D">
              <w:rPr>
                <w:rFonts w:cstheme="minorHAnsi"/>
                <w:sz w:val="24"/>
                <w:szCs w:val="24"/>
              </w:rPr>
              <w:t>2. Há relatório que discorra sobre a execução do contrato, com informações de que os serviços tenham sido prestados regularmente? (</w:t>
            </w:r>
            <w:r w:rsidR="006D682C">
              <w:rPr>
                <w:rFonts w:cstheme="minorHAnsi"/>
                <w:sz w:val="24"/>
                <w:szCs w:val="24"/>
              </w:rPr>
              <w:t>IN-SEGES</w:t>
            </w:r>
            <w:r w:rsidR="006E087E" w:rsidRPr="0018533D">
              <w:rPr>
                <w:rFonts w:cstheme="minorHAnsi"/>
                <w:sz w:val="24"/>
                <w:szCs w:val="24"/>
              </w:rPr>
              <w:t xml:space="preserve"> 5/2017, Anexo IX, item 3, “b”)</w:t>
            </w:r>
          </w:p>
        </w:tc>
        <w:tc>
          <w:tcPr>
            <w:tcW w:w="1001" w:type="dxa"/>
            <w:tcBorders>
              <w:top w:val="outset" w:sz="6" w:space="0" w:color="auto"/>
              <w:left w:val="outset" w:sz="6" w:space="0" w:color="auto"/>
              <w:bottom w:val="outset" w:sz="6" w:space="0" w:color="auto"/>
              <w:right w:val="outset" w:sz="6" w:space="0" w:color="auto"/>
            </w:tcBorders>
          </w:tcPr>
          <w:p w14:paraId="38FE7E3A" w14:textId="77777777" w:rsidR="006E087E" w:rsidRPr="0018533D" w:rsidRDefault="006E087E" w:rsidP="005748FE">
            <w:pPr>
              <w:rPr>
                <w:rFonts w:cstheme="minorHAnsi"/>
                <w:sz w:val="24"/>
                <w:szCs w:val="24"/>
              </w:rPr>
            </w:pPr>
          </w:p>
        </w:tc>
      </w:tr>
      <w:tr w:rsidR="006E087E" w:rsidRPr="0018533D" w14:paraId="12C69DC2" w14:textId="77777777" w:rsidTr="0061399E">
        <w:trPr>
          <w:trHeight w:val="636"/>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4619F190" w14:textId="5FF7DD91" w:rsidR="006E087E" w:rsidRPr="0018533D" w:rsidRDefault="00495241" w:rsidP="0047403C">
            <w:pPr>
              <w:jc w:val="both"/>
              <w:rPr>
                <w:rFonts w:cstheme="minorHAnsi"/>
                <w:sz w:val="24"/>
                <w:szCs w:val="24"/>
              </w:rPr>
            </w:pPr>
            <w:r>
              <w:rPr>
                <w:rFonts w:cstheme="minorHAnsi"/>
                <w:sz w:val="24"/>
                <w:szCs w:val="24"/>
              </w:rPr>
              <w:t>1</w:t>
            </w:r>
            <w:r w:rsidR="006E087E" w:rsidRPr="0018533D">
              <w:rPr>
                <w:rFonts w:cstheme="minorHAnsi"/>
                <w:sz w:val="24"/>
                <w:szCs w:val="24"/>
              </w:rPr>
              <w:t>3. Há justificativa e motivo, por escrito, de que a Administração mantém interesse na realização do serviço? (</w:t>
            </w:r>
            <w:r w:rsidR="006D682C">
              <w:rPr>
                <w:rFonts w:cstheme="minorHAnsi"/>
                <w:sz w:val="24"/>
                <w:szCs w:val="24"/>
              </w:rPr>
              <w:t>IN-SEGES</w:t>
            </w:r>
            <w:r w:rsidR="006E087E" w:rsidRPr="0018533D">
              <w:rPr>
                <w:rFonts w:cstheme="minorHAnsi"/>
                <w:sz w:val="24"/>
                <w:szCs w:val="24"/>
              </w:rPr>
              <w:t xml:space="preserve"> 5/2017, Anexo IX, item 3, “c”)</w:t>
            </w:r>
          </w:p>
        </w:tc>
        <w:tc>
          <w:tcPr>
            <w:tcW w:w="1001" w:type="dxa"/>
            <w:tcBorders>
              <w:top w:val="outset" w:sz="6" w:space="0" w:color="auto"/>
              <w:left w:val="outset" w:sz="6" w:space="0" w:color="auto"/>
              <w:bottom w:val="outset" w:sz="6" w:space="0" w:color="auto"/>
              <w:right w:val="outset" w:sz="6" w:space="0" w:color="auto"/>
            </w:tcBorders>
          </w:tcPr>
          <w:p w14:paraId="6C54F84D" w14:textId="77777777" w:rsidR="006E087E" w:rsidRPr="0018533D" w:rsidRDefault="006E087E" w:rsidP="005748FE">
            <w:pPr>
              <w:rPr>
                <w:rFonts w:cstheme="minorHAnsi"/>
                <w:sz w:val="24"/>
                <w:szCs w:val="24"/>
              </w:rPr>
            </w:pPr>
          </w:p>
        </w:tc>
      </w:tr>
      <w:tr w:rsidR="006E087E" w:rsidRPr="0018533D" w14:paraId="67421284" w14:textId="77777777" w:rsidTr="0061399E">
        <w:trPr>
          <w:trHeight w:val="1200"/>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89ED1A6" w14:textId="42FBE143" w:rsidR="006E087E" w:rsidRPr="0018533D" w:rsidRDefault="00495241" w:rsidP="00650496">
            <w:pPr>
              <w:jc w:val="both"/>
              <w:rPr>
                <w:rFonts w:cstheme="minorHAnsi"/>
                <w:sz w:val="24"/>
                <w:szCs w:val="24"/>
              </w:rPr>
            </w:pPr>
            <w:r>
              <w:rPr>
                <w:rFonts w:cstheme="minorHAnsi"/>
                <w:sz w:val="24"/>
                <w:szCs w:val="24"/>
              </w:rPr>
              <w:t>1</w:t>
            </w:r>
            <w:r w:rsidR="006E087E" w:rsidRPr="0018533D">
              <w:rPr>
                <w:rFonts w:cstheme="minorHAnsi"/>
                <w:sz w:val="24"/>
                <w:szCs w:val="24"/>
              </w:rPr>
              <w:t>4. Há comprovação, por meio de análise entre os preços contratados e</w:t>
            </w:r>
            <w:r w:rsidR="00650496">
              <w:rPr>
                <w:rFonts w:cstheme="minorHAnsi"/>
                <w:sz w:val="24"/>
                <w:szCs w:val="24"/>
              </w:rPr>
              <w:t xml:space="preserve"> aqueles praticados no mercado </w:t>
            </w:r>
            <w:r w:rsidR="006E087E" w:rsidRPr="0018533D">
              <w:rPr>
                <w:rFonts w:cstheme="minorHAnsi"/>
                <w:sz w:val="24"/>
                <w:szCs w:val="24"/>
              </w:rPr>
              <w:t>de que o valor do contrato permanece economicamente vantajoso para a Administração? (</w:t>
            </w:r>
            <w:r w:rsidR="006D682C">
              <w:rPr>
                <w:rFonts w:cstheme="minorHAnsi"/>
                <w:sz w:val="24"/>
                <w:szCs w:val="24"/>
              </w:rPr>
              <w:t>IN-SEGES</w:t>
            </w:r>
            <w:r w:rsidR="006E087E" w:rsidRPr="0018533D">
              <w:rPr>
                <w:rFonts w:cstheme="minorHAnsi"/>
                <w:sz w:val="24"/>
                <w:szCs w:val="24"/>
              </w:rPr>
              <w:t xml:space="preserve"> 5/2017, Anexo IX, item 3, “d”, e item 4</w:t>
            </w:r>
            <w:r w:rsidR="00650496">
              <w:rPr>
                <w:rFonts w:cstheme="minorHAnsi"/>
                <w:sz w:val="24"/>
                <w:szCs w:val="24"/>
              </w:rPr>
              <w:t xml:space="preserve"> e IN SLTI nº 5/2014</w:t>
            </w:r>
            <w:r w:rsidR="006E087E" w:rsidRPr="0018533D">
              <w:rPr>
                <w:rFonts w:cstheme="minorHAnsi"/>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2FDDB3A8" w14:textId="77777777" w:rsidR="006E087E" w:rsidRPr="0018533D" w:rsidRDefault="006E087E" w:rsidP="005748FE">
            <w:pPr>
              <w:rPr>
                <w:rFonts w:cstheme="minorHAnsi"/>
                <w:sz w:val="24"/>
                <w:szCs w:val="24"/>
              </w:rPr>
            </w:pPr>
          </w:p>
        </w:tc>
      </w:tr>
      <w:tr w:rsidR="00C13AFD" w:rsidRPr="0018533D" w14:paraId="2496259B" w14:textId="77777777" w:rsidTr="00A67BB8">
        <w:trPr>
          <w:trHeight w:val="734"/>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CCD2DAA" w14:textId="53FD9C28" w:rsidR="00C13AFD" w:rsidRPr="0018533D" w:rsidRDefault="00495241" w:rsidP="0047403C">
            <w:pPr>
              <w:jc w:val="both"/>
              <w:rPr>
                <w:rFonts w:cstheme="minorHAnsi"/>
                <w:sz w:val="24"/>
                <w:szCs w:val="24"/>
              </w:rPr>
            </w:pPr>
            <w:r>
              <w:rPr>
                <w:rFonts w:cstheme="minorHAnsi"/>
                <w:sz w:val="24"/>
                <w:szCs w:val="24"/>
              </w:rPr>
              <w:t>1</w:t>
            </w:r>
            <w:r w:rsidR="00C13AFD" w:rsidRPr="0018533D">
              <w:rPr>
                <w:rFonts w:cstheme="minorHAnsi"/>
                <w:sz w:val="24"/>
                <w:szCs w:val="24"/>
              </w:rPr>
              <w:t>4.1 Tratando-se de contrato com mão de obra exclusiva, em que é dispensada a pesquisa de mercado, foi certificado no processo o atendimento das alíneas do item 7 do Anexo IX da IN SEGES 5/2017?</w:t>
            </w:r>
          </w:p>
        </w:tc>
        <w:tc>
          <w:tcPr>
            <w:tcW w:w="1001" w:type="dxa"/>
            <w:tcBorders>
              <w:top w:val="outset" w:sz="6" w:space="0" w:color="auto"/>
              <w:left w:val="outset" w:sz="6" w:space="0" w:color="auto"/>
              <w:bottom w:val="outset" w:sz="6" w:space="0" w:color="auto"/>
              <w:right w:val="outset" w:sz="6" w:space="0" w:color="auto"/>
            </w:tcBorders>
          </w:tcPr>
          <w:p w14:paraId="165DB930" w14:textId="77777777" w:rsidR="00C13AFD" w:rsidRPr="0018533D" w:rsidRDefault="00C13AFD" w:rsidP="005748FE">
            <w:pPr>
              <w:rPr>
                <w:rFonts w:cstheme="minorHAnsi"/>
                <w:sz w:val="24"/>
                <w:szCs w:val="24"/>
              </w:rPr>
            </w:pPr>
          </w:p>
        </w:tc>
      </w:tr>
      <w:tr w:rsidR="00650496" w:rsidRPr="0018533D" w14:paraId="107E71FF" w14:textId="77777777" w:rsidTr="00A67BB8">
        <w:trPr>
          <w:trHeight w:val="734"/>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54479EB7" w14:textId="435C9C0C" w:rsidR="00650496" w:rsidRPr="00650496" w:rsidRDefault="00495241" w:rsidP="00650496">
            <w:pPr>
              <w:pStyle w:val="NormalWeb"/>
              <w:spacing w:before="0" w:beforeAutospacing="0" w:after="48" w:afterAutospacing="0" w:line="288" w:lineRule="atLeast"/>
              <w:jc w:val="both"/>
              <w:rPr>
                <w:rFonts w:asciiTheme="minorHAnsi" w:hAnsiTheme="minorHAnsi" w:cstheme="minorHAnsi"/>
                <w:color w:val="000000"/>
              </w:rPr>
            </w:pPr>
            <w:r>
              <w:rPr>
                <w:rFonts w:asciiTheme="minorHAnsi" w:hAnsiTheme="minorHAnsi" w:cstheme="minorHAnsi"/>
                <w:color w:val="000000"/>
              </w:rPr>
              <w:t>1</w:t>
            </w:r>
            <w:r w:rsidR="00650496" w:rsidRPr="00650496">
              <w:rPr>
                <w:rFonts w:asciiTheme="minorHAnsi" w:hAnsiTheme="minorHAnsi" w:cstheme="minorHAnsi"/>
                <w:color w:val="000000"/>
              </w:rPr>
              <w:t>4.2 Tratando-se de contrato sem mão de obra exclusiva e havendo a dispensa da pesquisa de preços, nos termos do Parecer n. 00001/2019/DECOR/CGU/AGU, foi atestado pelo gestor do contrato, em despacho fundamentado, que o índice de reajuste aplicável ao contrato acompanha a ordinária variação dos preços de mercado e que é vantajosa para a Administração a prorrogação contratual?</w:t>
            </w:r>
          </w:p>
          <w:p w14:paraId="5AA0BB87" w14:textId="77777777" w:rsidR="00650496" w:rsidRPr="00650496" w:rsidRDefault="00650496" w:rsidP="00650496">
            <w:pPr>
              <w:widowControl/>
              <w:spacing w:after="48" w:line="288" w:lineRule="atLeast"/>
              <w:jc w:val="both"/>
              <w:rPr>
                <w:rFonts w:eastAsia="Times New Roman" w:cstheme="minorHAnsi"/>
                <w:color w:val="000000"/>
                <w:sz w:val="24"/>
                <w:szCs w:val="24"/>
                <w:lang w:eastAsia="pt-BR"/>
              </w:rPr>
            </w:pPr>
            <w:r w:rsidRPr="00650496">
              <w:rPr>
                <w:rFonts w:eastAsia="Times New Roman" w:cstheme="minorHAnsi"/>
                <w:color w:val="FF0000"/>
                <w:sz w:val="24"/>
                <w:szCs w:val="24"/>
                <w:lang w:eastAsia="pt-BR"/>
              </w:rPr>
              <w:t>O parecer em questão foi aprovado pelo Advogado-Geral da União (NUP 59238.600022/2015-28) e teve a seguinte conclusão:</w:t>
            </w:r>
          </w:p>
          <w:p w14:paraId="63471D35" w14:textId="77777777" w:rsidR="00650496" w:rsidRPr="00650496" w:rsidRDefault="00650496" w:rsidP="00650496">
            <w:pPr>
              <w:widowControl/>
              <w:spacing w:after="48" w:line="288" w:lineRule="atLeast"/>
              <w:jc w:val="both"/>
              <w:rPr>
                <w:rFonts w:eastAsia="Times New Roman" w:cstheme="minorHAnsi"/>
                <w:color w:val="000000"/>
                <w:sz w:val="24"/>
                <w:szCs w:val="24"/>
                <w:lang w:eastAsia="pt-BR"/>
              </w:rPr>
            </w:pPr>
            <w:r w:rsidRPr="00650496">
              <w:rPr>
                <w:rFonts w:eastAsia="Times New Roman" w:cstheme="minorHAnsi"/>
                <w:i/>
                <w:iCs/>
                <w:color w:val="FF0000"/>
                <w:sz w:val="24"/>
                <w:szCs w:val="24"/>
                <w:lang w:eastAsia="pt-BR"/>
              </w:rPr>
              <w:t>50. Diante de todo o exposto, como proposta de uniformização do tema, defendemos a possibilidade de renovação (prorrogação) dos contratos de serviços contínuos sem dedicação exclusiva de mão de obra, sem a obrigatória realização de pesquisa de preços, para comprovação das condições economicamente vantajosas, justificadoras da prorrogação.</w:t>
            </w:r>
          </w:p>
          <w:p w14:paraId="1DF37C99" w14:textId="2EB9BD86" w:rsidR="00650496" w:rsidRPr="0018533D" w:rsidRDefault="00650496" w:rsidP="00650496">
            <w:pPr>
              <w:widowControl/>
              <w:spacing w:after="48" w:line="288" w:lineRule="atLeast"/>
              <w:jc w:val="both"/>
              <w:rPr>
                <w:rFonts w:cstheme="minorHAnsi"/>
                <w:sz w:val="24"/>
                <w:szCs w:val="24"/>
              </w:rPr>
            </w:pPr>
            <w:r w:rsidRPr="00650496">
              <w:rPr>
                <w:rFonts w:eastAsia="Times New Roman" w:cstheme="minorHAnsi"/>
                <w:i/>
                <w:iCs/>
                <w:color w:val="FF0000"/>
                <w:sz w:val="24"/>
                <w:szCs w:val="24"/>
                <w:lang w:eastAsia="pt-BR"/>
              </w:rPr>
              <w:t xml:space="preserve">51. Nessas hipóteses de não realização da pesquisa de preços, deve o gestor atestar, em despacho fundamentado, que o índice de reajuste aplicável ao contrato acompanha a ordinária variação dos preços de mercado. Outrossim, deve o gestor apresentar justificativa, seja de ordem econômica, administrativa ou outra pertinente, a ser indicada </w:t>
            </w:r>
            <w:r w:rsidRPr="00650496">
              <w:rPr>
                <w:rFonts w:eastAsia="Times New Roman" w:cstheme="minorHAnsi"/>
                <w:i/>
                <w:iCs/>
                <w:color w:val="FF0000"/>
                <w:sz w:val="24"/>
                <w:szCs w:val="24"/>
                <w:lang w:eastAsia="pt-BR"/>
              </w:rPr>
              <w:lastRenderedPageBreak/>
              <w:t>como elemento de vantagem (</w:t>
            </w:r>
            <w:proofErr w:type="spellStart"/>
            <w:r w:rsidRPr="00650496">
              <w:rPr>
                <w:rFonts w:eastAsia="Times New Roman" w:cstheme="minorHAnsi"/>
                <w:i/>
                <w:iCs/>
                <w:color w:val="FF0000"/>
                <w:sz w:val="24"/>
                <w:szCs w:val="24"/>
                <w:lang w:eastAsia="pt-BR"/>
              </w:rPr>
              <w:t>vantajosidade</w:t>
            </w:r>
            <w:proofErr w:type="spellEnd"/>
            <w:r w:rsidRPr="00650496">
              <w:rPr>
                <w:rFonts w:eastAsia="Times New Roman" w:cstheme="minorHAnsi"/>
                <w:i/>
                <w:iCs/>
                <w:color w:val="FF0000"/>
                <w:sz w:val="24"/>
                <w:szCs w:val="24"/>
                <w:lang w:eastAsia="pt-BR"/>
              </w:rPr>
              <w:t>) legitimador da renovação (prorrogação) contratual.</w:t>
            </w:r>
          </w:p>
        </w:tc>
        <w:tc>
          <w:tcPr>
            <w:tcW w:w="1001" w:type="dxa"/>
            <w:tcBorders>
              <w:top w:val="outset" w:sz="6" w:space="0" w:color="auto"/>
              <w:left w:val="outset" w:sz="6" w:space="0" w:color="auto"/>
              <w:bottom w:val="outset" w:sz="6" w:space="0" w:color="auto"/>
              <w:right w:val="outset" w:sz="6" w:space="0" w:color="auto"/>
            </w:tcBorders>
          </w:tcPr>
          <w:p w14:paraId="20FFCD94" w14:textId="77777777" w:rsidR="00650496" w:rsidRPr="0018533D" w:rsidRDefault="00650496" w:rsidP="005748FE">
            <w:pPr>
              <w:rPr>
                <w:rFonts w:cstheme="minorHAnsi"/>
                <w:sz w:val="24"/>
                <w:szCs w:val="24"/>
              </w:rPr>
            </w:pPr>
          </w:p>
        </w:tc>
      </w:tr>
      <w:tr w:rsidR="006E087E" w:rsidRPr="0018533D" w14:paraId="27B96CCE" w14:textId="77777777" w:rsidTr="0061399E">
        <w:trPr>
          <w:trHeight w:val="64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2F2D6382" w14:textId="52DB5951" w:rsidR="006E087E" w:rsidRPr="0018533D" w:rsidRDefault="00495241" w:rsidP="0047403C">
            <w:pPr>
              <w:jc w:val="both"/>
              <w:rPr>
                <w:rFonts w:cstheme="minorHAnsi"/>
                <w:sz w:val="24"/>
                <w:szCs w:val="24"/>
              </w:rPr>
            </w:pPr>
            <w:r>
              <w:rPr>
                <w:rFonts w:cstheme="minorHAnsi"/>
                <w:sz w:val="24"/>
                <w:szCs w:val="24"/>
              </w:rPr>
              <w:lastRenderedPageBreak/>
              <w:t>1</w:t>
            </w:r>
            <w:r w:rsidR="006E087E" w:rsidRPr="0018533D">
              <w:rPr>
                <w:rFonts w:cstheme="minorHAnsi"/>
                <w:sz w:val="24"/>
                <w:szCs w:val="24"/>
              </w:rPr>
              <w:t>5. Há manifestação expressa da contratada informando o interesse na prorrogação? (</w:t>
            </w:r>
            <w:r w:rsidR="006D682C">
              <w:rPr>
                <w:rFonts w:cstheme="minorHAnsi"/>
                <w:sz w:val="24"/>
                <w:szCs w:val="24"/>
              </w:rPr>
              <w:t>IN-SEGES</w:t>
            </w:r>
            <w:r w:rsidR="006E087E" w:rsidRPr="0018533D">
              <w:rPr>
                <w:rFonts w:cstheme="minorHAnsi"/>
                <w:sz w:val="24"/>
                <w:szCs w:val="24"/>
              </w:rPr>
              <w:t xml:space="preserve"> 5/2017, Anexo IX, item 3, “e”)</w:t>
            </w:r>
          </w:p>
        </w:tc>
        <w:tc>
          <w:tcPr>
            <w:tcW w:w="1001" w:type="dxa"/>
            <w:tcBorders>
              <w:top w:val="outset" w:sz="6" w:space="0" w:color="auto"/>
              <w:left w:val="outset" w:sz="6" w:space="0" w:color="auto"/>
              <w:bottom w:val="outset" w:sz="6" w:space="0" w:color="auto"/>
              <w:right w:val="outset" w:sz="6" w:space="0" w:color="auto"/>
            </w:tcBorders>
          </w:tcPr>
          <w:p w14:paraId="7B4F2E8A" w14:textId="77777777" w:rsidR="006E087E" w:rsidRPr="0018533D" w:rsidRDefault="006E087E" w:rsidP="005748FE">
            <w:pPr>
              <w:rPr>
                <w:rFonts w:cstheme="minorHAnsi"/>
                <w:sz w:val="24"/>
                <w:szCs w:val="24"/>
              </w:rPr>
            </w:pPr>
          </w:p>
        </w:tc>
      </w:tr>
      <w:tr w:rsidR="006E087E" w:rsidRPr="0018533D" w14:paraId="2B4A8619" w14:textId="77777777" w:rsidTr="0061399E">
        <w:trPr>
          <w:trHeight w:val="918"/>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58CCE39B" w14:textId="43FE53EA" w:rsidR="006E087E" w:rsidRPr="0018533D" w:rsidRDefault="00495241" w:rsidP="0047403C">
            <w:pPr>
              <w:jc w:val="both"/>
              <w:rPr>
                <w:rFonts w:cstheme="minorHAnsi"/>
                <w:sz w:val="24"/>
                <w:szCs w:val="24"/>
              </w:rPr>
            </w:pPr>
            <w:r>
              <w:rPr>
                <w:rFonts w:cstheme="minorHAnsi"/>
                <w:sz w:val="24"/>
                <w:szCs w:val="24"/>
              </w:rPr>
              <w:t>1</w:t>
            </w:r>
            <w:r w:rsidR="007705A3">
              <w:rPr>
                <w:rFonts w:cstheme="minorHAnsi"/>
                <w:sz w:val="24"/>
                <w:szCs w:val="24"/>
              </w:rPr>
              <w:t>6</w:t>
            </w:r>
            <w:r w:rsidR="006E087E" w:rsidRPr="0018533D">
              <w:rPr>
                <w:rFonts w:cstheme="minorHAnsi"/>
                <w:sz w:val="24"/>
                <w:szCs w:val="24"/>
              </w:rPr>
              <w:t xml:space="preserve">. </w:t>
            </w:r>
            <w:r w:rsidR="00D163A8">
              <w:rPr>
                <w:rFonts w:cstheme="minorHAnsi"/>
                <w:sz w:val="24"/>
                <w:szCs w:val="24"/>
              </w:rPr>
              <w:t xml:space="preserve">O órgão consulente certificou </w:t>
            </w:r>
            <w:r w:rsidR="006D5E86">
              <w:rPr>
                <w:rFonts w:cstheme="minorHAnsi"/>
                <w:sz w:val="24"/>
                <w:szCs w:val="24"/>
              </w:rPr>
              <w:t xml:space="preserve">que </w:t>
            </w:r>
            <w:r w:rsidR="00D163A8">
              <w:rPr>
                <w:rFonts w:cstheme="minorHAnsi"/>
                <w:sz w:val="24"/>
                <w:szCs w:val="24"/>
              </w:rPr>
              <w:t>o</w:t>
            </w:r>
            <w:r w:rsidR="006E087E" w:rsidRPr="0018533D">
              <w:rPr>
                <w:rFonts w:cstheme="minorHAnsi"/>
                <w:sz w:val="24"/>
                <w:szCs w:val="24"/>
              </w:rPr>
              <w:t xml:space="preserve">s custos amortizados </w:t>
            </w:r>
            <w:r w:rsidR="00D163A8">
              <w:rPr>
                <w:rFonts w:cstheme="minorHAnsi"/>
                <w:sz w:val="24"/>
                <w:szCs w:val="24"/>
              </w:rPr>
              <w:t>ou</w:t>
            </w:r>
            <w:r w:rsidR="006E087E" w:rsidRPr="0018533D">
              <w:rPr>
                <w:rFonts w:cstheme="minorHAnsi"/>
                <w:sz w:val="24"/>
                <w:szCs w:val="24"/>
              </w:rPr>
              <w:t xml:space="preserve"> não renováveis já pagos foram excluídos da planilha de custos </w:t>
            </w:r>
            <w:r w:rsidR="006D5E86">
              <w:rPr>
                <w:rFonts w:cstheme="minorHAnsi"/>
                <w:sz w:val="24"/>
                <w:szCs w:val="24"/>
              </w:rPr>
              <w:t>ou certificou que tais custos não existem</w:t>
            </w:r>
            <w:r w:rsidR="006E087E" w:rsidRPr="0018533D">
              <w:rPr>
                <w:rFonts w:cstheme="minorHAnsi"/>
                <w:sz w:val="24"/>
                <w:szCs w:val="24"/>
              </w:rPr>
              <w:t xml:space="preserve">? (item 1.2 do Anexo VII-F da </w:t>
            </w:r>
            <w:r w:rsidR="006D682C">
              <w:rPr>
                <w:rFonts w:cstheme="minorHAnsi"/>
                <w:sz w:val="24"/>
                <w:szCs w:val="24"/>
              </w:rPr>
              <w:t>IN-SEGES</w:t>
            </w:r>
            <w:r w:rsidR="006E087E"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4744890D" w14:textId="77777777" w:rsidR="006E087E" w:rsidRPr="0018533D" w:rsidRDefault="006E087E" w:rsidP="005748FE">
            <w:pPr>
              <w:rPr>
                <w:rFonts w:cstheme="minorHAnsi"/>
                <w:sz w:val="24"/>
                <w:szCs w:val="24"/>
              </w:rPr>
            </w:pPr>
          </w:p>
        </w:tc>
      </w:tr>
      <w:tr w:rsidR="006D682C" w:rsidRPr="0018533D" w14:paraId="316EA464" w14:textId="77777777" w:rsidTr="0061399E">
        <w:trPr>
          <w:trHeight w:val="621"/>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50746C5" w14:textId="0EE60988" w:rsidR="006D682C" w:rsidRPr="00A500FB" w:rsidRDefault="00495241" w:rsidP="00A500FB">
            <w:pPr>
              <w:jc w:val="both"/>
            </w:pPr>
            <w:r>
              <w:t>1</w:t>
            </w:r>
            <w:r w:rsidR="007705A3" w:rsidRPr="00A500FB">
              <w:t>7</w:t>
            </w:r>
            <w:r w:rsidR="006D682C" w:rsidRPr="00A500FB">
              <w:t xml:space="preserve">. </w:t>
            </w:r>
            <w:r w:rsidR="00A500FB" w:rsidRPr="00A67BB8">
              <w:rPr>
                <w:rFonts w:cstheme="minorHAnsi"/>
                <w:sz w:val="24"/>
                <w:szCs w:val="24"/>
              </w:rPr>
              <w:t>Foi registrada a inexistência de</w:t>
            </w:r>
            <w:r w:rsidR="006D682C" w:rsidRPr="00A67BB8">
              <w:rPr>
                <w:rFonts w:cstheme="minorHAnsi"/>
                <w:sz w:val="24"/>
                <w:szCs w:val="24"/>
              </w:rPr>
              <w:t xml:space="preserve"> algum evento relevante a justificar atualização e juntada do Mapa de Riscos? (IN SEGES 5/2017, art. 26, §1º, IV)</w:t>
            </w:r>
          </w:p>
        </w:tc>
        <w:tc>
          <w:tcPr>
            <w:tcW w:w="1001" w:type="dxa"/>
            <w:tcBorders>
              <w:top w:val="outset" w:sz="6" w:space="0" w:color="auto"/>
              <w:left w:val="outset" w:sz="6" w:space="0" w:color="auto"/>
              <w:bottom w:val="outset" w:sz="6" w:space="0" w:color="auto"/>
              <w:right w:val="outset" w:sz="6" w:space="0" w:color="auto"/>
            </w:tcBorders>
          </w:tcPr>
          <w:p w14:paraId="6332DDAA" w14:textId="3DB482E5" w:rsidR="006D682C" w:rsidRPr="0018533D" w:rsidRDefault="006D682C" w:rsidP="005748FE">
            <w:pPr>
              <w:rPr>
                <w:rFonts w:cstheme="minorHAnsi"/>
                <w:sz w:val="24"/>
                <w:szCs w:val="24"/>
              </w:rPr>
            </w:pPr>
          </w:p>
        </w:tc>
      </w:tr>
      <w:tr w:rsidR="00A500FB" w:rsidRPr="0018533D" w14:paraId="2024758D" w14:textId="77777777" w:rsidTr="0061399E">
        <w:trPr>
          <w:trHeight w:val="50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72745F5E" w14:textId="2A0871DC" w:rsidR="00A500FB" w:rsidRPr="00A500FB" w:rsidRDefault="00495241" w:rsidP="0061399E">
            <w:pPr>
              <w:jc w:val="both"/>
            </w:pPr>
            <w:r>
              <w:rPr>
                <w:rFonts w:cstheme="minorHAnsi"/>
                <w:sz w:val="24"/>
                <w:szCs w:val="24"/>
              </w:rPr>
              <w:t>1</w:t>
            </w:r>
            <w:r w:rsidR="00A500FB" w:rsidRPr="00A67BB8">
              <w:rPr>
                <w:rFonts w:cstheme="minorHAnsi"/>
                <w:sz w:val="24"/>
                <w:szCs w:val="24"/>
              </w:rPr>
              <w:t>7.1. Registrada a existência de evento relevante na forma do item anterior, consta dos autos o Mapa de Riscos atualizado?</w:t>
            </w:r>
          </w:p>
        </w:tc>
        <w:tc>
          <w:tcPr>
            <w:tcW w:w="1001" w:type="dxa"/>
            <w:tcBorders>
              <w:top w:val="outset" w:sz="6" w:space="0" w:color="auto"/>
              <w:left w:val="outset" w:sz="6" w:space="0" w:color="auto"/>
              <w:bottom w:val="outset" w:sz="6" w:space="0" w:color="auto"/>
              <w:right w:val="outset" w:sz="6" w:space="0" w:color="auto"/>
            </w:tcBorders>
          </w:tcPr>
          <w:p w14:paraId="757B8EDC" w14:textId="77777777" w:rsidR="00A500FB" w:rsidRDefault="00A500FB" w:rsidP="005748FE">
            <w:pPr>
              <w:rPr>
                <w:rFonts w:cstheme="minorHAnsi"/>
                <w:sz w:val="24"/>
                <w:szCs w:val="24"/>
              </w:rPr>
            </w:pPr>
          </w:p>
        </w:tc>
      </w:tr>
      <w:tr w:rsidR="006E087E" w:rsidRPr="0018533D" w14:paraId="4CC967C0" w14:textId="77777777" w:rsidTr="00A67BB8">
        <w:trPr>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C4BC96"/>
          </w:tcPr>
          <w:p w14:paraId="7CA55DCD" w14:textId="77777777" w:rsidR="006E087E" w:rsidRPr="00C67115" w:rsidRDefault="006E087E" w:rsidP="006D682C">
            <w:pPr>
              <w:jc w:val="center"/>
              <w:rPr>
                <w:rFonts w:cstheme="minorHAnsi"/>
                <w:sz w:val="24"/>
                <w:szCs w:val="24"/>
                <w:highlight w:val="yellow"/>
              </w:rPr>
            </w:pPr>
            <w:r w:rsidRPr="00A500FB">
              <w:rPr>
                <w:rFonts w:cstheme="minorHAnsi"/>
                <w:sz w:val="24"/>
                <w:szCs w:val="24"/>
              </w:rPr>
              <w:t>VERIFICAÇÃO ESPECÍFICA PARA PRORROGAÇÕES DE CONTRATOS QUE NÃO SEJAM DE SERVIÇOS CONTINUADOS</w:t>
            </w:r>
          </w:p>
        </w:tc>
        <w:tc>
          <w:tcPr>
            <w:tcW w:w="1001" w:type="dxa"/>
            <w:tcBorders>
              <w:top w:val="outset" w:sz="6" w:space="0" w:color="auto"/>
              <w:left w:val="outset" w:sz="6" w:space="0" w:color="auto"/>
              <w:bottom w:val="outset" w:sz="6" w:space="0" w:color="auto"/>
              <w:right w:val="outset" w:sz="6" w:space="0" w:color="auto"/>
            </w:tcBorders>
            <w:shd w:val="clear" w:color="auto" w:fill="C4BC96"/>
          </w:tcPr>
          <w:p w14:paraId="6F0C7AA1" w14:textId="77777777" w:rsidR="006E087E" w:rsidRPr="0018533D" w:rsidRDefault="006E087E" w:rsidP="00F11628">
            <w:pPr>
              <w:rPr>
                <w:rFonts w:cstheme="minorHAnsi"/>
                <w:sz w:val="24"/>
                <w:szCs w:val="24"/>
              </w:rPr>
            </w:pPr>
            <w:r w:rsidRPr="0018533D">
              <w:rPr>
                <w:rFonts w:cstheme="minorHAnsi"/>
                <w:sz w:val="24"/>
                <w:szCs w:val="24"/>
              </w:rPr>
              <w:t> </w:t>
            </w:r>
          </w:p>
        </w:tc>
      </w:tr>
      <w:tr w:rsidR="006E087E" w:rsidRPr="0018533D" w14:paraId="6021A49B" w14:textId="77777777" w:rsidTr="00A67BB8">
        <w:trPr>
          <w:trHeight w:val="734"/>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59E14ED" w14:textId="52615655" w:rsidR="006E087E" w:rsidRPr="00A500FB" w:rsidRDefault="00495241" w:rsidP="0047403C">
            <w:pPr>
              <w:jc w:val="both"/>
              <w:rPr>
                <w:rFonts w:cstheme="minorHAnsi"/>
                <w:sz w:val="24"/>
                <w:szCs w:val="24"/>
              </w:rPr>
            </w:pPr>
            <w:r>
              <w:rPr>
                <w:rFonts w:cstheme="minorHAnsi"/>
                <w:sz w:val="24"/>
                <w:szCs w:val="24"/>
              </w:rPr>
              <w:t>18</w:t>
            </w:r>
            <w:r w:rsidR="006E087E" w:rsidRPr="00A500FB">
              <w:rPr>
                <w:rFonts w:cstheme="minorHAnsi"/>
                <w:sz w:val="24"/>
                <w:szCs w:val="24"/>
              </w:rPr>
              <w:t>. Consta justificativa da prorrogação e demonstração do enquadramento da hipótese no §1º do art. 57 da Lei nº 8.666/93?</w:t>
            </w:r>
          </w:p>
          <w:p w14:paraId="7C95C2AD" w14:textId="2049D0B2" w:rsidR="00A25B1A" w:rsidRPr="00C67115" w:rsidRDefault="00A25B1A" w:rsidP="0061399E">
            <w:pPr>
              <w:jc w:val="both"/>
              <w:rPr>
                <w:rFonts w:cstheme="minorHAnsi"/>
                <w:sz w:val="24"/>
                <w:szCs w:val="24"/>
                <w:highlight w:val="yellow"/>
              </w:rPr>
            </w:pPr>
            <w:r w:rsidRPr="00A500FB">
              <w:rPr>
                <w:rFonts w:cstheme="minorHAnsi"/>
                <w:color w:val="FF0000"/>
                <w:sz w:val="24"/>
                <w:szCs w:val="24"/>
              </w:rPr>
              <w:t>Obs.1:</w:t>
            </w:r>
            <w:r w:rsidR="00A500FB">
              <w:rPr>
                <w:rFonts w:cstheme="minorHAnsi"/>
                <w:color w:val="FF0000"/>
                <w:sz w:val="24"/>
                <w:szCs w:val="24"/>
              </w:rPr>
              <w:t xml:space="preserve"> </w:t>
            </w:r>
            <w:r w:rsidRPr="00A500FB">
              <w:rPr>
                <w:rFonts w:cstheme="minorHAnsi"/>
                <w:color w:val="FF0000"/>
                <w:sz w:val="24"/>
                <w:szCs w:val="24"/>
              </w:rPr>
              <w:t xml:space="preserve">No caso de atraso decorrente de culpa da contratada, não deve haver prorrogação em relação a esse período, mas mero </w:t>
            </w:r>
            <w:r w:rsidR="00A500FB" w:rsidRPr="00A500FB">
              <w:rPr>
                <w:rFonts w:cstheme="minorHAnsi"/>
                <w:color w:val="FF0000"/>
                <w:sz w:val="24"/>
                <w:szCs w:val="24"/>
              </w:rPr>
              <w:t>registro no processo</w:t>
            </w:r>
            <w:r w:rsidRPr="00A500FB">
              <w:rPr>
                <w:rFonts w:cstheme="minorHAnsi"/>
                <w:color w:val="FF0000"/>
                <w:sz w:val="24"/>
                <w:szCs w:val="24"/>
              </w:rPr>
              <w:t xml:space="preserve"> constando se a prestação ainda é útil para a Administração e o estabelecimento de novo prazo para entrega, sem prejuízo da abertura de processo administrativo punitivo</w:t>
            </w:r>
            <w:r w:rsidR="0061399E">
              <w:rPr>
                <w:rFonts w:cstheme="minorHAnsi"/>
                <w:color w:val="FF0000"/>
                <w:sz w:val="24"/>
                <w:szCs w:val="24"/>
              </w:rPr>
              <w:t>, com intimação da contratada</w:t>
            </w:r>
          </w:p>
        </w:tc>
        <w:tc>
          <w:tcPr>
            <w:tcW w:w="1001" w:type="dxa"/>
            <w:tcBorders>
              <w:top w:val="outset" w:sz="6" w:space="0" w:color="auto"/>
              <w:left w:val="outset" w:sz="6" w:space="0" w:color="auto"/>
              <w:bottom w:val="outset" w:sz="6" w:space="0" w:color="auto"/>
              <w:right w:val="outset" w:sz="6" w:space="0" w:color="auto"/>
            </w:tcBorders>
          </w:tcPr>
          <w:p w14:paraId="185A6D59" w14:textId="77777777" w:rsidR="006E087E" w:rsidRPr="0018533D" w:rsidRDefault="006E087E" w:rsidP="00F11628">
            <w:pPr>
              <w:rPr>
                <w:rFonts w:cstheme="minorHAnsi"/>
                <w:sz w:val="24"/>
                <w:szCs w:val="24"/>
              </w:rPr>
            </w:pPr>
          </w:p>
        </w:tc>
      </w:tr>
      <w:tr w:rsidR="006E087E" w:rsidRPr="0018533D" w14:paraId="31CBA683" w14:textId="77777777" w:rsidTr="00A67BB8">
        <w:trPr>
          <w:trHeight w:val="734"/>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05B4ADC5" w14:textId="739CD448" w:rsidR="006E087E" w:rsidRPr="00C67115" w:rsidRDefault="00495241" w:rsidP="0047403C">
            <w:pPr>
              <w:jc w:val="both"/>
              <w:rPr>
                <w:rFonts w:cstheme="minorHAnsi"/>
                <w:sz w:val="24"/>
                <w:szCs w:val="24"/>
                <w:highlight w:val="yellow"/>
              </w:rPr>
            </w:pPr>
            <w:r>
              <w:rPr>
                <w:rFonts w:cstheme="minorHAnsi"/>
                <w:sz w:val="24"/>
                <w:szCs w:val="24"/>
              </w:rPr>
              <w:t>19</w:t>
            </w:r>
            <w:r w:rsidR="006E087E" w:rsidRPr="00A500FB">
              <w:rPr>
                <w:rFonts w:cstheme="minorHAnsi"/>
                <w:sz w:val="24"/>
                <w:szCs w:val="24"/>
              </w:rPr>
              <w:t>. Foi certificada a manutenção do equilíbrio econômico-financeiro do contrato</w:t>
            </w:r>
            <w:r w:rsidR="006D5E86" w:rsidRPr="00A500FB">
              <w:rPr>
                <w:rFonts w:cstheme="minorHAnsi"/>
                <w:sz w:val="24"/>
                <w:szCs w:val="24"/>
              </w:rPr>
              <w:t xml:space="preserve"> (art. 57, §1º, da Lei nº 8.666/93)</w:t>
            </w:r>
            <w:r w:rsidR="006E087E" w:rsidRPr="00A500FB">
              <w:rPr>
                <w:rFonts w:cstheme="minorHAnsi"/>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7F7B21C6" w14:textId="77777777" w:rsidR="006E087E" w:rsidRPr="0018533D" w:rsidRDefault="006E087E" w:rsidP="00F11628">
            <w:pPr>
              <w:rPr>
                <w:rFonts w:cstheme="minorHAnsi"/>
                <w:sz w:val="24"/>
                <w:szCs w:val="24"/>
              </w:rPr>
            </w:pPr>
          </w:p>
        </w:tc>
      </w:tr>
      <w:tr w:rsidR="006E087E" w:rsidRPr="0018533D" w14:paraId="76E12250" w14:textId="77777777" w:rsidTr="00A67BB8">
        <w:trPr>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C4BC96"/>
          </w:tcPr>
          <w:p w14:paraId="6CBFB38C" w14:textId="59B4B888" w:rsidR="006E087E" w:rsidRPr="0018533D" w:rsidRDefault="006E087E" w:rsidP="0047403C">
            <w:pPr>
              <w:jc w:val="both"/>
              <w:rPr>
                <w:rFonts w:cstheme="minorHAnsi"/>
                <w:sz w:val="24"/>
                <w:szCs w:val="24"/>
              </w:rPr>
            </w:pPr>
            <w:r w:rsidRPr="0018533D">
              <w:rPr>
                <w:rFonts w:cstheme="minorHAnsi"/>
                <w:sz w:val="24"/>
                <w:szCs w:val="24"/>
              </w:rPr>
              <w:t>VERIFICAÇÃO ESPECÍFICA</w:t>
            </w:r>
            <w:r w:rsidR="00582A64">
              <w:rPr>
                <w:rFonts w:cstheme="minorHAnsi"/>
                <w:sz w:val="24"/>
                <w:szCs w:val="24"/>
              </w:rPr>
              <w:t xml:space="preserve"> PARA </w:t>
            </w:r>
            <w:r w:rsidRPr="0018533D">
              <w:rPr>
                <w:rFonts w:cstheme="minorHAnsi"/>
                <w:sz w:val="24"/>
                <w:szCs w:val="24"/>
              </w:rPr>
              <w:t xml:space="preserve">ACRÉSCIMOS OU SUPRESSÕES </w:t>
            </w:r>
            <w:r w:rsidR="00655111">
              <w:rPr>
                <w:rFonts w:cstheme="minorHAnsi"/>
                <w:sz w:val="24"/>
                <w:szCs w:val="24"/>
              </w:rPr>
              <w:t xml:space="preserve">QUANTITATIVOS </w:t>
            </w:r>
            <w:r w:rsidRPr="0018533D">
              <w:rPr>
                <w:rFonts w:cstheme="minorHAnsi"/>
                <w:sz w:val="24"/>
                <w:szCs w:val="24"/>
              </w:rPr>
              <w:t>DO OBJETO</w:t>
            </w:r>
          </w:p>
        </w:tc>
        <w:tc>
          <w:tcPr>
            <w:tcW w:w="1001" w:type="dxa"/>
            <w:tcBorders>
              <w:top w:val="outset" w:sz="6" w:space="0" w:color="auto"/>
              <w:left w:val="outset" w:sz="6" w:space="0" w:color="auto"/>
              <w:bottom w:val="outset" w:sz="6" w:space="0" w:color="auto"/>
              <w:right w:val="outset" w:sz="6" w:space="0" w:color="auto"/>
            </w:tcBorders>
            <w:shd w:val="clear" w:color="auto" w:fill="C4BC96"/>
          </w:tcPr>
          <w:p w14:paraId="1157F866"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43588E1A" w14:textId="77777777" w:rsidTr="00A67BB8">
        <w:trPr>
          <w:trHeight w:val="89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35EE5F48" w14:textId="340880B0" w:rsidR="006E087E" w:rsidRPr="0018533D" w:rsidRDefault="00495241" w:rsidP="0047403C">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t>20</w:t>
            </w:r>
            <w:r w:rsidR="006E087E" w:rsidRPr="0018533D">
              <w:rPr>
                <w:rFonts w:cstheme="minorHAnsi"/>
                <w:sz w:val="24"/>
                <w:szCs w:val="24"/>
              </w:rPr>
              <w:t>. A Administração observa o limite quantitativo previsto no art. 65, § 1º, da Lei 8.666/93? (</w:t>
            </w:r>
            <w:proofErr w:type="gramStart"/>
            <w:r w:rsidR="006E087E" w:rsidRPr="0018533D">
              <w:rPr>
                <w:rFonts w:cstheme="minorHAnsi"/>
                <w:sz w:val="24"/>
                <w:szCs w:val="24"/>
              </w:rPr>
              <w:t>item</w:t>
            </w:r>
            <w:proofErr w:type="gramEnd"/>
            <w:r w:rsidR="006E087E" w:rsidRPr="0018533D">
              <w:rPr>
                <w:rFonts w:cstheme="minorHAnsi"/>
                <w:sz w:val="24"/>
                <w:szCs w:val="24"/>
              </w:rPr>
              <w:t xml:space="preserve"> 2.1 do Anexo X da </w:t>
            </w:r>
            <w:r w:rsidR="006D682C">
              <w:rPr>
                <w:rFonts w:cstheme="minorHAnsi"/>
                <w:sz w:val="24"/>
                <w:szCs w:val="24"/>
              </w:rPr>
              <w:t>IN-SEGES</w:t>
            </w:r>
            <w:r w:rsidR="006E087E" w:rsidRPr="0018533D">
              <w:rPr>
                <w:rFonts w:cstheme="minorHAnsi"/>
                <w:sz w:val="24"/>
                <w:szCs w:val="24"/>
              </w:rPr>
              <w:t xml:space="preserve"> 5/2017</w:t>
            </w:r>
            <w:r w:rsidR="006E087E">
              <w:rPr>
                <w:rFonts w:cstheme="minorHAnsi"/>
                <w:sz w:val="24"/>
                <w:szCs w:val="24"/>
              </w:rPr>
              <w:t xml:space="preserve"> </w:t>
            </w:r>
            <w:r w:rsidR="006E087E" w:rsidRPr="004D5140">
              <w:rPr>
                <w:rFonts w:cstheme="minorHAnsi"/>
                <w:sz w:val="24"/>
                <w:szCs w:val="24"/>
              </w:rPr>
              <w:t xml:space="preserve">e item 2.4, “d”, do Anexo X da </w:t>
            </w:r>
            <w:r w:rsidR="006D682C" w:rsidRPr="004D5140">
              <w:rPr>
                <w:rFonts w:cstheme="minorHAnsi"/>
                <w:sz w:val="24"/>
                <w:szCs w:val="24"/>
              </w:rPr>
              <w:t>IN-SEGES</w:t>
            </w:r>
            <w:r w:rsidR="006E087E" w:rsidRPr="004D5140">
              <w:rPr>
                <w:rFonts w:cstheme="minorHAnsi"/>
                <w:sz w:val="24"/>
                <w:szCs w:val="24"/>
              </w:rPr>
              <w:t xml:space="preserve"> 5/2017)</w:t>
            </w:r>
          </w:p>
          <w:p w14:paraId="14CA2FB1" w14:textId="77777777" w:rsidR="006D682C" w:rsidRDefault="006E087E" w:rsidP="006D682C">
            <w:pPr>
              <w:autoSpaceDE w:val="0"/>
              <w:autoSpaceDN w:val="0"/>
              <w:adjustRightInd w:val="0"/>
              <w:spacing w:before="34" w:after="28" w:line="270" w:lineRule="atLeast"/>
              <w:jc w:val="both"/>
              <w:textAlignment w:val="center"/>
              <w:rPr>
                <w:rFonts w:cstheme="minorHAnsi"/>
                <w:color w:val="FF0000"/>
                <w:sz w:val="24"/>
                <w:szCs w:val="24"/>
              </w:rPr>
            </w:pPr>
            <w:r w:rsidRPr="0018533D">
              <w:rPr>
                <w:rFonts w:cstheme="minorHAnsi"/>
                <w:color w:val="FF0000"/>
                <w:sz w:val="24"/>
                <w:szCs w:val="24"/>
              </w:rPr>
              <w:t xml:space="preserve">Obs.: Segundo o entendimento vigente do TCU não cabe a compensação dos valores de acréscimos e decréscimos </w:t>
            </w:r>
            <w:r w:rsidRPr="00844D55">
              <w:rPr>
                <w:rFonts w:cstheme="minorHAnsi"/>
                <w:color w:val="FF0000"/>
                <w:sz w:val="24"/>
                <w:szCs w:val="24"/>
              </w:rPr>
              <w:t>entre itens distintos da planilha (TCU, Acórdão 2554/2017-Plenário</w:t>
            </w:r>
            <w:r w:rsidR="00396E97" w:rsidRPr="00844D55">
              <w:rPr>
                <w:rFonts w:cstheme="minorHAnsi"/>
                <w:color w:val="FF0000"/>
                <w:sz w:val="24"/>
                <w:szCs w:val="24"/>
              </w:rPr>
              <w:t xml:space="preserve"> e ON</w:t>
            </w:r>
            <w:r w:rsidR="006D682C">
              <w:rPr>
                <w:rFonts w:cstheme="minorHAnsi"/>
                <w:color w:val="FF0000"/>
                <w:sz w:val="24"/>
                <w:szCs w:val="24"/>
              </w:rPr>
              <w:t>-</w:t>
            </w:r>
            <w:r w:rsidR="00396E97" w:rsidRPr="00844D55">
              <w:rPr>
                <w:rFonts w:cstheme="minorHAnsi"/>
                <w:color w:val="FF0000"/>
                <w:sz w:val="24"/>
                <w:szCs w:val="24"/>
              </w:rPr>
              <w:t>AGU 50</w:t>
            </w:r>
            <w:r w:rsidR="006D682C">
              <w:rPr>
                <w:rFonts w:cstheme="minorHAnsi"/>
                <w:color w:val="FF0000"/>
                <w:sz w:val="24"/>
                <w:szCs w:val="24"/>
              </w:rPr>
              <w:t>/</w:t>
            </w:r>
            <w:r w:rsidR="00396E97" w:rsidRPr="00844D55">
              <w:rPr>
                <w:rFonts w:cstheme="minorHAnsi"/>
                <w:color w:val="FF0000"/>
                <w:sz w:val="24"/>
                <w:szCs w:val="24"/>
              </w:rPr>
              <w:t>2014</w:t>
            </w:r>
          </w:p>
          <w:p w14:paraId="2B94474F" w14:textId="77777777" w:rsidR="006E087E" w:rsidRPr="0018533D" w:rsidRDefault="00E20DF4" w:rsidP="006D682C">
            <w:pPr>
              <w:autoSpaceDE w:val="0"/>
              <w:autoSpaceDN w:val="0"/>
              <w:adjustRightInd w:val="0"/>
              <w:spacing w:before="34" w:after="28" w:line="270" w:lineRule="atLeast"/>
              <w:jc w:val="both"/>
              <w:textAlignment w:val="center"/>
              <w:rPr>
                <w:rFonts w:cstheme="minorHAnsi"/>
                <w:sz w:val="24"/>
                <w:szCs w:val="24"/>
              </w:rPr>
            </w:pPr>
            <w:r w:rsidRPr="00844D55">
              <w:rPr>
                <w:rFonts w:cstheme="minorHAnsi"/>
                <w:color w:val="FF0000"/>
                <w:sz w:val="24"/>
                <w:szCs w:val="24"/>
              </w:rPr>
              <w:t>ON</w:t>
            </w:r>
            <w:r w:rsidR="006D682C">
              <w:rPr>
                <w:rFonts w:cstheme="minorHAnsi"/>
                <w:color w:val="FF0000"/>
                <w:sz w:val="24"/>
                <w:szCs w:val="24"/>
              </w:rPr>
              <w:t>-</w:t>
            </w:r>
            <w:r w:rsidR="00396E97" w:rsidRPr="00844D55">
              <w:rPr>
                <w:rFonts w:cstheme="minorHAnsi"/>
                <w:color w:val="FF0000"/>
                <w:sz w:val="24"/>
                <w:szCs w:val="24"/>
              </w:rPr>
              <w:t xml:space="preserve">AGU </w:t>
            </w:r>
            <w:r w:rsidRPr="00844D55">
              <w:rPr>
                <w:rFonts w:cstheme="minorHAnsi"/>
                <w:color w:val="FF0000"/>
                <w:sz w:val="24"/>
                <w:szCs w:val="24"/>
              </w:rPr>
              <w:t>50</w:t>
            </w:r>
            <w:r w:rsidR="006D682C">
              <w:rPr>
                <w:rFonts w:cstheme="minorHAnsi"/>
                <w:color w:val="FF0000"/>
                <w:sz w:val="24"/>
                <w:szCs w:val="24"/>
              </w:rPr>
              <w:t>/</w:t>
            </w:r>
            <w:r w:rsidRPr="00844D55">
              <w:rPr>
                <w:rFonts w:cstheme="minorHAnsi"/>
                <w:color w:val="FF0000"/>
                <w:sz w:val="24"/>
                <w:szCs w:val="24"/>
              </w:rPr>
              <w:t xml:space="preserve">2014: </w:t>
            </w:r>
            <w:r w:rsidR="006E087E" w:rsidRPr="00844D55">
              <w:rPr>
                <w:rFonts w:cstheme="minorHAnsi"/>
                <w:color w:val="FF0000"/>
                <w:sz w:val="24"/>
                <w:szCs w:val="24"/>
              </w:rPr>
              <w:t>"</w:t>
            </w:r>
            <w:r w:rsidRPr="00844D55">
              <w:rPr>
                <w:rFonts w:cstheme="minorHAnsi"/>
                <w:i/>
                <w:color w:val="FF0000"/>
                <w:sz w:val="24"/>
                <w:szCs w:val="24"/>
              </w:rPr>
              <w:t>Os acréscimos e as supressões do objeto contratual devem ser sempre calculados sobre o valor inicial do contrato atualizado, aplicando-se a estas alterações os limites percentuais previstos no art. 65, § 1º, da Lei nº 8.666, de 1993, sem qualquer compensação entre si</w:t>
            </w:r>
            <w:r w:rsidR="006E087E" w:rsidRPr="00844D55">
              <w:rPr>
                <w:rFonts w:cstheme="minorHAnsi"/>
                <w:color w:val="FF0000"/>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72806967" w14:textId="77777777" w:rsidR="006E087E" w:rsidRPr="0018533D" w:rsidRDefault="006E087E" w:rsidP="005748FE">
            <w:pPr>
              <w:rPr>
                <w:rFonts w:cstheme="minorHAnsi"/>
                <w:sz w:val="24"/>
                <w:szCs w:val="24"/>
              </w:rPr>
            </w:pPr>
          </w:p>
        </w:tc>
      </w:tr>
      <w:tr w:rsidR="006E087E" w:rsidRPr="0018533D" w14:paraId="2F221911" w14:textId="77777777" w:rsidTr="00A67BB8">
        <w:trPr>
          <w:trHeight w:val="615"/>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375054B0" w14:textId="6C65F4F4" w:rsidR="006E087E" w:rsidRPr="0018533D" w:rsidRDefault="00495241" w:rsidP="0047403C">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t>21</w:t>
            </w:r>
            <w:r w:rsidR="006E087E" w:rsidRPr="0018533D">
              <w:rPr>
                <w:rFonts w:cstheme="minorHAnsi"/>
                <w:sz w:val="24"/>
                <w:szCs w:val="24"/>
              </w:rPr>
              <w:t xml:space="preserve">. A Administração certificou que não haverá alteração do objeto com a alteração proposta pelo termo aditivo? (item 2.2 do Anexo X da </w:t>
            </w:r>
            <w:r w:rsidR="006D682C">
              <w:rPr>
                <w:rFonts w:cstheme="minorHAnsi"/>
                <w:sz w:val="24"/>
                <w:szCs w:val="24"/>
              </w:rPr>
              <w:t>IN-SEGES</w:t>
            </w:r>
            <w:r w:rsidR="006E087E"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1FCDA43A" w14:textId="77777777" w:rsidR="006E087E" w:rsidRPr="0018533D" w:rsidRDefault="006E087E" w:rsidP="005748FE">
            <w:pPr>
              <w:rPr>
                <w:rFonts w:cstheme="minorHAnsi"/>
                <w:sz w:val="24"/>
                <w:szCs w:val="24"/>
              </w:rPr>
            </w:pPr>
          </w:p>
        </w:tc>
      </w:tr>
      <w:tr w:rsidR="006E087E" w:rsidRPr="0018533D" w14:paraId="4EC86E56" w14:textId="77777777" w:rsidTr="00A67BB8">
        <w:trPr>
          <w:trHeight w:val="469"/>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4A286C67" w14:textId="42C80AC6" w:rsidR="006E087E" w:rsidRPr="0018533D" w:rsidRDefault="00495241" w:rsidP="0047403C">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t>22</w:t>
            </w:r>
            <w:r w:rsidR="006E087E" w:rsidRPr="0018533D">
              <w:rPr>
                <w:rFonts w:cstheme="minorHAnsi"/>
                <w:sz w:val="24"/>
                <w:szCs w:val="24"/>
              </w:rPr>
              <w:t xml:space="preserve">. Consta da instrução processual descrição </w:t>
            </w:r>
            <w:r w:rsidR="00DB51F7">
              <w:rPr>
                <w:rFonts w:cstheme="minorHAnsi"/>
                <w:sz w:val="24"/>
                <w:szCs w:val="24"/>
              </w:rPr>
              <w:t xml:space="preserve">do </w:t>
            </w:r>
            <w:r w:rsidR="006E087E" w:rsidRPr="0018533D">
              <w:rPr>
                <w:rFonts w:cstheme="minorHAnsi"/>
                <w:sz w:val="24"/>
                <w:szCs w:val="24"/>
              </w:rPr>
              <w:t>objeto do contrato com as suas especificações e do modo de execução? (item 2.4, “a”</w:t>
            </w:r>
            <w:r w:rsidR="00E81A40">
              <w:rPr>
                <w:rFonts w:cstheme="minorHAnsi"/>
                <w:sz w:val="24"/>
                <w:szCs w:val="24"/>
              </w:rPr>
              <w:t xml:space="preserve">, </w:t>
            </w:r>
            <w:r w:rsidR="006E087E" w:rsidRPr="0018533D">
              <w:rPr>
                <w:rFonts w:cstheme="minorHAnsi"/>
                <w:sz w:val="24"/>
                <w:szCs w:val="24"/>
              </w:rPr>
              <w:t xml:space="preserve">do Anexo X da </w:t>
            </w:r>
            <w:r w:rsidR="006D682C">
              <w:rPr>
                <w:rFonts w:cstheme="minorHAnsi"/>
                <w:sz w:val="24"/>
                <w:szCs w:val="24"/>
              </w:rPr>
              <w:t>IN-SEGES</w:t>
            </w:r>
            <w:r w:rsidR="006E087E"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0BD39359" w14:textId="77777777" w:rsidR="006E087E" w:rsidRPr="0018533D" w:rsidRDefault="006E087E" w:rsidP="005748FE">
            <w:pPr>
              <w:rPr>
                <w:rFonts w:cstheme="minorHAnsi"/>
                <w:sz w:val="24"/>
                <w:szCs w:val="24"/>
              </w:rPr>
            </w:pPr>
          </w:p>
        </w:tc>
      </w:tr>
      <w:tr w:rsidR="00E81A40" w:rsidRPr="0018533D" w14:paraId="39FFD0F4" w14:textId="77777777" w:rsidTr="00A67BB8">
        <w:trPr>
          <w:trHeight w:val="465"/>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7A3DAB23" w14:textId="15B22178" w:rsidR="00E81A40" w:rsidRDefault="00495241" w:rsidP="0047403C">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t>23.</w:t>
            </w:r>
            <w:r w:rsidR="00E81A40" w:rsidRPr="0018533D">
              <w:rPr>
                <w:rFonts w:cstheme="minorHAnsi"/>
                <w:sz w:val="24"/>
                <w:szCs w:val="24"/>
              </w:rPr>
              <w:t xml:space="preserve"> Consta </w:t>
            </w:r>
            <w:r w:rsidR="00F41402">
              <w:rPr>
                <w:rFonts w:cstheme="minorHAnsi"/>
                <w:sz w:val="24"/>
                <w:szCs w:val="24"/>
              </w:rPr>
              <w:t xml:space="preserve">da instrução processual </w:t>
            </w:r>
            <w:r w:rsidR="00E81A40" w:rsidRPr="0018533D">
              <w:rPr>
                <w:rFonts w:cstheme="minorHAnsi"/>
                <w:sz w:val="24"/>
                <w:szCs w:val="24"/>
              </w:rPr>
              <w:t xml:space="preserve">descrição detalhada </w:t>
            </w:r>
            <w:r w:rsidR="00F41402">
              <w:rPr>
                <w:rFonts w:cstheme="minorHAnsi"/>
                <w:sz w:val="24"/>
                <w:szCs w:val="24"/>
              </w:rPr>
              <w:t>da proposta de alteração</w:t>
            </w:r>
            <w:r w:rsidR="00E81A40" w:rsidRPr="0018533D">
              <w:rPr>
                <w:rFonts w:cstheme="minorHAnsi"/>
                <w:sz w:val="24"/>
                <w:szCs w:val="24"/>
              </w:rPr>
              <w:t>? (item 2.4, “</w:t>
            </w:r>
            <w:r w:rsidR="00F41402">
              <w:rPr>
                <w:rFonts w:cstheme="minorHAnsi"/>
                <w:sz w:val="24"/>
                <w:szCs w:val="24"/>
              </w:rPr>
              <w:t>b</w:t>
            </w:r>
            <w:r w:rsidR="00E81A40" w:rsidRPr="0018533D">
              <w:rPr>
                <w:rFonts w:cstheme="minorHAnsi"/>
                <w:sz w:val="24"/>
                <w:szCs w:val="24"/>
              </w:rPr>
              <w:t>”</w:t>
            </w:r>
            <w:r w:rsidR="00E81A40">
              <w:rPr>
                <w:rFonts w:cstheme="minorHAnsi"/>
                <w:sz w:val="24"/>
                <w:szCs w:val="24"/>
              </w:rPr>
              <w:t xml:space="preserve">, </w:t>
            </w:r>
            <w:r w:rsidR="00E81A40" w:rsidRPr="0018533D">
              <w:rPr>
                <w:rFonts w:cstheme="minorHAnsi"/>
                <w:sz w:val="24"/>
                <w:szCs w:val="24"/>
              </w:rPr>
              <w:t xml:space="preserve">do Anexo X da </w:t>
            </w:r>
            <w:r w:rsidR="006D682C">
              <w:rPr>
                <w:rFonts w:cstheme="minorHAnsi"/>
                <w:sz w:val="24"/>
                <w:szCs w:val="24"/>
              </w:rPr>
              <w:t>IN-SEGES</w:t>
            </w:r>
            <w:r w:rsidR="00E81A40"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2ADB4C03" w14:textId="77777777" w:rsidR="00E81A40" w:rsidRPr="0018533D" w:rsidRDefault="00E81A40" w:rsidP="005748FE">
            <w:pPr>
              <w:rPr>
                <w:rFonts w:cstheme="minorHAnsi"/>
                <w:sz w:val="24"/>
                <w:szCs w:val="24"/>
              </w:rPr>
            </w:pPr>
          </w:p>
        </w:tc>
      </w:tr>
      <w:tr w:rsidR="006E087E" w:rsidRPr="0018533D" w14:paraId="6AEC775C" w14:textId="77777777" w:rsidTr="00A67BB8">
        <w:trPr>
          <w:trHeight w:val="60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25FFED85" w14:textId="310B5650" w:rsidR="006E087E" w:rsidRPr="0018533D" w:rsidRDefault="00495241" w:rsidP="0047403C">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lastRenderedPageBreak/>
              <w:t>24</w:t>
            </w:r>
            <w:r w:rsidR="006E087E" w:rsidRPr="0018533D">
              <w:rPr>
                <w:rFonts w:cstheme="minorHAnsi"/>
                <w:sz w:val="24"/>
                <w:szCs w:val="24"/>
              </w:rPr>
              <w:t xml:space="preserve">. Consta da instrução processual justificativa para a necessidade da alteração proposta e a referida hipótese legal? (item 2.4, “c”, do Anexo X da </w:t>
            </w:r>
            <w:r w:rsidR="006D682C">
              <w:rPr>
                <w:rFonts w:cstheme="minorHAnsi"/>
                <w:sz w:val="24"/>
                <w:szCs w:val="24"/>
              </w:rPr>
              <w:t>IN-SEGES</w:t>
            </w:r>
            <w:r w:rsidR="006E087E"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6647C8BA" w14:textId="77777777" w:rsidR="006E087E" w:rsidRPr="0018533D" w:rsidRDefault="006E087E" w:rsidP="005748FE">
            <w:pPr>
              <w:rPr>
                <w:rFonts w:cstheme="minorHAnsi"/>
                <w:sz w:val="24"/>
                <w:szCs w:val="24"/>
              </w:rPr>
            </w:pPr>
          </w:p>
        </w:tc>
      </w:tr>
      <w:tr w:rsidR="006E087E" w:rsidRPr="0018533D" w14:paraId="14CAD5EF" w14:textId="77777777" w:rsidTr="00A67BB8">
        <w:trPr>
          <w:trHeight w:val="755"/>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0CAC04ED" w14:textId="28B1E964" w:rsidR="006E087E" w:rsidRPr="0018533D" w:rsidRDefault="00495241" w:rsidP="004D5140">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t>25</w:t>
            </w:r>
            <w:r w:rsidR="006E087E" w:rsidRPr="0018533D">
              <w:rPr>
                <w:rFonts w:cstheme="minorHAnsi"/>
                <w:sz w:val="24"/>
                <w:szCs w:val="24"/>
              </w:rPr>
              <w:t xml:space="preserve">. Consta da instrução processual o detalhamento dos custos da alteração de forma a demonstrar </w:t>
            </w:r>
            <w:r w:rsidR="00F41402">
              <w:rPr>
                <w:rFonts w:cstheme="minorHAnsi"/>
                <w:sz w:val="24"/>
                <w:szCs w:val="24"/>
              </w:rPr>
              <w:t xml:space="preserve">que </w:t>
            </w:r>
            <w:r w:rsidR="006E087E" w:rsidRPr="0018533D">
              <w:rPr>
                <w:rFonts w:cstheme="minorHAnsi"/>
                <w:sz w:val="24"/>
                <w:szCs w:val="24"/>
              </w:rPr>
              <w:t xml:space="preserve">mantém a equação econômico-financeira do contrato? (item 2.4, “d”, do Anexo X da </w:t>
            </w:r>
            <w:r w:rsidR="006D682C">
              <w:rPr>
                <w:rFonts w:cstheme="minorHAnsi"/>
                <w:sz w:val="24"/>
                <w:szCs w:val="24"/>
              </w:rPr>
              <w:t>IN-SEGES</w:t>
            </w:r>
            <w:r w:rsidR="006E087E"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3E45BF5B" w14:textId="77777777" w:rsidR="006E087E" w:rsidRPr="0018533D" w:rsidRDefault="006E087E" w:rsidP="005748FE">
            <w:pPr>
              <w:rPr>
                <w:rFonts w:cstheme="minorHAnsi"/>
                <w:sz w:val="24"/>
                <w:szCs w:val="24"/>
              </w:rPr>
            </w:pPr>
          </w:p>
        </w:tc>
      </w:tr>
      <w:tr w:rsidR="006E087E" w:rsidRPr="0018533D" w14:paraId="58FBA020" w14:textId="77777777" w:rsidTr="0061399E">
        <w:trPr>
          <w:trHeight w:val="1137"/>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447DFD6D" w14:textId="37CBC7C3" w:rsidR="006E087E" w:rsidRPr="0018533D" w:rsidRDefault="00495241" w:rsidP="0047403C">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t>26</w:t>
            </w:r>
            <w:r w:rsidR="006E087E" w:rsidRPr="0018533D">
              <w:rPr>
                <w:rFonts w:cstheme="minorHAnsi"/>
                <w:sz w:val="24"/>
                <w:szCs w:val="24"/>
              </w:rPr>
              <w:t xml:space="preserve">. Consta da instrução processual a ciência da contratada, por escrito, em relação às alterações propostas no caso de alteração unilateral ou a sua concordância para as situações de alteração por acordo das partes? (item 2.4, “e”, do Anexo X da </w:t>
            </w:r>
            <w:r w:rsidR="006D682C">
              <w:rPr>
                <w:rFonts w:cstheme="minorHAnsi"/>
                <w:sz w:val="24"/>
                <w:szCs w:val="24"/>
              </w:rPr>
              <w:t>IN-SEGES</w:t>
            </w:r>
            <w:r w:rsidR="006E087E"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30702301" w14:textId="77777777" w:rsidR="006E087E" w:rsidRPr="0018533D" w:rsidRDefault="006E087E" w:rsidP="005748FE">
            <w:pPr>
              <w:rPr>
                <w:rFonts w:cstheme="minorHAnsi"/>
                <w:sz w:val="24"/>
                <w:szCs w:val="24"/>
              </w:rPr>
            </w:pPr>
          </w:p>
        </w:tc>
      </w:tr>
      <w:tr w:rsidR="001A51A8" w:rsidRPr="0018533D" w14:paraId="7387AE7F" w14:textId="77777777" w:rsidTr="00A67BB8">
        <w:trPr>
          <w:trHeight w:val="678"/>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10CD6262" w14:textId="70FD39C7" w:rsidR="004D5140" w:rsidRPr="0018533D" w:rsidRDefault="00495241" w:rsidP="0047403C">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t>27</w:t>
            </w:r>
            <w:r w:rsidR="001A51A8" w:rsidRPr="0018533D">
              <w:rPr>
                <w:rFonts w:cstheme="minorHAnsi"/>
                <w:sz w:val="24"/>
                <w:szCs w:val="24"/>
              </w:rPr>
              <w:t xml:space="preserve">. </w:t>
            </w:r>
            <w:r w:rsidR="001A51A8">
              <w:rPr>
                <w:rFonts w:cstheme="minorHAnsi"/>
                <w:sz w:val="24"/>
                <w:szCs w:val="24"/>
              </w:rPr>
              <w:t>H</w:t>
            </w:r>
            <w:r w:rsidR="001A51A8" w:rsidRPr="0018533D">
              <w:rPr>
                <w:rFonts w:cstheme="minorHAnsi"/>
                <w:sz w:val="24"/>
                <w:szCs w:val="24"/>
              </w:rPr>
              <w:t>á adequação do termo de referência atinente ao acréscimo ou supressão, se o caso exigir essa medida?</w:t>
            </w:r>
          </w:p>
        </w:tc>
        <w:tc>
          <w:tcPr>
            <w:tcW w:w="1001" w:type="dxa"/>
            <w:tcBorders>
              <w:top w:val="outset" w:sz="6" w:space="0" w:color="auto"/>
              <w:left w:val="outset" w:sz="6" w:space="0" w:color="auto"/>
              <w:bottom w:val="outset" w:sz="6" w:space="0" w:color="auto"/>
              <w:right w:val="outset" w:sz="6" w:space="0" w:color="auto"/>
            </w:tcBorders>
          </w:tcPr>
          <w:p w14:paraId="3243F12A" w14:textId="77777777" w:rsidR="001A51A8" w:rsidRPr="0018533D" w:rsidRDefault="001A51A8" w:rsidP="002E7B51">
            <w:pPr>
              <w:rPr>
                <w:rFonts w:cstheme="minorHAnsi"/>
                <w:sz w:val="24"/>
                <w:szCs w:val="24"/>
              </w:rPr>
            </w:pPr>
          </w:p>
        </w:tc>
      </w:tr>
      <w:tr w:rsidR="001A51A8" w:rsidRPr="0018533D" w14:paraId="7348F418" w14:textId="77777777" w:rsidTr="00A67BB8">
        <w:trPr>
          <w:trHeight w:val="790"/>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373E40F6" w14:textId="05032D6C" w:rsidR="001A51A8" w:rsidRPr="0018533D" w:rsidRDefault="00495241" w:rsidP="0038092C">
            <w:pPr>
              <w:autoSpaceDE w:val="0"/>
              <w:autoSpaceDN w:val="0"/>
              <w:adjustRightInd w:val="0"/>
              <w:spacing w:before="34" w:after="28" w:line="270" w:lineRule="atLeast"/>
              <w:jc w:val="both"/>
              <w:textAlignment w:val="center"/>
              <w:rPr>
                <w:rFonts w:cstheme="minorHAnsi"/>
                <w:sz w:val="24"/>
                <w:szCs w:val="24"/>
              </w:rPr>
            </w:pPr>
            <w:r>
              <w:rPr>
                <w:rFonts w:cstheme="minorHAnsi"/>
                <w:sz w:val="24"/>
                <w:szCs w:val="24"/>
              </w:rPr>
              <w:t>27</w:t>
            </w:r>
            <w:r w:rsidR="001A51A8">
              <w:rPr>
                <w:rFonts w:cstheme="minorHAnsi"/>
                <w:sz w:val="24"/>
                <w:szCs w:val="24"/>
              </w:rPr>
              <w:t>.1</w:t>
            </w:r>
            <w:r w:rsidR="001A51A8" w:rsidRPr="0018533D">
              <w:rPr>
                <w:rFonts w:cstheme="minorHAnsi"/>
                <w:sz w:val="24"/>
                <w:szCs w:val="24"/>
              </w:rPr>
              <w:t xml:space="preserve">. Caso tenha sido elaborado termo de referência para o acréscimo ou supressão, consta a aprovação pela autoridade competente? </w:t>
            </w:r>
            <w:r w:rsidR="0038092C">
              <w:rPr>
                <w:rFonts w:cstheme="minorHAnsi"/>
                <w:sz w:val="24"/>
                <w:szCs w:val="24"/>
              </w:rPr>
              <w:t>(art. 14</w:t>
            </w:r>
            <w:r w:rsidR="001A51A8" w:rsidRPr="0018533D">
              <w:rPr>
                <w:rFonts w:cstheme="minorHAnsi"/>
                <w:sz w:val="24"/>
                <w:szCs w:val="24"/>
              </w:rPr>
              <w:t xml:space="preserve">, II do Decreto nº </w:t>
            </w:r>
            <w:r w:rsidR="0038092C">
              <w:rPr>
                <w:rFonts w:cstheme="minorHAnsi"/>
                <w:sz w:val="24"/>
                <w:szCs w:val="24"/>
              </w:rPr>
              <w:t>10.024/19</w:t>
            </w:r>
            <w:r w:rsidR="001A51A8" w:rsidRPr="0018533D">
              <w:rPr>
                <w:rFonts w:cstheme="minorHAnsi"/>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6A4EFCE6" w14:textId="77777777" w:rsidR="001A51A8" w:rsidRPr="0018533D" w:rsidRDefault="001A51A8" w:rsidP="002E7B51">
            <w:pPr>
              <w:rPr>
                <w:rFonts w:cstheme="minorHAnsi"/>
                <w:sz w:val="24"/>
                <w:szCs w:val="24"/>
              </w:rPr>
            </w:pPr>
          </w:p>
        </w:tc>
      </w:tr>
      <w:tr w:rsidR="006E087E" w:rsidRPr="0018533D" w14:paraId="26B9DC1C" w14:textId="77777777" w:rsidTr="00A67BB8">
        <w:trPr>
          <w:trHeight w:val="705"/>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C4BC96"/>
          </w:tcPr>
          <w:p w14:paraId="469384DF" w14:textId="77777777" w:rsidR="006E087E" w:rsidRPr="0018533D" w:rsidRDefault="002265F2" w:rsidP="006D682C">
            <w:pPr>
              <w:jc w:val="center"/>
              <w:rPr>
                <w:rFonts w:cstheme="minorHAnsi"/>
                <w:b/>
                <w:sz w:val="24"/>
                <w:szCs w:val="24"/>
              </w:rPr>
            </w:pPr>
            <w:r w:rsidRPr="00255887">
              <w:rPr>
                <w:rFonts w:cstheme="minorHAnsi"/>
                <w:sz w:val="24"/>
                <w:szCs w:val="24"/>
              </w:rPr>
              <w:t xml:space="preserve">VERIFICAÇÃO ESPECÍFICA PARA </w:t>
            </w:r>
            <w:r w:rsidR="006E087E" w:rsidRPr="0018533D">
              <w:rPr>
                <w:rFonts w:cstheme="minorHAnsi"/>
                <w:sz w:val="24"/>
                <w:szCs w:val="24"/>
              </w:rPr>
              <w:t>REAJUSTE DO VALOR CONTRATUAL, QUANDO PRESENTE EM TERMO ADITIVO</w:t>
            </w:r>
          </w:p>
        </w:tc>
        <w:tc>
          <w:tcPr>
            <w:tcW w:w="1001" w:type="dxa"/>
            <w:tcBorders>
              <w:top w:val="outset" w:sz="6" w:space="0" w:color="auto"/>
              <w:left w:val="outset" w:sz="6" w:space="0" w:color="auto"/>
              <w:bottom w:val="outset" w:sz="6" w:space="0" w:color="auto"/>
              <w:right w:val="outset" w:sz="6" w:space="0" w:color="auto"/>
            </w:tcBorders>
            <w:shd w:val="clear" w:color="auto" w:fill="C4BC96"/>
          </w:tcPr>
          <w:p w14:paraId="245D34A8"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4BD6ACE2" w14:textId="77777777" w:rsidTr="00A67BB8">
        <w:trPr>
          <w:trHeight w:val="799"/>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433DF829" w14:textId="1A67D597" w:rsidR="006E087E" w:rsidRPr="0043265D" w:rsidRDefault="00495241" w:rsidP="0047403C">
            <w:pPr>
              <w:jc w:val="both"/>
              <w:rPr>
                <w:rFonts w:cstheme="minorHAnsi"/>
                <w:sz w:val="24"/>
                <w:szCs w:val="24"/>
              </w:rPr>
            </w:pPr>
            <w:r>
              <w:rPr>
                <w:rFonts w:cstheme="minorHAnsi"/>
                <w:sz w:val="24"/>
                <w:szCs w:val="24"/>
              </w:rPr>
              <w:t>28</w:t>
            </w:r>
            <w:r w:rsidR="006E087E" w:rsidRPr="0043265D">
              <w:rPr>
                <w:rFonts w:cstheme="minorHAnsi"/>
                <w:sz w:val="24"/>
                <w:szCs w:val="24"/>
              </w:rPr>
              <w:t>.  O reajuste e o índice utilizado est</w:t>
            </w:r>
            <w:r w:rsidR="00BF7F88" w:rsidRPr="0043265D">
              <w:rPr>
                <w:rFonts w:cstheme="minorHAnsi"/>
                <w:sz w:val="24"/>
                <w:szCs w:val="24"/>
              </w:rPr>
              <w:t>ão</w:t>
            </w:r>
            <w:r w:rsidR="006E087E" w:rsidRPr="0043265D">
              <w:rPr>
                <w:rFonts w:cstheme="minorHAnsi"/>
                <w:sz w:val="24"/>
                <w:szCs w:val="24"/>
              </w:rPr>
              <w:t xml:space="preserve"> de acordo com a previsão contratual?</w:t>
            </w:r>
          </w:p>
          <w:p w14:paraId="3B661C81" w14:textId="77777777" w:rsidR="006E087E" w:rsidRPr="0043265D" w:rsidRDefault="006E087E" w:rsidP="0047403C">
            <w:pPr>
              <w:jc w:val="both"/>
              <w:rPr>
                <w:rFonts w:cstheme="minorHAnsi"/>
                <w:sz w:val="24"/>
                <w:szCs w:val="24"/>
              </w:rPr>
            </w:pPr>
            <w:r w:rsidRPr="0043265D">
              <w:rPr>
                <w:rFonts w:cstheme="minorHAnsi"/>
                <w:color w:val="FF0000"/>
                <w:sz w:val="24"/>
                <w:szCs w:val="24"/>
              </w:rPr>
              <w:t>Obs.</w:t>
            </w:r>
            <w:r w:rsidR="00844D55" w:rsidRPr="0043265D">
              <w:rPr>
                <w:rFonts w:cstheme="minorHAnsi"/>
                <w:color w:val="FF0000"/>
                <w:sz w:val="24"/>
                <w:szCs w:val="24"/>
              </w:rPr>
              <w:t>1</w:t>
            </w:r>
            <w:r w:rsidRPr="0043265D">
              <w:rPr>
                <w:rFonts w:cstheme="minorHAnsi"/>
                <w:color w:val="FF0000"/>
                <w:sz w:val="24"/>
                <w:szCs w:val="24"/>
              </w:rPr>
              <w:t>: O reajuste deve observar o Decreto 1.054</w:t>
            </w:r>
            <w:r w:rsidR="00407E4B" w:rsidRPr="0043265D">
              <w:rPr>
                <w:rFonts w:cstheme="minorHAnsi"/>
                <w:color w:val="FF0000"/>
                <w:sz w:val="24"/>
                <w:szCs w:val="24"/>
              </w:rPr>
              <w:t>/</w:t>
            </w:r>
            <w:r w:rsidRPr="0043265D">
              <w:rPr>
                <w:rFonts w:cstheme="minorHAnsi"/>
                <w:color w:val="FF0000"/>
                <w:sz w:val="24"/>
                <w:szCs w:val="24"/>
              </w:rPr>
              <w:t xml:space="preserve"> 1994</w:t>
            </w:r>
            <w:r w:rsidRPr="0043265D">
              <w:rPr>
                <w:rFonts w:cstheme="minorHAnsi"/>
                <w:sz w:val="24"/>
                <w:szCs w:val="24"/>
              </w:rPr>
              <w:t xml:space="preserve"> </w:t>
            </w:r>
          </w:p>
          <w:p w14:paraId="57605202" w14:textId="77777777" w:rsidR="00844D55" w:rsidRPr="0043265D" w:rsidRDefault="00407E4B" w:rsidP="00407E4B">
            <w:pPr>
              <w:jc w:val="both"/>
              <w:rPr>
                <w:rFonts w:cstheme="minorHAnsi"/>
                <w:sz w:val="24"/>
                <w:szCs w:val="24"/>
              </w:rPr>
            </w:pPr>
            <w:r w:rsidRPr="0043265D">
              <w:rPr>
                <w:rFonts w:cstheme="minorHAnsi"/>
                <w:color w:val="FF0000"/>
                <w:sz w:val="24"/>
                <w:szCs w:val="24"/>
              </w:rPr>
              <w:t xml:space="preserve">Obs.: </w:t>
            </w:r>
            <w:r w:rsidR="00844D55" w:rsidRPr="0043265D">
              <w:rPr>
                <w:rFonts w:cstheme="minorHAnsi"/>
                <w:color w:val="FF0000"/>
                <w:sz w:val="24"/>
                <w:szCs w:val="24"/>
              </w:rPr>
              <w:t>ON</w:t>
            </w:r>
            <w:r w:rsidRPr="0043265D">
              <w:rPr>
                <w:rFonts w:cstheme="minorHAnsi"/>
                <w:color w:val="FF0000"/>
                <w:sz w:val="24"/>
                <w:szCs w:val="24"/>
              </w:rPr>
              <w:t>-</w:t>
            </w:r>
            <w:r w:rsidR="00844D55" w:rsidRPr="0043265D">
              <w:rPr>
                <w:rFonts w:cstheme="minorHAnsi"/>
                <w:color w:val="FF0000"/>
                <w:sz w:val="24"/>
                <w:szCs w:val="24"/>
              </w:rPr>
              <w:t>AGU 23</w:t>
            </w:r>
            <w:r w:rsidRPr="0043265D">
              <w:rPr>
                <w:rFonts w:cstheme="minorHAnsi"/>
                <w:color w:val="FF0000"/>
                <w:sz w:val="24"/>
                <w:szCs w:val="24"/>
              </w:rPr>
              <w:t>/</w:t>
            </w:r>
            <w:r w:rsidR="00844D55" w:rsidRPr="0043265D">
              <w:rPr>
                <w:rFonts w:cstheme="minorHAnsi"/>
                <w:color w:val="FF0000"/>
                <w:sz w:val="24"/>
                <w:szCs w:val="24"/>
              </w:rPr>
              <w:t>2009: “</w:t>
            </w:r>
            <w:r w:rsidR="00844D55" w:rsidRPr="0043265D">
              <w:rPr>
                <w:rFonts w:cstheme="minorHAnsi"/>
                <w:i/>
                <w:color w:val="FF0000"/>
                <w:sz w:val="24"/>
                <w:szCs w:val="24"/>
              </w:rPr>
              <w:t>O Edital ou o contrato de serviço continuado deverá indicar o critério de reajustamento de preços, sob a forma de reajuste em sentido estrito, admitida a adoção de índices gerais, específicos ou setoriais, ou por repactuação, para os contratos com dedicação exclusiva de mão de obra, pela demonstração analítica da variação dos componentes dos custos</w:t>
            </w:r>
            <w:r w:rsidR="00844D55" w:rsidRPr="0043265D">
              <w:rPr>
                <w:rFonts w:cstheme="minorHAnsi"/>
                <w:color w:val="FF0000"/>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25370C11"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102DCC80" w14:textId="77777777" w:rsidTr="00A67BB8">
        <w:trPr>
          <w:trHeight w:val="93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05B34999" w14:textId="08364120" w:rsidR="006E087E" w:rsidRPr="0018533D" w:rsidRDefault="00495241" w:rsidP="0047403C">
            <w:pPr>
              <w:jc w:val="both"/>
              <w:rPr>
                <w:rFonts w:cstheme="minorHAnsi"/>
                <w:sz w:val="24"/>
                <w:szCs w:val="24"/>
              </w:rPr>
            </w:pPr>
            <w:r>
              <w:rPr>
                <w:rFonts w:cstheme="minorHAnsi"/>
                <w:sz w:val="24"/>
                <w:szCs w:val="24"/>
              </w:rPr>
              <w:t>29</w:t>
            </w:r>
            <w:r w:rsidR="006E087E" w:rsidRPr="0018533D">
              <w:rPr>
                <w:rFonts w:cstheme="minorHAnsi"/>
                <w:sz w:val="24"/>
                <w:szCs w:val="24"/>
              </w:rPr>
              <w:t>. O reajuste observa a periodicidade anual, a partir da data limite para apresentação da proposta, do orçamento a que se referir a proposta ou, tratando-se de reajustes subsequentes ao primeiro, da data dos efeitos financeiros do último reajuste? (</w:t>
            </w:r>
            <w:proofErr w:type="spellStart"/>
            <w:proofErr w:type="gramStart"/>
            <w:r w:rsidR="006E087E" w:rsidRPr="0018533D">
              <w:rPr>
                <w:rFonts w:cstheme="minorHAnsi"/>
                <w:sz w:val="24"/>
                <w:szCs w:val="24"/>
              </w:rPr>
              <w:t>arts</w:t>
            </w:r>
            <w:proofErr w:type="spellEnd"/>
            <w:proofErr w:type="gramEnd"/>
            <w:r w:rsidR="006E087E" w:rsidRPr="0018533D">
              <w:rPr>
                <w:rFonts w:cstheme="minorHAnsi"/>
                <w:sz w:val="24"/>
                <w:szCs w:val="24"/>
              </w:rPr>
              <w:t>. 40, XI, 55, III, da Lei 8.666/93 e art. 3º, § 1º, da Lei 10.192/01)</w:t>
            </w:r>
          </w:p>
        </w:tc>
        <w:tc>
          <w:tcPr>
            <w:tcW w:w="1001" w:type="dxa"/>
            <w:tcBorders>
              <w:top w:val="outset" w:sz="6" w:space="0" w:color="auto"/>
              <w:left w:val="outset" w:sz="6" w:space="0" w:color="auto"/>
              <w:bottom w:val="outset" w:sz="6" w:space="0" w:color="auto"/>
              <w:right w:val="outset" w:sz="6" w:space="0" w:color="auto"/>
            </w:tcBorders>
          </w:tcPr>
          <w:p w14:paraId="4A1B30D9"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78A78F13" w14:textId="77777777" w:rsidTr="00A67BB8">
        <w:trPr>
          <w:trHeight w:val="705"/>
          <w:tblCellSpacing w:w="0" w:type="dxa"/>
          <w:jc w:val="right"/>
        </w:trPr>
        <w:tc>
          <w:tcPr>
            <w:tcW w:w="8639" w:type="dxa"/>
            <w:tcBorders>
              <w:top w:val="outset" w:sz="6" w:space="0" w:color="auto"/>
              <w:left w:val="outset" w:sz="6" w:space="0" w:color="auto"/>
              <w:bottom w:val="outset" w:sz="6" w:space="0" w:color="auto"/>
              <w:right w:val="outset" w:sz="6" w:space="0" w:color="auto"/>
            </w:tcBorders>
            <w:shd w:val="clear" w:color="auto" w:fill="C4BC96"/>
          </w:tcPr>
          <w:p w14:paraId="480B11E8" w14:textId="77777777" w:rsidR="006E087E" w:rsidRPr="0018533D" w:rsidRDefault="002265F2" w:rsidP="00E254FC">
            <w:pPr>
              <w:jc w:val="center"/>
              <w:rPr>
                <w:rFonts w:cstheme="minorHAnsi"/>
                <w:sz w:val="24"/>
                <w:szCs w:val="24"/>
              </w:rPr>
            </w:pPr>
            <w:r w:rsidRPr="00255887">
              <w:rPr>
                <w:rFonts w:cstheme="minorHAnsi"/>
                <w:sz w:val="24"/>
                <w:szCs w:val="24"/>
              </w:rPr>
              <w:t xml:space="preserve">VERIFICAÇÃO ESPECÍFICA PARA </w:t>
            </w:r>
            <w:r w:rsidR="006E087E" w:rsidRPr="00255887">
              <w:rPr>
                <w:rFonts w:cstheme="minorHAnsi"/>
                <w:sz w:val="24"/>
                <w:szCs w:val="24"/>
              </w:rPr>
              <w:t>REPACTUAÇÃO</w:t>
            </w:r>
            <w:r w:rsidR="006E087E" w:rsidRPr="0018533D">
              <w:rPr>
                <w:rFonts w:cstheme="minorHAnsi"/>
                <w:sz w:val="24"/>
                <w:szCs w:val="24"/>
              </w:rPr>
              <w:t xml:space="preserve"> DO VALOR CONTRATUAL, QUANDO PRESENTE EM TERMO ADITIVO</w:t>
            </w:r>
          </w:p>
        </w:tc>
        <w:tc>
          <w:tcPr>
            <w:tcW w:w="1001" w:type="dxa"/>
            <w:tcBorders>
              <w:top w:val="outset" w:sz="6" w:space="0" w:color="auto"/>
              <w:left w:val="outset" w:sz="6" w:space="0" w:color="auto"/>
              <w:bottom w:val="outset" w:sz="6" w:space="0" w:color="auto"/>
              <w:right w:val="outset" w:sz="6" w:space="0" w:color="auto"/>
            </w:tcBorders>
            <w:shd w:val="clear" w:color="auto" w:fill="C4BC96"/>
          </w:tcPr>
          <w:p w14:paraId="6BBACF17" w14:textId="77777777" w:rsidR="006E087E" w:rsidRPr="0018533D" w:rsidRDefault="006E087E" w:rsidP="005748FE">
            <w:pPr>
              <w:rPr>
                <w:rFonts w:cstheme="minorHAnsi"/>
                <w:sz w:val="24"/>
                <w:szCs w:val="24"/>
              </w:rPr>
            </w:pPr>
            <w:r w:rsidRPr="0018533D">
              <w:rPr>
                <w:rFonts w:cstheme="minorHAnsi"/>
                <w:sz w:val="24"/>
                <w:szCs w:val="24"/>
              </w:rPr>
              <w:t> </w:t>
            </w:r>
          </w:p>
        </w:tc>
      </w:tr>
      <w:tr w:rsidR="006E087E" w:rsidRPr="0018533D" w14:paraId="64837C53" w14:textId="77777777" w:rsidTr="00A67BB8">
        <w:trPr>
          <w:trHeight w:val="705"/>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4F28D77E" w14:textId="0B4BA70F" w:rsidR="006E087E" w:rsidRPr="0018533D" w:rsidRDefault="00495241" w:rsidP="0047403C">
            <w:pPr>
              <w:jc w:val="both"/>
              <w:rPr>
                <w:rFonts w:cstheme="minorHAnsi"/>
                <w:sz w:val="24"/>
                <w:szCs w:val="24"/>
              </w:rPr>
            </w:pPr>
            <w:r>
              <w:rPr>
                <w:rFonts w:eastAsia="Arial Unicode MS" w:cstheme="minorHAnsi"/>
                <w:sz w:val="24"/>
                <w:szCs w:val="24"/>
              </w:rPr>
              <w:t>30</w:t>
            </w:r>
            <w:r w:rsidR="006E087E" w:rsidRPr="0018533D">
              <w:rPr>
                <w:rFonts w:eastAsia="Arial Unicode MS" w:cstheme="minorHAnsi"/>
                <w:sz w:val="24"/>
                <w:szCs w:val="24"/>
              </w:rPr>
              <w:t>. A repactuação encontra-se prevista no instrumento convocatório ou no contrato? (art. 40, XI e 55, III da Lei 8.666/93).</w:t>
            </w:r>
          </w:p>
        </w:tc>
        <w:tc>
          <w:tcPr>
            <w:tcW w:w="1001" w:type="dxa"/>
            <w:tcBorders>
              <w:top w:val="outset" w:sz="6" w:space="0" w:color="auto"/>
              <w:left w:val="outset" w:sz="6" w:space="0" w:color="auto"/>
              <w:bottom w:val="outset" w:sz="6" w:space="0" w:color="auto"/>
              <w:right w:val="outset" w:sz="6" w:space="0" w:color="auto"/>
            </w:tcBorders>
          </w:tcPr>
          <w:p w14:paraId="6CDFE5E5" w14:textId="77777777" w:rsidR="006E087E" w:rsidRPr="0018533D" w:rsidRDefault="006E087E" w:rsidP="005748FE">
            <w:pPr>
              <w:rPr>
                <w:rFonts w:cstheme="minorHAnsi"/>
                <w:sz w:val="24"/>
                <w:szCs w:val="24"/>
              </w:rPr>
            </w:pPr>
          </w:p>
        </w:tc>
      </w:tr>
      <w:tr w:rsidR="006E087E" w:rsidRPr="0018533D" w14:paraId="7DFCE1AB" w14:textId="77777777" w:rsidTr="00A67BB8">
        <w:trPr>
          <w:trHeight w:val="1240"/>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3673BDC6" w14:textId="7761141B" w:rsidR="006E087E" w:rsidRPr="0018533D" w:rsidRDefault="00495241" w:rsidP="00A67BB8">
            <w:pPr>
              <w:jc w:val="both"/>
              <w:rPr>
                <w:rFonts w:cstheme="minorHAnsi"/>
                <w:color w:val="FF0000"/>
                <w:sz w:val="24"/>
                <w:szCs w:val="24"/>
              </w:rPr>
            </w:pPr>
            <w:r>
              <w:rPr>
                <w:rFonts w:eastAsia="Arial Unicode MS" w:cstheme="minorHAnsi"/>
                <w:sz w:val="24"/>
                <w:szCs w:val="24"/>
              </w:rPr>
              <w:t>31</w:t>
            </w:r>
            <w:r w:rsidR="006E087E" w:rsidRPr="0018533D">
              <w:rPr>
                <w:rFonts w:eastAsia="Arial Unicode MS" w:cstheme="minorHAnsi"/>
                <w:sz w:val="24"/>
                <w:szCs w:val="24"/>
              </w:rPr>
              <w:t xml:space="preserve">. </w:t>
            </w:r>
            <w:r w:rsidR="006E087E" w:rsidRPr="0018533D">
              <w:rPr>
                <w:rFonts w:cstheme="minorHAnsi"/>
                <w:sz w:val="24"/>
                <w:szCs w:val="24"/>
              </w:rPr>
              <w:t>Está atendido o requisito da anualidade, contado este da data do orçamento a que a proposta se referiu (Acordo, Convenção ou Dissídio Coletivo de Trabalho) para os custos de mão de obra ou da data da proposta para os demais custos? (</w:t>
            </w:r>
            <w:proofErr w:type="spellStart"/>
            <w:proofErr w:type="gramStart"/>
            <w:r w:rsidR="006E087E" w:rsidRPr="0018533D">
              <w:rPr>
                <w:rFonts w:cstheme="minorHAnsi"/>
                <w:sz w:val="24"/>
                <w:szCs w:val="24"/>
              </w:rPr>
              <w:t>arts</w:t>
            </w:r>
            <w:proofErr w:type="spellEnd"/>
            <w:proofErr w:type="gramEnd"/>
            <w:r w:rsidR="006E087E" w:rsidRPr="0018533D">
              <w:rPr>
                <w:rFonts w:cstheme="minorHAnsi"/>
                <w:sz w:val="24"/>
                <w:szCs w:val="24"/>
              </w:rPr>
              <w:t>. 2° e 3°, Lei 10.192/01, art. 12° do Decreto 9</w:t>
            </w:r>
            <w:r w:rsidR="00255887">
              <w:rPr>
                <w:rFonts w:cstheme="minorHAnsi"/>
                <w:sz w:val="24"/>
                <w:szCs w:val="24"/>
              </w:rPr>
              <w:t>.</w:t>
            </w:r>
            <w:r w:rsidR="006E087E" w:rsidRPr="0018533D">
              <w:rPr>
                <w:rFonts w:cstheme="minorHAnsi"/>
                <w:sz w:val="24"/>
                <w:szCs w:val="24"/>
              </w:rPr>
              <w:t xml:space="preserve">507/18 e </w:t>
            </w:r>
            <w:proofErr w:type="spellStart"/>
            <w:r w:rsidR="006E087E" w:rsidRPr="0018533D">
              <w:rPr>
                <w:rFonts w:cstheme="minorHAnsi"/>
                <w:sz w:val="24"/>
                <w:szCs w:val="24"/>
              </w:rPr>
              <w:t>arts</w:t>
            </w:r>
            <w:proofErr w:type="spellEnd"/>
            <w:r w:rsidR="006E087E" w:rsidRPr="0018533D">
              <w:rPr>
                <w:rFonts w:cstheme="minorHAnsi"/>
                <w:sz w:val="24"/>
                <w:szCs w:val="24"/>
              </w:rPr>
              <w:t xml:space="preserve">. 54 e 55, da </w:t>
            </w:r>
            <w:r w:rsidR="006D682C">
              <w:rPr>
                <w:rFonts w:cstheme="minorHAnsi"/>
                <w:sz w:val="24"/>
                <w:szCs w:val="24"/>
              </w:rPr>
              <w:t>IN-SEGES</w:t>
            </w:r>
            <w:r w:rsidR="006E087E"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114422EF" w14:textId="77777777" w:rsidR="006E087E" w:rsidRPr="0018533D" w:rsidRDefault="006E087E" w:rsidP="005748FE">
            <w:pPr>
              <w:rPr>
                <w:rFonts w:cstheme="minorHAnsi"/>
                <w:sz w:val="24"/>
                <w:szCs w:val="24"/>
              </w:rPr>
            </w:pPr>
          </w:p>
        </w:tc>
      </w:tr>
      <w:tr w:rsidR="00DB540A" w:rsidRPr="0018533D" w14:paraId="79E30C0E" w14:textId="77777777" w:rsidTr="00A67BB8">
        <w:trPr>
          <w:trHeight w:val="96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96A5BD3" w14:textId="495FA7B8" w:rsidR="00DB540A" w:rsidRPr="0018533D" w:rsidRDefault="00495241" w:rsidP="0047403C">
            <w:pPr>
              <w:jc w:val="both"/>
              <w:rPr>
                <w:rFonts w:cstheme="minorHAnsi"/>
                <w:color w:val="FF0000"/>
                <w:sz w:val="24"/>
                <w:szCs w:val="24"/>
              </w:rPr>
            </w:pPr>
            <w:r>
              <w:rPr>
                <w:rFonts w:cstheme="minorHAnsi"/>
                <w:sz w:val="24"/>
                <w:szCs w:val="24"/>
              </w:rPr>
              <w:t>31</w:t>
            </w:r>
            <w:r w:rsidR="00DB540A" w:rsidRPr="0018533D">
              <w:rPr>
                <w:rFonts w:cstheme="minorHAnsi"/>
                <w:sz w:val="24"/>
                <w:szCs w:val="24"/>
              </w:rPr>
              <w:t>.1 No caso das repactuações subsequentes à primeira, foi observado o interregno de um ano contado da última repactuação correspondente à mesma parcela objeto da nova solicitação? (</w:t>
            </w:r>
            <w:proofErr w:type="gramStart"/>
            <w:r w:rsidR="00DB540A" w:rsidRPr="0018533D">
              <w:rPr>
                <w:rFonts w:cstheme="minorHAnsi"/>
                <w:sz w:val="24"/>
                <w:szCs w:val="24"/>
              </w:rPr>
              <w:t>art.</w:t>
            </w:r>
            <w:proofErr w:type="gramEnd"/>
            <w:r w:rsidR="00DB540A" w:rsidRPr="0018533D">
              <w:rPr>
                <w:rFonts w:cstheme="minorHAnsi"/>
                <w:sz w:val="24"/>
                <w:szCs w:val="24"/>
              </w:rPr>
              <w:t xml:space="preserve"> 56 da </w:t>
            </w:r>
            <w:r w:rsidR="006D682C">
              <w:rPr>
                <w:rFonts w:cstheme="minorHAnsi"/>
                <w:sz w:val="24"/>
                <w:szCs w:val="24"/>
              </w:rPr>
              <w:t>IN-SEGES</w:t>
            </w:r>
            <w:r w:rsidR="00DB540A" w:rsidRPr="0018533D">
              <w:rPr>
                <w:rFonts w:cstheme="minorHAnsi"/>
                <w:sz w:val="24"/>
                <w:szCs w:val="24"/>
              </w:rPr>
              <w:t xml:space="preserve"> 5/2017)</w:t>
            </w:r>
          </w:p>
          <w:p w14:paraId="30518D7D" w14:textId="77777777" w:rsidR="00DB540A" w:rsidRPr="0018533D" w:rsidRDefault="00DB540A" w:rsidP="006D682C">
            <w:pPr>
              <w:jc w:val="both"/>
              <w:rPr>
                <w:rFonts w:cstheme="minorHAnsi"/>
                <w:sz w:val="24"/>
                <w:szCs w:val="24"/>
              </w:rPr>
            </w:pPr>
            <w:r w:rsidRPr="00844D55">
              <w:rPr>
                <w:rFonts w:cstheme="minorHAnsi"/>
                <w:color w:val="FF0000"/>
                <w:sz w:val="24"/>
                <w:szCs w:val="24"/>
              </w:rPr>
              <w:t xml:space="preserve">Obs.: Entende-se como última repactuação a data em que iniciados seus efeitos financeiros, independentemente daquela em que celebrada ou apostilada, conforme </w:t>
            </w:r>
            <w:r w:rsidR="006D682C">
              <w:rPr>
                <w:rFonts w:cstheme="minorHAnsi"/>
                <w:color w:val="FF0000"/>
                <w:sz w:val="24"/>
                <w:szCs w:val="24"/>
              </w:rPr>
              <w:t>ON</w:t>
            </w:r>
            <w:r w:rsidR="00407E4B">
              <w:rPr>
                <w:rFonts w:cstheme="minorHAnsi"/>
                <w:color w:val="FF0000"/>
                <w:sz w:val="24"/>
                <w:szCs w:val="24"/>
              </w:rPr>
              <w:t>-AGU</w:t>
            </w:r>
            <w:r w:rsidRPr="00844D55">
              <w:rPr>
                <w:rFonts w:cstheme="minorHAnsi"/>
                <w:color w:val="FF0000"/>
                <w:sz w:val="24"/>
                <w:szCs w:val="24"/>
              </w:rPr>
              <w:t xml:space="preserve"> 26</w:t>
            </w:r>
            <w:r w:rsidR="006D682C">
              <w:rPr>
                <w:rFonts w:cstheme="minorHAnsi"/>
                <w:color w:val="FF0000"/>
                <w:sz w:val="24"/>
                <w:szCs w:val="24"/>
              </w:rPr>
              <w:t>/</w:t>
            </w:r>
            <w:r w:rsidRPr="00844D55">
              <w:rPr>
                <w:rFonts w:cstheme="minorHAnsi"/>
                <w:color w:val="FF0000"/>
                <w:sz w:val="24"/>
                <w:szCs w:val="24"/>
              </w:rPr>
              <w:t>2009</w:t>
            </w:r>
            <w:r w:rsidR="00844D55" w:rsidRPr="00844D55">
              <w:rPr>
                <w:rFonts w:cstheme="minorHAnsi"/>
                <w:color w:val="FF0000"/>
                <w:sz w:val="24"/>
                <w:szCs w:val="24"/>
              </w:rPr>
              <w:t xml:space="preserve">: </w:t>
            </w:r>
            <w:r w:rsidR="00844D55" w:rsidRPr="00255887">
              <w:rPr>
                <w:rFonts w:cstheme="minorHAnsi"/>
                <w:color w:val="FF0000"/>
                <w:sz w:val="24"/>
                <w:szCs w:val="24"/>
              </w:rPr>
              <w:t>“</w:t>
            </w:r>
            <w:r w:rsidR="00844D55" w:rsidRPr="00255887">
              <w:rPr>
                <w:rFonts w:cstheme="minorHAnsi"/>
                <w:i/>
                <w:color w:val="FF0000"/>
                <w:sz w:val="24"/>
                <w:szCs w:val="24"/>
              </w:rPr>
              <w:t xml:space="preserve">No caso das repactuações subsequentes à primeira, o interregno de </w:t>
            </w:r>
            <w:r w:rsidR="00844D55" w:rsidRPr="00255887">
              <w:rPr>
                <w:rFonts w:cstheme="minorHAnsi"/>
                <w:i/>
                <w:color w:val="FF0000"/>
                <w:sz w:val="24"/>
                <w:szCs w:val="24"/>
              </w:rPr>
              <w:lastRenderedPageBreak/>
              <w:t>um ano deve ser contado da última repactuação correspondente à mesma parcela objeto da nova solicitação. Entende-se como última repactuação a data em que iniciados seus efeitos financeiros, independentemente daquela em que celebrada ou apostilada</w:t>
            </w:r>
            <w:r w:rsidRPr="00255887">
              <w:rPr>
                <w:rFonts w:cstheme="minorHAnsi"/>
                <w:color w:val="FF0000"/>
                <w:sz w:val="24"/>
                <w:szCs w:val="24"/>
              </w:rPr>
              <w:t>.</w:t>
            </w:r>
            <w:r w:rsidR="00844D55" w:rsidRPr="00255887">
              <w:rPr>
                <w:rFonts w:cstheme="minorHAnsi"/>
                <w:color w:val="FF0000"/>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43ADB419" w14:textId="77777777" w:rsidR="00DB540A" w:rsidRPr="0018533D" w:rsidRDefault="00DB540A" w:rsidP="005748FE">
            <w:pPr>
              <w:rPr>
                <w:rFonts w:cstheme="minorHAnsi"/>
                <w:sz w:val="24"/>
                <w:szCs w:val="24"/>
              </w:rPr>
            </w:pPr>
          </w:p>
        </w:tc>
      </w:tr>
      <w:tr w:rsidR="00802884" w:rsidRPr="0018533D" w14:paraId="2DEFD52B" w14:textId="77777777" w:rsidTr="00A67BB8">
        <w:trPr>
          <w:trHeight w:val="755"/>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16526149" w14:textId="4B6BCFF2" w:rsidR="00802884" w:rsidRPr="0018533D" w:rsidRDefault="00495241" w:rsidP="0047403C">
            <w:pPr>
              <w:jc w:val="both"/>
              <w:rPr>
                <w:rFonts w:eastAsia="Arial Unicode MS" w:cstheme="minorHAnsi"/>
                <w:sz w:val="24"/>
                <w:szCs w:val="24"/>
              </w:rPr>
            </w:pPr>
            <w:r>
              <w:rPr>
                <w:rFonts w:cstheme="minorHAnsi"/>
                <w:sz w:val="24"/>
                <w:szCs w:val="24"/>
              </w:rPr>
              <w:lastRenderedPageBreak/>
              <w:t>32</w:t>
            </w:r>
            <w:r w:rsidR="00802884" w:rsidRPr="0018533D">
              <w:rPr>
                <w:rFonts w:cstheme="minorHAnsi"/>
                <w:sz w:val="24"/>
                <w:szCs w:val="24"/>
              </w:rPr>
              <w:t xml:space="preserve">. Foi solicitada a repactuação pela contratada? (art. 57 da </w:t>
            </w:r>
            <w:r w:rsidR="006D682C">
              <w:rPr>
                <w:rFonts w:cstheme="minorHAnsi"/>
                <w:sz w:val="24"/>
                <w:szCs w:val="24"/>
              </w:rPr>
              <w:t>IN-SEGES</w:t>
            </w:r>
            <w:r w:rsidR="00802884"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716AEC15" w14:textId="77777777" w:rsidR="00802884" w:rsidRPr="0018533D" w:rsidRDefault="00802884" w:rsidP="005748FE">
            <w:pPr>
              <w:rPr>
                <w:rFonts w:cstheme="minorHAnsi"/>
                <w:sz w:val="24"/>
                <w:szCs w:val="24"/>
              </w:rPr>
            </w:pPr>
          </w:p>
        </w:tc>
      </w:tr>
      <w:tr w:rsidR="00802884" w:rsidRPr="0018533D" w14:paraId="6892D3A3" w14:textId="77777777" w:rsidTr="00A67BB8">
        <w:trPr>
          <w:trHeight w:val="1362"/>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4D1B00E" w14:textId="070CCAAF" w:rsidR="00802884" w:rsidRDefault="00495241" w:rsidP="0047403C">
            <w:pPr>
              <w:jc w:val="both"/>
              <w:rPr>
                <w:rFonts w:cstheme="minorHAnsi"/>
                <w:sz w:val="24"/>
                <w:szCs w:val="24"/>
              </w:rPr>
            </w:pPr>
            <w:r>
              <w:rPr>
                <w:rFonts w:cstheme="minorHAnsi"/>
                <w:sz w:val="24"/>
                <w:szCs w:val="24"/>
              </w:rPr>
              <w:t>32</w:t>
            </w:r>
            <w:r w:rsidR="00802884" w:rsidRPr="0018533D">
              <w:rPr>
                <w:rFonts w:cstheme="minorHAnsi"/>
                <w:sz w:val="24"/>
                <w:szCs w:val="24"/>
              </w:rPr>
              <w:t>.1. A solicitação está acompanhada de demonstração analítica da variação dos custos do contrato por meio de planilha? (</w:t>
            </w:r>
            <w:proofErr w:type="gramStart"/>
            <w:r w:rsidR="00802884" w:rsidRPr="0018533D">
              <w:rPr>
                <w:rFonts w:cstheme="minorHAnsi"/>
                <w:sz w:val="24"/>
                <w:szCs w:val="24"/>
              </w:rPr>
              <w:t>art.</w:t>
            </w:r>
            <w:proofErr w:type="gramEnd"/>
            <w:r w:rsidR="00802884" w:rsidRPr="0018533D">
              <w:rPr>
                <w:rFonts w:cstheme="minorHAnsi"/>
                <w:sz w:val="24"/>
                <w:szCs w:val="24"/>
              </w:rPr>
              <w:t xml:space="preserve"> 57 da </w:t>
            </w:r>
            <w:r w:rsidR="006D682C">
              <w:rPr>
                <w:rFonts w:cstheme="minorHAnsi"/>
                <w:sz w:val="24"/>
                <w:szCs w:val="24"/>
              </w:rPr>
              <w:t>IN-SEGES</w:t>
            </w:r>
            <w:r w:rsidR="00802884" w:rsidRPr="0018533D">
              <w:rPr>
                <w:rFonts w:cstheme="minorHAnsi"/>
                <w:sz w:val="24"/>
                <w:szCs w:val="24"/>
              </w:rPr>
              <w:t xml:space="preserve"> 5/2017)</w:t>
            </w:r>
          </w:p>
          <w:p w14:paraId="5B5BF654" w14:textId="77777777" w:rsidR="00A064BD" w:rsidRPr="0018533D" w:rsidRDefault="00A064BD" w:rsidP="0047403C">
            <w:pPr>
              <w:jc w:val="both"/>
              <w:rPr>
                <w:rFonts w:cstheme="minorHAnsi"/>
                <w:sz w:val="24"/>
                <w:szCs w:val="24"/>
              </w:rPr>
            </w:pPr>
            <w:r w:rsidRPr="0018533D">
              <w:rPr>
                <w:rFonts w:cstheme="minorHAnsi"/>
                <w:color w:val="FF0000"/>
                <w:sz w:val="24"/>
                <w:szCs w:val="24"/>
              </w:rPr>
              <w:t xml:space="preserve">Obs. </w:t>
            </w:r>
            <w:r>
              <w:rPr>
                <w:rFonts w:cstheme="minorHAnsi"/>
                <w:color w:val="FF0000"/>
                <w:sz w:val="24"/>
                <w:szCs w:val="24"/>
              </w:rPr>
              <w:t>1</w:t>
            </w:r>
            <w:r w:rsidRPr="0018533D">
              <w:rPr>
                <w:rFonts w:cstheme="minorHAnsi"/>
                <w:color w:val="FF0000"/>
                <w:sz w:val="24"/>
                <w:szCs w:val="24"/>
              </w:rPr>
              <w:t xml:space="preserve">: Foi observada a vedação de repactuação </w:t>
            </w:r>
            <w:r w:rsidRPr="0018533D">
              <w:rPr>
                <w:rFonts w:eastAsia="Arial Unicode MS" w:cstheme="minorHAnsi"/>
                <w:color w:val="FF0000"/>
                <w:sz w:val="24"/>
                <w:szCs w:val="24"/>
              </w:rPr>
              <w:t>em relação à majoração ou inclusão de item relativo à PLR (TCU, Acórdão 3336/2012-Plenário)</w:t>
            </w:r>
          </w:p>
        </w:tc>
        <w:tc>
          <w:tcPr>
            <w:tcW w:w="1001" w:type="dxa"/>
            <w:tcBorders>
              <w:top w:val="outset" w:sz="6" w:space="0" w:color="auto"/>
              <w:left w:val="outset" w:sz="6" w:space="0" w:color="auto"/>
              <w:bottom w:val="outset" w:sz="6" w:space="0" w:color="auto"/>
              <w:right w:val="outset" w:sz="6" w:space="0" w:color="auto"/>
            </w:tcBorders>
          </w:tcPr>
          <w:p w14:paraId="7205EE45" w14:textId="77777777" w:rsidR="00802884" w:rsidRPr="0018533D" w:rsidRDefault="00802884" w:rsidP="005748FE">
            <w:pPr>
              <w:rPr>
                <w:rFonts w:cstheme="minorHAnsi"/>
                <w:sz w:val="24"/>
                <w:szCs w:val="24"/>
              </w:rPr>
            </w:pPr>
          </w:p>
        </w:tc>
      </w:tr>
      <w:tr w:rsidR="00802884" w:rsidRPr="0018533D" w14:paraId="074C2979" w14:textId="77777777" w:rsidTr="00A67BB8">
        <w:trPr>
          <w:trHeight w:val="1156"/>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63CDF6BE" w14:textId="71E9333A" w:rsidR="00802884" w:rsidRDefault="00495241" w:rsidP="0047403C">
            <w:pPr>
              <w:jc w:val="both"/>
              <w:rPr>
                <w:rFonts w:cstheme="minorHAnsi"/>
                <w:sz w:val="24"/>
                <w:szCs w:val="24"/>
              </w:rPr>
            </w:pPr>
            <w:r>
              <w:rPr>
                <w:rFonts w:cstheme="minorHAnsi"/>
                <w:sz w:val="24"/>
                <w:szCs w:val="24"/>
              </w:rPr>
              <w:t>32</w:t>
            </w:r>
            <w:r w:rsidR="00802884" w:rsidRPr="0018533D">
              <w:rPr>
                <w:rFonts w:cstheme="minorHAnsi"/>
                <w:sz w:val="24"/>
                <w:szCs w:val="24"/>
              </w:rPr>
              <w:t>.</w:t>
            </w:r>
            <w:r w:rsidR="00C42FC3">
              <w:rPr>
                <w:rFonts w:cstheme="minorHAnsi"/>
                <w:sz w:val="24"/>
                <w:szCs w:val="24"/>
              </w:rPr>
              <w:t>2</w:t>
            </w:r>
            <w:r w:rsidR="00802884" w:rsidRPr="0018533D">
              <w:rPr>
                <w:rFonts w:cstheme="minorHAnsi"/>
                <w:sz w:val="24"/>
                <w:szCs w:val="24"/>
              </w:rPr>
              <w:t>. Foi apresentado o instrumento comprobatório relativamente a cada item que ensejou o requerimento de repactuação? (</w:t>
            </w:r>
            <w:proofErr w:type="gramStart"/>
            <w:r w:rsidR="00802884" w:rsidRPr="0018533D">
              <w:rPr>
                <w:rFonts w:cstheme="minorHAnsi"/>
                <w:sz w:val="24"/>
                <w:szCs w:val="24"/>
              </w:rPr>
              <w:t>art.</w:t>
            </w:r>
            <w:proofErr w:type="gramEnd"/>
            <w:r w:rsidR="00802884" w:rsidRPr="0018533D">
              <w:rPr>
                <w:rFonts w:cstheme="minorHAnsi"/>
                <w:sz w:val="24"/>
                <w:szCs w:val="24"/>
              </w:rPr>
              <w:t xml:space="preserve"> 57 da </w:t>
            </w:r>
            <w:r w:rsidR="006D682C">
              <w:rPr>
                <w:rFonts w:cstheme="minorHAnsi"/>
                <w:sz w:val="24"/>
                <w:szCs w:val="24"/>
              </w:rPr>
              <w:t>IN-SEGES</w:t>
            </w:r>
            <w:r w:rsidR="00802884" w:rsidRPr="0018533D">
              <w:rPr>
                <w:rFonts w:cstheme="minorHAnsi"/>
                <w:sz w:val="24"/>
                <w:szCs w:val="24"/>
              </w:rPr>
              <w:t xml:space="preserve"> 5/2017)</w:t>
            </w:r>
          </w:p>
          <w:p w14:paraId="6F7FD1C1" w14:textId="77777777" w:rsidR="00607115" w:rsidRPr="0018533D" w:rsidRDefault="00607115" w:rsidP="0047403C">
            <w:pPr>
              <w:jc w:val="both"/>
              <w:rPr>
                <w:rFonts w:cstheme="minorHAnsi"/>
                <w:sz w:val="24"/>
                <w:szCs w:val="24"/>
              </w:rPr>
            </w:pPr>
            <w:r w:rsidRPr="0018533D">
              <w:rPr>
                <w:rFonts w:cstheme="minorHAnsi"/>
                <w:color w:val="FF0000"/>
                <w:sz w:val="24"/>
                <w:szCs w:val="24"/>
              </w:rPr>
              <w:t xml:space="preserve">Obs. </w:t>
            </w:r>
            <w:r w:rsidR="00D23640">
              <w:rPr>
                <w:rFonts w:cstheme="minorHAnsi"/>
                <w:color w:val="FF0000"/>
                <w:sz w:val="24"/>
                <w:szCs w:val="24"/>
              </w:rPr>
              <w:t>1</w:t>
            </w:r>
            <w:r w:rsidRPr="0018533D">
              <w:rPr>
                <w:rFonts w:cstheme="minorHAnsi"/>
                <w:color w:val="FF0000"/>
                <w:sz w:val="24"/>
                <w:szCs w:val="24"/>
              </w:rPr>
              <w:t>: pedidos baseados na majoração do custo do transporte devem estar acompanhados do instrumento normativo que determinou essa majoração.</w:t>
            </w:r>
          </w:p>
        </w:tc>
        <w:tc>
          <w:tcPr>
            <w:tcW w:w="1001" w:type="dxa"/>
            <w:tcBorders>
              <w:top w:val="outset" w:sz="6" w:space="0" w:color="auto"/>
              <w:left w:val="outset" w:sz="6" w:space="0" w:color="auto"/>
              <w:bottom w:val="outset" w:sz="6" w:space="0" w:color="auto"/>
              <w:right w:val="outset" w:sz="6" w:space="0" w:color="auto"/>
            </w:tcBorders>
          </w:tcPr>
          <w:p w14:paraId="159EC730" w14:textId="77777777" w:rsidR="00802884" w:rsidRPr="0018533D" w:rsidRDefault="00802884" w:rsidP="005748FE">
            <w:pPr>
              <w:rPr>
                <w:rFonts w:cstheme="minorHAnsi"/>
                <w:sz w:val="24"/>
                <w:szCs w:val="24"/>
              </w:rPr>
            </w:pPr>
          </w:p>
        </w:tc>
      </w:tr>
      <w:tr w:rsidR="006E087E" w:rsidRPr="0018533D" w14:paraId="077BF90D" w14:textId="77777777" w:rsidTr="00A67BB8">
        <w:trPr>
          <w:trHeight w:val="1156"/>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0FDFC0CE" w14:textId="50D244BA" w:rsidR="001128D2" w:rsidRPr="005755BC" w:rsidRDefault="00495241" w:rsidP="0047403C">
            <w:pPr>
              <w:jc w:val="both"/>
              <w:rPr>
                <w:rFonts w:cstheme="minorHAnsi"/>
                <w:sz w:val="24"/>
                <w:szCs w:val="24"/>
              </w:rPr>
            </w:pPr>
            <w:r>
              <w:rPr>
                <w:rFonts w:cstheme="minorHAnsi"/>
                <w:sz w:val="24"/>
                <w:szCs w:val="24"/>
              </w:rPr>
              <w:t>32</w:t>
            </w:r>
            <w:r w:rsidR="001128D2" w:rsidRPr="005755BC">
              <w:rPr>
                <w:rFonts w:cstheme="minorHAnsi"/>
                <w:sz w:val="24"/>
                <w:szCs w:val="24"/>
              </w:rPr>
              <w:t>.</w:t>
            </w:r>
            <w:r w:rsidR="00C42FC3" w:rsidRPr="005755BC">
              <w:rPr>
                <w:rFonts w:cstheme="minorHAnsi"/>
                <w:sz w:val="24"/>
                <w:szCs w:val="24"/>
              </w:rPr>
              <w:t>2</w:t>
            </w:r>
            <w:r w:rsidR="001128D2" w:rsidRPr="005755BC">
              <w:rPr>
                <w:rFonts w:cstheme="minorHAnsi"/>
                <w:sz w:val="24"/>
                <w:szCs w:val="24"/>
              </w:rPr>
              <w:t>.</w:t>
            </w:r>
            <w:r w:rsidR="005D4A2F" w:rsidRPr="005755BC">
              <w:rPr>
                <w:rFonts w:cstheme="minorHAnsi"/>
                <w:sz w:val="24"/>
                <w:szCs w:val="24"/>
              </w:rPr>
              <w:t>1.</w:t>
            </w:r>
            <w:r w:rsidR="001128D2" w:rsidRPr="005755BC">
              <w:rPr>
                <w:rFonts w:cstheme="minorHAnsi"/>
                <w:sz w:val="24"/>
                <w:szCs w:val="24"/>
              </w:rPr>
              <w:t xml:space="preserve"> </w:t>
            </w:r>
            <w:r w:rsidR="0043706C" w:rsidRPr="005755BC">
              <w:rPr>
                <w:rFonts w:cstheme="minorHAnsi"/>
                <w:sz w:val="24"/>
                <w:szCs w:val="24"/>
              </w:rPr>
              <w:t xml:space="preserve">Havendo </w:t>
            </w:r>
            <w:r w:rsidR="00607115" w:rsidRPr="005755BC">
              <w:rPr>
                <w:rFonts w:cstheme="minorHAnsi"/>
                <w:sz w:val="24"/>
                <w:szCs w:val="24"/>
              </w:rPr>
              <w:t>Convenção Coletiva de Tra</w:t>
            </w:r>
            <w:r w:rsidR="00255887" w:rsidRPr="005755BC">
              <w:rPr>
                <w:rFonts w:cstheme="minorHAnsi"/>
                <w:sz w:val="24"/>
                <w:szCs w:val="24"/>
              </w:rPr>
              <w:t xml:space="preserve">balho ou </w:t>
            </w:r>
            <w:r w:rsidR="00607115" w:rsidRPr="005755BC">
              <w:rPr>
                <w:rFonts w:cstheme="minorHAnsi"/>
                <w:sz w:val="24"/>
                <w:szCs w:val="24"/>
              </w:rPr>
              <w:t>Acordo Coletivo de Trabalho</w:t>
            </w:r>
            <w:r w:rsidR="0043706C" w:rsidRPr="005755BC">
              <w:rPr>
                <w:rFonts w:cstheme="minorHAnsi"/>
                <w:sz w:val="24"/>
                <w:szCs w:val="24"/>
              </w:rPr>
              <w:t xml:space="preserve"> a fundamentar a repactuação</w:t>
            </w:r>
            <w:r w:rsidR="005D4A2F" w:rsidRPr="005755BC">
              <w:rPr>
                <w:rFonts w:cstheme="minorHAnsi"/>
                <w:sz w:val="24"/>
                <w:szCs w:val="24"/>
              </w:rPr>
              <w:t>, o</w:t>
            </w:r>
            <w:r w:rsidR="001128D2" w:rsidRPr="005755BC">
              <w:rPr>
                <w:rFonts w:cstheme="minorHAnsi"/>
                <w:sz w:val="24"/>
                <w:szCs w:val="24"/>
              </w:rPr>
              <w:t xml:space="preserve"> órgão consulente atestou, mediante </w:t>
            </w:r>
            <w:r w:rsidR="005D4A2F" w:rsidRPr="005755BC">
              <w:rPr>
                <w:rFonts w:cstheme="minorHAnsi"/>
                <w:sz w:val="24"/>
                <w:szCs w:val="24"/>
              </w:rPr>
              <w:t>verificação n</w:t>
            </w:r>
            <w:r w:rsidR="001128D2" w:rsidRPr="005755BC">
              <w:rPr>
                <w:rFonts w:cstheme="minorHAnsi"/>
                <w:sz w:val="24"/>
                <w:szCs w:val="24"/>
              </w:rPr>
              <w:t xml:space="preserve">o site do Ministério da Economia, que </w:t>
            </w:r>
            <w:proofErr w:type="gramStart"/>
            <w:r w:rsidR="001128D2" w:rsidRPr="005755BC">
              <w:rPr>
                <w:rFonts w:cstheme="minorHAnsi"/>
                <w:sz w:val="24"/>
                <w:szCs w:val="24"/>
              </w:rPr>
              <w:t>o</w:t>
            </w:r>
            <w:r w:rsidR="005D4A2F" w:rsidRPr="005755BC">
              <w:rPr>
                <w:rFonts w:cstheme="minorHAnsi"/>
                <w:sz w:val="24"/>
                <w:szCs w:val="24"/>
              </w:rPr>
              <w:t>(</w:t>
            </w:r>
            <w:proofErr w:type="gramEnd"/>
            <w:r w:rsidR="005D4A2F" w:rsidRPr="005755BC">
              <w:rPr>
                <w:rFonts w:cstheme="minorHAnsi"/>
                <w:sz w:val="24"/>
                <w:szCs w:val="24"/>
              </w:rPr>
              <w:t>s)</w:t>
            </w:r>
            <w:r w:rsidR="001128D2" w:rsidRPr="005755BC">
              <w:rPr>
                <w:rFonts w:cstheme="minorHAnsi"/>
                <w:sz w:val="24"/>
                <w:szCs w:val="24"/>
              </w:rPr>
              <w:t xml:space="preserve"> sindicato</w:t>
            </w:r>
            <w:r w:rsidR="005D4A2F" w:rsidRPr="005755BC">
              <w:rPr>
                <w:rFonts w:cstheme="minorHAnsi"/>
                <w:sz w:val="24"/>
                <w:szCs w:val="24"/>
              </w:rPr>
              <w:t>(s)</w:t>
            </w:r>
            <w:r w:rsidR="001128D2" w:rsidRPr="005755BC">
              <w:rPr>
                <w:rFonts w:cstheme="minorHAnsi"/>
                <w:sz w:val="24"/>
                <w:szCs w:val="24"/>
              </w:rPr>
              <w:t xml:space="preserve"> que firmou</w:t>
            </w:r>
            <w:r w:rsidR="005D4A2F" w:rsidRPr="005755BC">
              <w:rPr>
                <w:rFonts w:cstheme="minorHAnsi"/>
                <w:sz w:val="24"/>
                <w:szCs w:val="24"/>
              </w:rPr>
              <w:t>(aram)</w:t>
            </w:r>
            <w:r w:rsidR="001128D2" w:rsidRPr="005755BC">
              <w:rPr>
                <w:rFonts w:cstheme="minorHAnsi"/>
                <w:sz w:val="24"/>
                <w:szCs w:val="24"/>
              </w:rPr>
              <w:t xml:space="preserve"> </w:t>
            </w:r>
            <w:r w:rsidR="00917306" w:rsidRPr="005755BC">
              <w:rPr>
                <w:rFonts w:cstheme="minorHAnsi"/>
                <w:sz w:val="24"/>
                <w:szCs w:val="24"/>
              </w:rPr>
              <w:t>o instrumento</w:t>
            </w:r>
            <w:r w:rsidR="001128D2" w:rsidRPr="005755BC">
              <w:rPr>
                <w:rFonts w:cstheme="minorHAnsi"/>
                <w:sz w:val="24"/>
                <w:szCs w:val="24"/>
              </w:rPr>
              <w:t xml:space="preserve"> </w:t>
            </w:r>
            <w:r w:rsidR="00255887" w:rsidRPr="005755BC">
              <w:rPr>
                <w:rFonts w:cstheme="minorHAnsi"/>
                <w:sz w:val="24"/>
                <w:szCs w:val="24"/>
              </w:rPr>
              <w:t xml:space="preserve">estão </w:t>
            </w:r>
            <w:r w:rsidR="001128D2" w:rsidRPr="005755BC">
              <w:rPr>
                <w:rFonts w:cstheme="minorHAnsi"/>
                <w:sz w:val="24"/>
                <w:szCs w:val="24"/>
              </w:rPr>
              <w:t>regularmente registrado</w:t>
            </w:r>
            <w:r w:rsidR="005D4A2F" w:rsidRPr="005755BC">
              <w:rPr>
                <w:rFonts w:cstheme="minorHAnsi"/>
                <w:sz w:val="24"/>
                <w:szCs w:val="24"/>
              </w:rPr>
              <w:t>(s)</w:t>
            </w:r>
            <w:r w:rsidR="001128D2" w:rsidRPr="005755BC">
              <w:rPr>
                <w:rFonts w:cstheme="minorHAnsi"/>
                <w:sz w:val="24"/>
                <w:szCs w:val="24"/>
              </w:rPr>
              <w:t>?</w:t>
            </w:r>
          </w:p>
          <w:p w14:paraId="15F45B02" w14:textId="77777777" w:rsidR="00003FAB" w:rsidRPr="005755BC" w:rsidRDefault="006E087E" w:rsidP="0047403C">
            <w:pPr>
              <w:jc w:val="both"/>
              <w:rPr>
                <w:rFonts w:cstheme="minorHAnsi"/>
                <w:color w:val="FF0000"/>
                <w:sz w:val="24"/>
                <w:szCs w:val="24"/>
              </w:rPr>
            </w:pPr>
            <w:r w:rsidRPr="005755BC">
              <w:rPr>
                <w:rFonts w:cstheme="minorHAnsi"/>
                <w:color w:val="FF0000"/>
                <w:sz w:val="24"/>
                <w:szCs w:val="24"/>
              </w:rPr>
              <w:t>Obs. 1</w:t>
            </w:r>
            <w:proofErr w:type="gramStart"/>
            <w:r w:rsidRPr="005755BC">
              <w:rPr>
                <w:rFonts w:cstheme="minorHAnsi"/>
                <w:color w:val="FF0000"/>
                <w:sz w:val="24"/>
                <w:szCs w:val="24"/>
              </w:rPr>
              <w:t>: .</w:t>
            </w:r>
            <w:proofErr w:type="gramEnd"/>
            <w:r w:rsidR="00396E97" w:rsidRPr="005755BC">
              <w:rPr>
                <w:rFonts w:cstheme="minorHAnsi"/>
                <w:color w:val="FF0000"/>
                <w:sz w:val="24"/>
                <w:szCs w:val="24"/>
              </w:rPr>
              <w:t xml:space="preserve"> :</w:t>
            </w:r>
            <w:r w:rsidR="00003FAB" w:rsidRPr="005755BC">
              <w:rPr>
                <w:rFonts w:cstheme="minorHAnsi"/>
                <w:color w:val="FF0000"/>
                <w:sz w:val="24"/>
                <w:szCs w:val="24"/>
              </w:rPr>
              <w:t xml:space="preserve"> </w:t>
            </w:r>
            <w:r w:rsidR="009434F1" w:rsidRPr="005755BC">
              <w:rPr>
                <w:rFonts w:cstheme="minorHAnsi"/>
                <w:color w:val="FF0000"/>
                <w:sz w:val="24"/>
                <w:szCs w:val="24"/>
              </w:rPr>
              <w:t>A</w:t>
            </w:r>
            <w:r w:rsidR="00003FAB" w:rsidRPr="005755BC">
              <w:rPr>
                <w:rFonts w:cstheme="minorHAnsi"/>
                <w:color w:val="FF0000"/>
                <w:sz w:val="24"/>
                <w:szCs w:val="24"/>
              </w:rPr>
              <w:t xml:space="preserve"> exigência de registro </w:t>
            </w:r>
            <w:r w:rsidR="009434F1" w:rsidRPr="005755BC">
              <w:rPr>
                <w:rFonts w:cstheme="minorHAnsi"/>
                <w:color w:val="FF0000"/>
                <w:sz w:val="24"/>
                <w:szCs w:val="24"/>
              </w:rPr>
              <w:t xml:space="preserve">do sindicato </w:t>
            </w:r>
            <w:r w:rsidR="00003FAB" w:rsidRPr="005755BC">
              <w:rPr>
                <w:rFonts w:cstheme="minorHAnsi"/>
                <w:color w:val="FF0000"/>
                <w:sz w:val="24"/>
                <w:szCs w:val="24"/>
              </w:rPr>
              <w:t xml:space="preserve">é constitucional: </w:t>
            </w:r>
            <w:r w:rsidR="00046ED1" w:rsidRPr="005755BC">
              <w:rPr>
                <w:rFonts w:cstheme="minorHAnsi"/>
                <w:color w:val="FF0000"/>
                <w:sz w:val="24"/>
                <w:szCs w:val="24"/>
              </w:rPr>
              <w:t>“</w:t>
            </w:r>
            <w:r w:rsidR="00003FAB" w:rsidRPr="005755BC">
              <w:rPr>
                <w:rFonts w:cstheme="minorHAnsi"/>
                <w:i/>
                <w:color w:val="FF0000"/>
                <w:sz w:val="24"/>
                <w:szCs w:val="24"/>
              </w:rPr>
              <w:t>A legitimidade dos sindicatos para representação de determinada categoria depende do devido registro no Ministério do Trabalho em obediência ao princípio constitucional da unicidade sindical (CF, art. 8º, II)</w:t>
            </w:r>
            <w:r w:rsidR="003D24ED" w:rsidRPr="005755BC">
              <w:rPr>
                <w:rFonts w:cstheme="minorHAnsi"/>
                <w:color w:val="FF0000"/>
                <w:sz w:val="24"/>
                <w:szCs w:val="24"/>
              </w:rPr>
              <w:t>”</w:t>
            </w:r>
            <w:r w:rsidR="00003FAB" w:rsidRPr="005755BC">
              <w:rPr>
                <w:rFonts w:cstheme="minorHAnsi"/>
                <w:color w:val="FF0000"/>
                <w:sz w:val="24"/>
                <w:szCs w:val="24"/>
              </w:rPr>
              <w:t xml:space="preserve"> </w:t>
            </w:r>
            <w:r w:rsidR="00046ED1" w:rsidRPr="005755BC">
              <w:rPr>
                <w:rFonts w:cstheme="minorHAnsi"/>
                <w:color w:val="FF0000"/>
                <w:sz w:val="24"/>
                <w:szCs w:val="24"/>
              </w:rPr>
              <w:t>(</w:t>
            </w:r>
            <w:r w:rsidR="00003FAB" w:rsidRPr="005755BC">
              <w:rPr>
                <w:rFonts w:cstheme="minorHAnsi"/>
                <w:color w:val="FF0000"/>
                <w:sz w:val="24"/>
                <w:szCs w:val="24"/>
              </w:rPr>
              <w:t xml:space="preserve">RE 740434 </w:t>
            </w:r>
            <w:proofErr w:type="spellStart"/>
            <w:r w:rsidR="00003FAB" w:rsidRPr="005755BC">
              <w:rPr>
                <w:rFonts w:cstheme="minorHAnsi"/>
                <w:color w:val="FF0000"/>
                <w:sz w:val="24"/>
                <w:szCs w:val="24"/>
              </w:rPr>
              <w:t>AgR</w:t>
            </w:r>
            <w:proofErr w:type="spellEnd"/>
            <w:r w:rsidR="00003FAB" w:rsidRPr="005755BC">
              <w:rPr>
                <w:rFonts w:cstheme="minorHAnsi"/>
                <w:color w:val="FF0000"/>
                <w:sz w:val="24"/>
                <w:szCs w:val="24"/>
              </w:rPr>
              <w:t xml:space="preserve">/MA, rel. Min. Luiz </w:t>
            </w:r>
            <w:proofErr w:type="spellStart"/>
            <w:r w:rsidR="00003FAB" w:rsidRPr="005755BC">
              <w:rPr>
                <w:rFonts w:cstheme="minorHAnsi"/>
                <w:color w:val="FF0000"/>
                <w:sz w:val="24"/>
                <w:szCs w:val="24"/>
              </w:rPr>
              <w:t>Fux</w:t>
            </w:r>
            <w:proofErr w:type="spellEnd"/>
            <w:r w:rsidR="00003FAB" w:rsidRPr="005755BC">
              <w:rPr>
                <w:rFonts w:cstheme="minorHAnsi"/>
                <w:color w:val="FF0000"/>
                <w:sz w:val="24"/>
                <w:szCs w:val="24"/>
              </w:rPr>
              <w:t>, julgamento em 19.2.2019</w:t>
            </w:r>
            <w:r w:rsidR="00046ED1" w:rsidRPr="005755BC">
              <w:rPr>
                <w:rFonts w:cstheme="minorHAnsi"/>
                <w:color w:val="FF0000"/>
                <w:sz w:val="24"/>
                <w:szCs w:val="24"/>
              </w:rPr>
              <w:t>)</w:t>
            </w:r>
            <w:r w:rsidR="00003FAB" w:rsidRPr="005755BC">
              <w:rPr>
                <w:rFonts w:cstheme="minorHAnsi"/>
                <w:color w:val="FF0000"/>
                <w:sz w:val="24"/>
                <w:szCs w:val="24"/>
              </w:rPr>
              <w:t xml:space="preserve"> </w:t>
            </w:r>
          </w:p>
          <w:p w14:paraId="2DB53A37" w14:textId="0ED6F2E9" w:rsidR="006E087E" w:rsidRPr="005755BC" w:rsidRDefault="00396E97" w:rsidP="00607DF6">
            <w:pPr>
              <w:jc w:val="both"/>
              <w:rPr>
                <w:rFonts w:cstheme="minorHAnsi"/>
                <w:sz w:val="24"/>
                <w:szCs w:val="24"/>
              </w:rPr>
            </w:pPr>
            <w:r w:rsidRPr="005755BC">
              <w:rPr>
                <w:rFonts w:cstheme="minorHAnsi"/>
                <w:color w:val="FF0000"/>
                <w:sz w:val="24"/>
                <w:szCs w:val="24"/>
              </w:rPr>
              <w:t>Obs. 2: Não é necessário o depósito exigido pelo §1º do art. 614 da CLT, bastando que o instrumento esteja devidame</w:t>
            </w:r>
            <w:r w:rsidR="00607115" w:rsidRPr="005755BC">
              <w:rPr>
                <w:rFonts w:cstheme="minorHAnsi"/>
                <w:color w:val="FF0000"/>
                <w:sz w:val="24"/>
                <w:szCs w:val="24"/>
              </w:rPr>
              <w:t>nte firmado por entes legítimos</w:t>
            </w:r>
            <w:r w:rsidR="00607DF6" w:rsidRPr="005755BC">
              <w:rPr>
                <w:rFonts w:cstheme="minorHAnsi"/>
                <w:color w:val="FF0000"/>
                <w:sz w:val="24"/>
                <w:szCs w:val="24"/>
              </w:rPr>
              <w:t>. (</w:t>
            </w:r>
            <w:r w:rsidR="00227C40" w:rsidRPr="005755BC">
              <w:rPr>
                <w:rFonts w:cstheme="minorHAnsi"/>
                <w:color w:val="FF0000"/>
                <w:sz w:val="24"/>
                <w:szCs w:val="24"/>
              </w:rPr>
              <w:t>TST - E-ED-RR-563420/1999; SBDI-1; RR - 102900-94.2009.5.15.0069</w:t>
            </w:r>
            <w:r w:rsidR="00607DF6" w:rsidRPr="005755BC">
              <w:rPr>
                <w:rFonts w:cstheme="minorHAnsi"/>
                <w:color w:val="FF0000"/>
                <w:sz w:val="24"/>
                <w:szCs w:val="24"/>
              </w:rPr>
              <w:t xml:space="preserve">; </w:t>
            </w:r>
            <w:r w:rsidR="00134D81" w:rsidRPr="005755BC">
              <w:rPr>
                <w:color w:val="FF0000"/>
                <w:sz w:val="24"/>
                <w:szCs w:val="24"/>
              </w:rPr>
              <w:t xml:space="preserve">PARECER/CONJUR/MTE/Nº 376/2010 </w:t>
            </w:r>
            <w:r w:rsidR="00607DF6" w:rsidRPr="005755BC">
              <w:rPr>
                <w:color w:val="FF0000"/>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1C8723FA" w14:textId="77777777" w:rsidR="006E087E" w:rsidRPr="0018533D" w:rsidRDefault="006E087E" w:rsidP="005748FE">
            <w:pPr>
              <w:rPr>
                <w:rFonts w:cstheme="minorHAnsi"/>
                <w:sz w:val="24"/>
                <w:szCs w:val="24"/>
              </w:rPr>
            </w:pPr>
          </w:p>
        </w:tc>
      </w:tr>
      <w:tr w:rsidR="005D4A2F" w:rsidRPr="0018533D" w14:paraId="58C831B4" w14:textId="77777777" w:rsidTr="00A67BB8">
        <w:trPr>
          <w:trHeight w:val="89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3A0E2949" w14:textId="7474E69D" w:rsidR="00607115" w:rsidRPr="005755BC" w:rsidRDefault="00495241" w:rsidP="0047403C">
            <w:pPr>
              <w:jc w:val="both"/>
              <w:rPr>
                <w:rFonts w:cstheme="minorHAnsi"/>
                <w:sz w:val="24"/>
                <w:szCs w:val="24"/>
              </w:rPr>
            </w:pPr>
            <w:r>
              <w:rPr>
                <w:rFonts w:cstheme="minorHAnsi"/>
                <w:sz w:val="24"/>
                <w:szCs w:val="24"/>
              </w:rPr>
              <w:t>32</w:t>
            </w:r>
            <w:r w:rsidR="00607115" w:rsidRPr="005755BC">
              <w:rPr>
                <w:rFonts w:cstheme="minorHAnsi"/>
                <w:sz w:val="24"/>
                <w:szCs w:val="24"/>
              </w:rPr>
              <w:t>.</w:t>
            </w:r>
            <w:r w:rsidR="00C42FC3" w:rsidRPr="005755BC">
              <w:rPr>
                <w:rFonts w:cstheme="minorHAnsi"/>
                <w:sz w:val="24"/>
                <w:szCs w:val="24"/>
              </w:rPr>
              <w:t>2</w:t>
            </w:r>
            <w:r w:rsidR="00607115" w:rsidRPr="005755BC">
              <w:rPr>
                <w:rFonts w:cstheme="minorHAnsi"/>
                <w:sz w:val="24"/>
                <w:szCs w:val="24"/>
              </w:rPr>
              <w:t>.</w:t>
            </w:r>
            <w:r w:rsidR="0043706C" w:rsidRPr="005755BC">
              <w:rPr>
                <w:rFonts w:cstheme="minorHAnsi"/>
                <w:sz w:val="24"/>
                <w:szCs w:val="24"/>
              </w:rPr>
              <w:t>1</w:t>
            </w:r>
            <w:r w:rsidR="00C42FC3" w:rsidRPr="005755BC">
              <w:rPr>
                <w:rFonts w:cstheme="minorHAnsi"/>
                <w:sz w:val="24"/>
                <w:szCs w:val="24"/>
              </w:rPr>
              <w:t>.</w:t>
            </w:r>
            <w:r w:rsidR="0043706C" w:rsidRPr="005755BC">
              <w:rPr>
                <w:rFonts w:cstheme="minorHAnsi"/>
                <w:sz w:val="24"/>
                <w:szCs w:val="24"/>
              </w:rPr>
              <w:t>1</w:t>
            </w:r>
            <w:r w:rsidR="005D4A2F" w:rsidRPr="005755BC">
              <w:rPr>
                <w:rFonts w:cstheme="minorHAnsi"/>
                <w:sz w:val="24"/>
                <w:szCs w:val="24"/>
              </w:rPr>
              <w:t xml:space="preserve"> </w:t>
            </w:r>
            <w:r w:rsidR="0043706C" w:rsidRPr="005755BC">
              <w:rPr>
                <w:rFonts w:cstheme="minorHAnsi"/>
                <w:sz w:val="24"/>
                <w:szCs w:val="24"/>
              </w:rPr>
              <w:t xml:space="preserve">O(s) sindicato(s) que firmou o instrumento coletivo </w:t>
            </w:r>
            <w:r w:rsidR="00917306" w:rsidRPr="005755BC">
              <w:rPr>
                <w:rFonts w:cstheme="minorHAnsi"/>
                <w:sz w:val="24"/>
                <w:szCs w:val="24"/>
              </w:rPr>
              <w:t>tem representação</w:t>
            </w:r>
            <w:r w:rsidR="009C5C0E" w:rsidRPr="005755BC">
              <w:rPr>
                <w:rFonts w:cstheme="minorHAnsi"/>
                <w:sz w:val="24"/>
                <w:szCs w:val="24"/>
              </w:rPr>
              <w:t xml:space="preserve"> no território da prestação do serviço</w:t>
            </w:r>
            <w:r w:rsidR="00607115" w:rsidRPr="005755BC">
              <w:rPr>
                <w:rFonts w:cstheme="minorHAnsi"/>
                <w:sz w:val="24"/>
                <w:szCs w:val="24"/>
              </w:rPr>
              <w:t>?</w:t>
            </w:r>
          </w:p>
          <w:p w14:paraId="1ABF525D" w14:textId="39529B24" w:rsidR="009C5C0E" w:rsidRPr="005755BC" w:rsidRDefault="009C5C0E" w:rsidP="009C5C0E">
            <w:pPr>
              <w:jc w:val="both"/>
              <w:rPr>
                <w:rFonts w:cstheme="minorHAnsi"/>
                <w:sz w:val="24"/>
                <w:szCs w:val="24"/>
              </w:rPr>
            </w:pPr>
            <w:r w:rsidRPr="005755BC">
              <w:rPr>
                <w:rFonts w:cstheme="minorHAnsi"/>
                <w:color w:val="FF0000"/>
                <w:sz w:val="24"/>
                <w:szCs w:val="24"/>
              </w:rPr>
              <w:t>Obs.1: as normas coletivas têm validade no território abrangido pelos sindicatos que as firmaram</w:t>
            </w:r>
            <w:r w:rsidR="00917306" w:rsidRPr="005755BC">
              <w:rPr>
                <w:rFonts w:cstheme="minorHAnsi"/>
                <w:color w:val="FF0000"/>
                <w:sz w:val="24"/>
                <w:szCs w:val="24"/>
              </w:rPr>
              <w:t xml:space="preserve"> (CLT, </w:t>
            </w:r>
            <w:proofErr w:type="spellStart"/>
            <w:r w:rsidR="00917306" w:rsidRPr="005755BC">
              <w:rPr>
                <w:rFonts w:cstheme="minorHAnsi"/>
                <w:color w:val="FF0000"/>
                <w:sz w:val="24"/>
                <w:szCs w:val="24"/>
              </w:rPr>
              <w:t>art</w:t>
            </w:r>
            <w:r w:rsidR="00641D78" w:rsidRPr="005755BC">
              <w:rPr>
                <w:rFonts w:cstheme="minorHAnsi"/>
                <w:color w:val="FF0000"/>
                <w:sz w:val="24"/>
                <w:szCs w:val="24"/>
              </w:rPr>
              <w:t>s</w:t>
            </w:r>
            <w:proofErr w:type="spellEnd"/>
            <w:r w:rsidR="00917306" w:rsidRPr="005755BC">
              <w:rPr>
                <w:rFonts w:cstheme="minorHAnsi"/>
                <w:color w:val="FF0000"/>
                <w:sz w:val="24"/>
                <w:szCs w:val="24"/>
              </w:rPr>
              <w:t xml:space="preserve">. </w:t>
            </w:r>
            <w:r w:rsidR="00641D78" w:rsidRPr="005755BC">
              <w:rPr>
                <w:rFonts w:cstheme="minorHAnsi"/>
                <w:color w:val="FF0000"/>
                <w:sz w:val="24"/>
                <w:szCs w:val="24"/>
              </w:rPr>
              <w:t xml:space="preserve">516 e </w:t>
            </w:r>
            <w:r w:rsidR="00917306" w:rsidRPr="005755BC">
              <w:rPr>
                <w:rFonts w:cstheme="minorHAnsi"/>
                <w:color w:val="FF0000"/>
                <w:sz w:val="24"/>
                <w:szCs w:val="24"/>
              </w:rPr>
              <w:t>611</w:t>
            </w:r>
            <w:r w:rsidR="00641D78" w:rsidRPr="005755BC">
              <w:rPr>
                <w:rFonts w:cstheme="minorHAnsi"/>
                <w:color w:val="FF0000"/>
                <w:sz w:val="24"/>
                <w:szCs w:val="24"/>
              </w:rPr>
              <w:t>; CF, art. 8º, II</w:t>
            </w:r>
            <w:r w:rsidR="00917306" w:rsidRPr="005755BC">
              <w:rPr>
                <w:rFonts w:cstheme="minorHAnsi"/>
                <w:color w:val="FF0000"/>
                <w:sz w:val="24"/>
                <w:szCs w:val="24"/>
              </w:rPr>
              <w:t>)</w:t>
            </w:r>
          </w:p>
        </w:tc>
        <w:tc>
          <w:tcPr>
            <w:tcW w:w="1001" w:type="dxa"/>
            <w:tcBorders>
              <w:top w:val="outset" w:sz="6" w:space="0" w:color="auto"/>
              <w:left w:val="outset" w:sz="6" w:space="0" w:color="auto"/>
              <w:bottom w:val="outset" w:sz="6" w:space="0" w:color="auto"/>
              <w:right w:val="outset" w:sz="6" w:space="0" w:color="auto"/>
            </w:tcBorders>
          </w:tcPr>
          <w:p w14:paraId="38C781B8" w14:textId="77777777" w:rsidR="005D4A2F" w:rsidRPr="0018533D" w:rsidRDefault="005D4A2F" w:rsidP="005748FE">
            <w:pPr>
              <w:rPr>
                <w:rFonts w:cstheme="minorHAnsi"/>
                <w:sz w:val="24"/>
                <w:szCs w:val="24"/>
              </w:rPr>
            </w:pPr>
          </w:p>
        </w:tc>
      </w:tr>
      <w:tr w:rsidR="00BD07C3" w:rsidRPr="0018533D" w14:paraId="12E41A1B" w14:textId="77777777" w:rsidTr="00A67BB8">
        <w:trPr>
          <w:trHeight w:val="893"/>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3A23927C" w14:textId="369D694A" w:rsidR="00BD07C3" w:rsidRPr="005755BC" w:rsidRDefault="00495241" w:rsidP="00BD07C3">
            <w:pPr>
              <w:jc w:val="both"/>
              <w:rPr>
                <w:rFonts w:cstheme="minorHAnsi"/>
                <w:sz w:val="24"/>
                <w:szCs w:val="24"/>
              </w:rPr>
            </w:pPr>
            <w:r>
              <w:rPr>
                <w:rFonts w:cstheme="minorHAnsi"/>
                <w:sz w:val="24"/>
                <w:szCs w:val="24"/>
              </w:rPr>
              <w:t>32</w:t>
            </w:r>
            <w:r w:rsidR="00BD07C3" w:rsidRPr="005755BC">
              <w:rPr>
                <w:rFonts w:cstheme="minorHAnsi"/>
                <w:sz w:val="24"/>
                <w:szCs w:val="24"/>
              </w:rPr>
              <w:t>.2.</w:t>
            </w:r>
            <w:r w:rsidR="00917306" w:rsidRPr="005755BC">
              <w:rPr>
                <w:rFonts w:cstheme="minorHAnsi"/>
                <w:sz w:val="24"/>
                <w:szCs w:val="24"/>
              </w:rPr>
              <w:t>1.2</w:t>
            </w:r>
            <w:r w:rsidR="00BD07C3" w:rsidRPr="005755BC">
              <w:rPr>
                <w:rFonts w:cstheme="minorHAnsi"/>
                <w:sz w:val="24"/>
                <w:szCs w:val="24"/>
              </w:rPr>
              <w:t xml:space="preserve">. </w:t>
            </w:r>
            <w:r w:rsidR="008813B6" w:rsidRPr="005755BC">
              <w:rPr>
                <w:rFonts w:cstheme="minorHAnsi"/>
                <w:sz w:val="24"/>
                <w:szCs w:val="24"/>
              </w:rPr>
              <w:t>O instrumento coletivo é firmado pelos mesmos sindicatos que a</w:t>
            </w:r>
            <w:r w:rsidR="00641D78" w:rsidRPr="005755BC">
              <w:rPr>
                <w:rFonts w:cstheme="minorHAnsi"/>
                <w:sz w:val="24"/>
                <w:szCs w:val="24"/>
              </w:rPr>
              <w:t xml:space="preserve"> empresa indicou </w:t>
            </w:r>
            <w:r w:rsidR="008813B6" w:rsidRPr="005755BC">
              <w:rPr>
                <w:rFonts w:cstheme="minorHAnsi"/>
                <w:sz w:val="24"/>
                <w:szCs w:val="24"/>
              </w:rPr>
              <w:t xml:space="preserve">em sua proposta como representantes de </w:t>
            </w:r>
            <w:r w:rsidR="00641D78" w:rsidRPr="005755BC">
              <w:rPr>
                <w:rFonts w:cstheme="minorHAnsi"/>
                <w:sz w:val="24"/>
                <w:szCs w:val="24"/>
              </w:rPr>
              <w:t>su</w:t>
            </w:r>
            <w:r w:rsidR="00BD07C3" w:rsidRPr="005755BC">
              <w:rPr>
                <w:rFonts w:cstheme="minorHAnsi"/>
                <w:sz w:val="24"/>
                <w:szCs w:val="24"/>
              </w:rPr>
              <w:t xml:space="preserve">a categoria </w:t>
            </w:r>
            <w:r w:rsidR="00641D78" w:rsidRPr="005755BC">
              <w:rPr>
                <w:rFonts w:cstheme="minorHAnsi"/>
                <w:sz w:val="24"/>
                <w:szCs w:val="24"/>
              </w:rPr>
              <w:t xml:space="preserve">econômica e </w:t>
            </w:r>
            <w:r w:rsidR="008813B6" w:rsidRPr="005755BC">
              <w:rPr>
                <w:rFonts w:cstheme="minorHAnsi"/>
                <w:sz w:val="24"/>
                <w:szCs w:val="24"/>
              </w:rPr>
              <w:t>d</w:t>
            </w:r>
            <w:r w:rsidR="00641D78" w:rsidRPr="005755BC">
              <w:rPr>
                <w:rFonts w:cstheme="minorHAnsi"/>
                <w:sz w:val="24"/>
                <w:szCs w:val="24"/>
              </w:rPr>
              <w:t xml:space="preserve">a categoria de </w:t>
            </w:r>
            <w:r w:rsidR="00BD07C3" w:rsidRPr="005755BC">
              <w:rPr>
                <w:rFonts w:cstheme="minorHAnsi"/>
                <w:sz w:val="24"/>
                <w:szCs w:val="24"/>
              </w:rPr>
              <w:t>seus empregados?</w:t>
            </w:r>
          </w:p>
          <w:p w14:paraId="027D3E5D" w14:textId="73E6B970" w:rsidR="009C5C0E" w:rsidRPr="005755BC" w:rsidRDefault="009C5C0E" w:rsidP="00952B6B">
            <w:pPr>
              <w:jc w:val="both"/>
              <w:rPr>
                <w:rFonts w:cstheme="minorHAnsi"/>
                <w:sz w:val="24"/>
                <w:szCs w:val="24"/>
              </w:rPr>
            </w:pPr>
            <w:r w:rsidRPr="005755BC">
              <w:rPr>
                <w:rFonts w:cstheme="minorHAnsi"/>
                <w:color w:val="FF0000"/>
                <w:sz w:val="24"/>
                <w:szCs w:val="24"/>
              </w:rPr>
              <w:t>Obs.1: em regra, cada categoria é representada por um único sindicato, de modo que, quando a empresa desenvolve diversas atividades interdependentes</w:t>
            </w:r>
            <w:r w:rsidR="00952B6B" w:rsidRPr="005755BC">
              <w:rPr>
                <w:rFonts w:cstheme="minorHAnsi"/>
                <w:color w:val="FF0000"/>
                <w:sz w:val="24"/>
                <w:szCs w:val="24"/>
              </w:rPr>
              <w:t xml:space="preserve"> que convergem para um produto, operação ou objetivo final, a representação é feita pelo sindicato que representa a atividade preponderante. Por outro lado, quando não há preponderância, ou seja, quando as atividades são </w:t>
            </w:r>
            <w:r w:rsidRPr="005755BC">
              <w:rPr>
                <w:rFonts w:cstheme="minorHAnsi"/>
                <w:color w:val="FF0000"/>
                <w:sz w:val="24"/>
                <w:szCs w:val="24"/>
              </w:rPr>
              <w:t>independentes, não há óbice a que cada uma delas</w:t>
            </w:r>
            <w:r w:rsidR="00952B6B" w:rsidRPr="005755BC">
              <w:rPr>
                <w:rFonts w:cstheme="minorHAnsi"/>
                <w:color w:val="FF0000"/>
                <w:sz w:val="24"/>
                <w:szCs w:val="24"/>
              </w:rPr>
              <w:t xml:space="preserve"> seja representada por sindicato diverso. (CLT, art. 581, §§ 1º e 2º).</w:t>
            </w:r>
          </w:p>
        </w:tc>
        <w:tc>
          <w:tcPr>
            <w:tcW w:w="1001" w:type="dxa"/>
            <w:tcBorders>
              <w:top w:val="outset" w:sz="6" w:space="0" w:color="auto"/>
              <w:left w:val="outset" w:sz="6" w:space="0" w:color="auto"/>
              <w:bottom w:val="outset" w:sz="6" w:space="0" w:color="auto"/>
              <w:right w:val="outset" w:sz="6" w:space="0" w:color="auto"/>
            </w:tcBorders>
          </w:tcPr>
          <w:p w14:paraId="19CE1ABA" w14:textId="77777777" w:rsidR="00BD07C3" w:rsidRPr="0018533D" w:rsidRDefault="00BD07C3" w:rsidP="005748FE">
            <w:pPr>
              <w:rPr>
                <w:rFonts w:cstheme="minorHAnsi"/>
                <w:sz w:val="24"/>
                <w:szCs w:val="24"/>
              </w:rPr>
            </w:pPr>
          </w:p>
        </w:tc>
      </w:tr>
      <w:tr w:rsidR="00C24909" w:rsidRPr="0018533D" w14:paraId="5B802322" w14:textId="77777777" w:rsidTr="00A67BB8">
        <w:trPr>
          <w:trHeight w:val="896"/>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1327B9A2" w14:textId="706342B2" w:rsidR="00C24909" w:rsidRDefault="00495241" w:rsidP="005755BC">
            <w:pPr>
              <w:jc w:val="both"/>
              <w:rPr>
                <w:rFonts w:eastAsia="Arial Unicode MS" w:cstheme="minorHAnsi"/>
                <w:sz w:val="24"/>
                <w:szCs w:val="24"/>
              </w:rPr>
            </w:pPr>
            <w:r>
              <w:rPr>
                <w:rFonts w:cstheme="minorHAnsi"/>
                <w:sz w:val="24"/>
                <w:szCs w:val="24"/>
              </w:rPr>
              <w:t>32</w:t>
            </w:r>
            <w:r w:rsidR="00C24909" w:rsidRPr="0018533D">
              <w:rPr>
                <w:rFonts w:cstheme="minorHAnsi"/>
                <w:sz w:val="24"/>
                <w:szCs w:val="24"/>
              </w:rPr>
              <w:t>.</w:t>
            </w:r>
            <w:r w:rsidR="00C42FC3">
              <w:rPr>
                <w:rFonts w:cstheme="minorHAnsi"/>
                <w:sz w:val="24"/>
                <w:szCs w:val="24"/>
              </w:rPr>
              <w:t>3</w:t>
            </w:r>
            <w:r w:rsidR="00C24909" w:rsidRPr="0018533D">
              <w:rPr>
                <w:rFonts w:cstheme="minorHAnsi"/>
                <w:sz w:val="24"/>
                <w:szCs w:val="24"/>
              </w:rPr>
              <w:t xml:space="preserve"> A solicitação</w:t>
            </w:r>
            <w:r w:rsidR="00641D78">
              <w:rPr>
                <w:rFonts w:cstheme="minorHAnsi"/>
                <w:sz w:val="24"/>
                <w:szCs w:val="24"/>
              </w:rPr>
              <w:t xml:space="preserve"> da repactuação</w:t>
            </w:r>
            <w:r w:rsidR="00C24909" w:rsidRPr="0018533D">
              <w:rPr>
                <w:rFonts w:cstheme="minorHAnsi"/>
                <w:sz w:val="24"/>
                <w:szCs w:val="24"/>
              </w:rPr>
              <w:t xml:space="preserve"> foi feita antes da assinatura do</w:t>
            </w:r>
            <w:r w:rsidR="005755BC">
              <w:rPr>
                <w:rFonts w:cstheme="minorHAnsi"/>
                <w:sz w:val="24"/>
                <w:szCs w:val="24"/>
              </w:rPr>
              <w:t xml:space="preserve"> termo aditivo de prorrogação,</w:t>
            </w:r>
            <w:r w:rsidR="00C24909" w:rsidRPr="0018533D">
              <w:rPr>
                <w:rFonts w:cstheme="minorHAnsi"/>
                <w:sz w:val="24"/>
                <w:szCs w:val="24"/>
              </w:rPr>
              <w:t xml:space="preserve"> antes do encerramento do contrato</w:t>
            </w:r>
            <w:r w:rsidR="005755BC">
              <w:rPr>
                <w:rFonts w:cstheme="minorHAnsi"/>
                <w:sz w:val="24"/>
                <w:szCs w:val="24"/>
              </w:rPr>
              <w:t xml:space="preserve"> ou consta ressalva do aditivo firmado anteriormente</w:t>
            </w:r>
            <w:r w:rsidR="00C24909" w:rsidRPr="0018533D">
              <w:rPr>
                <w:rFonts w:cstheme="minorHAnsi"/>
                <w:sz w:val="24"/>
                <w:szCs w:val="24"/>
              </w:rPr>
              <w:t xml:space="preserve">? (art. 57, §7º da </w:t>
            </w:r>
            <w:r w:rsidR="006D682C">
              <w:rPr>
                <w:rFonts w:cstheme="minorHAnsi"/>
                <w:sz w:val="24"/>
                <w:szCs w:val="24"/>
              </w:rPr>
              <w:t>IN-SEGES</w:t>
            </w:r>
            <w:r w:rsidR="00C24909"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76093D43" w14:textId="77777777" w:rsidR="00C24909" w:rsidRPr="0018533D" w:rsidRDefault="00C24909" w:rsidP="005748FE">
            <w:pPr>
              <w:rPr>
                <w:rFonts w:cstheme="minorHAnsi"/>
                <w:sz w:val="24"/>
                <w:szCs w:val="24"/>
              </w:rPr>
            </w:pPr>
          </w:p>
        </w:tc>
      </w:tr>
      <w:tr w:rsidR="00C24909" w:rsidRPr="000752D1" w14:paraId="753B38E8" w14:textId="77777777" w:rsidTr="00A67BB8">
        <w:trPr>
          <w:trHeight w:val="599"/>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5DD0A97D" w14:textId="1C1C6E9D" w:rsidR="00C24909" w:rsidRPr="00726A37" w:rsidRDefault="00495241" w:rsidP="0047403C">
            <w:pPr>
              <w:jc w:val="both"/>
              <w:rPr>
                <w:rFonts w:cstheme="minorHAnsi"/>
                <w:sz w:val="24"/>
                <w:szCs w:val="24"/>
                <w:lang w:val="en-US"/>
              </w:rPr>
            </w:pPr>
            <w:r>
              <w:rPr>
                <w:rFonts w:eastAsia="Arial Unicode MS" w:cstheme="minorHAnsi"/>
                <w:sz w:val="24"/>
                <w:szCs w:val="24"/>
              </w:rPr>
              <w:lastRenderedPageBreak/>
              <w:t>33</w:t>
            </w:r>
            <w:r w:rsidR="00C24909" w:rsidRPr="0018533D">
              <w:rPr>
                <w:rFonts w:eastAsia="Arial Unicode MS" w:cstheme="minorHAnsi"/>
                <w:sz w:val="24"/>
                <w:szCs w:val="24"/>
              </w:rPr>
              <w:t>. A administração analisou e julgou procedente o pedido?</w:t>
            </w:r>
            <w:r w:rsidR="00C24909" w:rsidRPr="0018533D">
              <w:rPr>
                <w:rFonts w:cstheme="minorHAnsi"/>
                <w:sz w:val="24"/>
                <w:szCs w:val="24"/>
              </w:rPr>
              <w:t xml:space="preserve"> </w:t>
            </w:r>
            <w:r w:rsidR="00C24909" w:rsidRPr="0018533D">
              <w:rPr>
                <w:rFonts w:cstheme="minorHAnsi"/>
                <w:sz w:val="24"/>
                <w:szCs w:val="24"/>
                <w:lang w:val="en-US"/>
              </w:rPr>
              <w:t xml:space="preserve">(art. 57, §§ 3º e 6º da </w:t>
            </w:r>
            <w:r w:rsidR="006D682C">
              <w:rPr>
                <w:rFonts w:cstheme="minorHAnsi"/>
                <w:sz w:val="24"/>
                <w:szCs w:val="24"/>
                <w:lang w:val="en-US"/>
              </w:rPr>
              <w:t>IN-SEGES</w:t>
            </w:r>
            <w:r w:rsidR="00C24909" w:rsidRPr="0018533D">
              <w:rPr>
                <w:rFonts w:cstheme="minorHAnsi"/>
                <w:sz w:val="24"/>
                <w:szCs w:val="24"/>
                <w:lang w:val="en-US"/>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29030DF5" w14:textId="77777777" w:rsidR="00C24909" w:rsidRPr="00726A37" w:rsidRDefault="00C24909" w:rsidP="002E7FBD">
            <w:pPr>
              <w:rPr>
                <w:rFonts w:cstheme="minorHAnsi"/>
                <w:sz w:val="24"/>
                <w:szCs w:val="24"/>
                <w:lang w:val="en-US"/>
              </w:rPr>
            </w:pPr>
          </w:p>
        </w:tc>
      </w:tr>
      <w:tr w:rsidR="00C24909" w:rsidRPr="0018533D" w14:paraId="05AF9F13" w14:textId="77777777" w:rsidTr="00A67BB8">
        <w:trPr>
          <w:trHeight w:val="1369"/>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7C03125D" w14:textId="7A177BA1" w:rsidR="00C24909" w:rsidRPr="0018533D" w:rsidRDefault="00495241" w:rsidP="007E56BC">
            <w:pPr>
              <w:jc w:val="both"/>
              <w:rPr>
                <w:rFonts w:cstheme="minorHAnsi"/>
                <w:sz w:val="24"/>
                <w:szCs w:val="24"/>
              </w:rPr>
            </w:pPr>
            <w:r>
              <w:rPr>
                <w:rFonts w:cstheme="minorHAnsi"/>
                <w:sz w:val="24"/>
                <w:szCs w:val="24"/>
              </w:rPr>
              <w:t>34</w:t>
            </w:r>
            <w:r w:rsidR="00C24909" w:rsidRPr="0018533D">
              <w:rPr>
                <w:rFonts w:cstheme="minorHAnsi"/>
                <w:sz w:val="24"/>
                <w:szCs w:val="24"/>
              </w:rPr>
              <w:t xml:space="preserve">. Tratando-se de solicitação de repactuação baseada em variação de custos decorrente do mercado, para o qual não haja índice previsto no contrato, houve pelo contratado comprovação do aumento dos custos? (art. 57, §2º da </w:t>
            </w:r>
            <w:r w:rsidR="006D682C">
              <w:rPr>
                <w:rFonts w:cstheme="minorHAnsi"/>
                <w:sz w:val="24"/>
                <w:szCs w:val="24"/>
              </w:rPr>
              <w:t>IN-SEGES</w:t>
            </w:r>
            <w:r w:rsidR="00C24909" w:rsidRPr="0018533D">
              <w:rPr>
                <w:rFonts w:cstheme="minorHAnsi"/>
                <w:sz w:val="24"/>
                <w:szCs w:val="24"/>
              </w:rPr>
              <w:t xml:space="preserve"> 5/2017)</w:t>
            </w:r>
          </w:p>
        </w:tc>
        <w:tc>
          <w:tcPr>
            <w:tcW w:w="1001" w:type="dxa"/>
            <w:tcBorders>
              <w:top w:val="outset" w:sz="6" w:space="0" w:color="auto"/>
              <w:left w:val="outset" w:sz="6" w:space="0" w:color="auto"/>
              <w:bottom w:val="outset" w:sz="6" w:space="0" w:color="auto"/>
              <w:right w:val="outset" w:sz="6" w:space="0" w:color="auto"/>
            </w:tcBorders>
          </w:tcPr>
          <w:p w14:paraId="1CE4842E" w14:textId="77777777" w:rsidR="00C24909" w:rsidRPr="0018533D" w:rsidRDefault="00C24909" w:rsidP="005748FE">
            <w:pPr>
              <w:rPr>
                <w:rFonts w:cstheme="minorHAnsi"/>
                <w:sz w:val="24"/>
                <w:szCs w:val="24"/>
              </w:rPr>
            </w:pPr>
          </w:p>
        </w:tc>
      </w:tr>
      <w:tr w:rsidR="006E087E" w:rsidRPr="0018533D" w14:paraId="567F8FEA" w14:textId="77777777" w:rsidTr="00A67BB8">
        <w:trPr>
          <w:trHeight w:val="1537"/>
          <w:tblCellSpacing w:w="0" w:type="dxa"/>
          <w:jc w:val="right"/>
        </w:trPr>
        <w:tc>
          <w:tcPr>
            <w:tcW w:w="8639" w:type="dxa"/>
            <w:tcBorders>
              <w:top w:val="outset" w:sz="6" w:space="0" w:color="auto"/>
              <w:left w:val="outset" w:sz="6" w:space="0" w:color="auto"/>
              <w:bottom w:val="outset" w:sz="6" w:space="0" w:color="auto"/>
              <w:right w:val="outset" w:sz="6" w:space="0" w:color="auto"/>
            </w:tcBorders>
          </w:tcPr>
          <w:p w14:paraId="3D763E85" w14:textId="6FA0021F" w:rsidR="006E087E" w:rsidRPr="0018533D" w:rsidRDefault="00495241" w:rsidP="0047403C">
            <w:pPr>
              <w:jc w:val="both"/>
              <w:rPr>
                <w:rFonts w:cstheme="minorHAnsi"/>
                <w:sz w:val="24"/>
                <w:szCs w:val="24"/>
              </w:rPr>
            </w:pPr>
            <w:r>
              <w:rPr>
                <w:rFonts w:cstheme="minorHAnsi"/>
                <w:sz w:val="24"/>
                <w:szCs w:val="24"/>
              </w:rPr>
              <w:t>34</w:t>
            </w:r>
            <w:r w:rsidR="007E56BC">
              <w:rPr>
                <w:rFonts w:cstheme="minorHAnsi"/>
                <w:sz w:val="24"/>
                <w:szCs w:val="24"/>
              </w:rPr>
              <w:t>.1</w:t>
            </w:r>
            <w:r w:rsidR="006E087E" w:rsidRPr="0018533D">
              <w:rPr>
                <w:rFonts w:cstheme="minorHAnsi"/>
                <w:sz w:val="24"/>
                <w:szCs w:val="24"/>
              </w:rPr>
              <w:t xml:space="preserve">. Na ausência de previsão de índice no contrato, a Administração observou detalhadamente os aspectos o §2º do art. 57 da </w:t>
            </w:r>
            <w:r w:rsidR="006D682C">
              <w:rPr>
                <w:rFonts w:cstheme="minorHAnsi"/>
                <w:sz w:val="24"/>
                <w:szCs w:val="24"/>
              </w:rPr>
              <w:t>IN-SEGES</w:t>
            </w:r>
            <w:r w:rsidR="006E087E" w:rsidRPr="0018533D">
              <w:rPr>
                <w:rFonts w:cstheme="minorHAnsi"/>
                <w:sz w:val="24"/>
                <w:szCs w:val="24"/>
              </w:rPr>
              <w:t xml:space="preserve"> 5/2017?</w:t>
            </w:r>
          </w:p>
          <w:p w14:paraId="7C494B01" w14:textId="77777777" w:rsidR="006E087E" w:rsidRPr="0018533D" w:rsidRDefault="006E087E" w:rsidP="0047403C">
            <w:pPr>
              <w:jc w:val="both"/>
              <w:rPr>
                <w:rFonts w:cstheme="minorHAnsi"/>
                <w:color w:val="FF0000"/>
                <w:sz w:val="24"/>
                <w:szCs w:val="24"/>
              </w:rPr>
            </w:pPr>
            <w:r w:rsidRPr="0018533D">
              <w:rPr>
                <w:rFonts w:cstheme="minorHAnsi"/>
                <w:color w:val="FF0000"/>
                <w:sz w:val="24"/>
                <w:szCs w:val="24"/>
              </w:rPr>
              <w:t xml:space="preserve">Obs.: Os aspectos desse dispositivo são: </w:t>
            </w:r>
          </w:p>
          <w:p w14:paraId="22CF6BA3" w14:textId="77777777" w:rsidR="006E087E" w:rsidRPr="0018533D" w:rsidRDefault="006E087E" w:rsidP="0047403C">
            <w:pPr>
              <w:jc w:val="both"/>
              <w:rPr>
                <w:rFonts w:cstheme="minorHAnsi"/>
                <w:color w:val="FF0000"/>
                <w:sz w:val="24"/>
                <w:szCs w:val="24"/>
              </w:rPr>
            </w:pPr>
            <w:r w:rsidRPr="0018533D">
              <w:rPr>
                <w:rFonts w:cstheme="minorHAnsi"/>
                <w:color w:val="FF0000"/>
                <w:sz w:val="24"/>
                <w:szCs w:val="24"/>
              </w:rPr>
              <w:t xml:space="preserve">I - os preços praticados no mercado ou em outros contratos da Administração; </w:t>
            </w:r>
          </w:p>
          <w:p w14:paraId="0A6112E0" w14:textId="77777777" w:rsidR="006E087E" w:rsidRPr="0018533D" w:rsidRDefault="006E087E" w:rsidP="0047403C">
            <w:pPr>
              <w:jc w:val="both"/>
              <w:rPr>
                <w:rFonts w:cstheme="minorHAnsi"/>
                <w:color w:val="FF0000"/>
                <w:sz w:val="24"/>
                <w:szCs w:val="24"/>
              </w:rPr>
            </w:pPr>
            <w:r w:rsidRPr="0018533D">
              <w:rPr>
                <w:rFonts w:cstheme="minorHAnsi"/>
                <w:color w:val="FF0000"/>
                <w:sz w:val="24"/>
                <w:szCs w:val="24"/>
              </w:rPr>
              <w:t>II - as particularidades do contrato em vigência;</w:t>
            </w:r>
          </w:p>
          <w:p w14:paraId="491DD9DD" w14:textId="77777777" w:rsidR="006E087E" w:rsidRPr="0018533D" w:rsidRDefault="006E087E" w:rsidP="0047403C">
            <w:pPr>
              <w:jc w:val="both"/>
              <w:rPr>
                <w:rFonts w:cstheme="minorHAnsi"/>
                <w:color w:val="FF0000"/>
                <w:sz w:val="24"/>
                <w:szCs w:val="24"/>
              </w:rPr>
            </w:pPr>
            <w:r w:rsidRPr="0018533D">
              <w:rPr>
                <w:rFonts w:cstheme="minorHAnsi"/>
                <w:color w:val="FF0000"/>
                <w:sz w:val="24"/>
                <w:szCs w:val="24"/>
              </w:rPr>
              <w:t>III - a nova planilha com variação dos custos apresentada;</w:t>
            </w:r>
          </w:p>
          <w:p w14:paraId="193BDFDC" w14:textId="77777777" w:rsidR="006E087E" w:rsidRPr="0018533D" w:rsidRDefault="006E087E" w:rsidP="0047403C">
            <w:pPr>
              <w:jc w:val="both"/>
              <w:rPr>
                <w:rFonts w:cstheme="minorHAnsi"/>
                <w:color w:val="FF0000"/>
                <w:sz w:val="24"/>
                <w:szCs w:val="24"/>
              </w:rPr>
            </w:pPr>
            <w:r w:rsidRPr="0018533D">
              <w:rPr>
                <w:rFonts w:cstheme="minorHAnsi"/>
                <w:color w:val="FF0000"/>
                <w:sz w:val="24"/>
                <w:szCs w:val="24"/>
              </w:rPr>
              <w:t>IV - indicadores setoriais, tabelas de fabricantes, valores oficiais de referência, tarifas públicas ou outros equivalentes; e</w:t>
            </w:r>
          </w:p>
          <w:p w14:paraId="2907B5F8" w14:textId="77777777" w:rsidR="006E087E" w:rsidRPr="0018533D" w:rsidRDefault="006E087E" w:rsidP="0047403C">
            <w:pPr>
              <w:jc w:val="both"/>
              <w:rPr>
                <w:rFonts w:eastAsia="Arial Unicode MS" w:cstheme="minorHAnsi"/>
                <w:sz w:val="24"/>
                <w:szCs w:val="24"/>
              </w:rPr>
            </w:pPr>
            <w:r w:rsidRPr="0018533D">
              <w:rPr>
                <w:rFonts w:cstheme="minorHAnsi"/>
                <w:color w:val="FF0000"/>
                <w:sz w:val="24"/>
                <w:szCs w:val="24"/>
              </w:rPr>
              <w:t>V - a disponibilidade orçamentária do órgão ou entidade contratante.</w:t>
            </w:r>
          </w:p>
        </w:tc>
        <w:tc>
          <w:tcPr>
            <w:tcW w:w="1001" w:type="dxa"/>
            <w:tcBorders>
              <w:top w:val="outset" w:sz="6" w:space="0" w:color="auto"/>
              <w:left w:val="outset" w:sz="6" w:space="0" w:color="auto"/>
              <w:bottom w:val="outset" w:sz="6" w:space="0" w:color="auto"/>
              <w:right w:val="outset" w:sz="6" w:space="0" w:color="auto"/>
            </w:tcBorders>
          </w:tcPr>
          <w:p w14:paraId="27DCA3AB" w14:textId="77777777" w:rsidR="006E087E" w:rsidRPr="0018533D" w:rsidRDefault="006E087E" w:rsidP="005748FE">
            <w:pPr>
              <w:rPr>
                <w:rFonts w:cstheme="minorHAnsi"/>
                <w:sz w:val="24"/>
                <w:szCs w:val="24"/>
              </w:rPr>
            </w:pPr>
          </w:p>
        </w:tc>
      </w:tr>
    </w:tbl>
    <w:p w14:paraId="76C0F812" w14:textId="77777777" w:rsidR="005748FE" w:rsidRPr="0018533D" w:rsidRDefault="005748FE" w:rsidP="00495241">
      <w:pPr>
        <w:rPr>
          <w:rFonts w:ascii="Ecofont_Spranq_eco_Sans" w:hAnsi="Ecofont_Spranq_eco_Sans"/>
        </w:rPr>
      </w:pPr>
    </w:p>
    <w:sectPr w:rsidR="005748FE" w:rsidRPr="0018533D" w:rsidSect="00C4102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F8C0" w14:textId="77777777" w:rsidR="00CD11F5" w:rsidRDefault="00CD11F5" w:rsidP="00864B2E">
      <w:pPr>
        <w:spacing w:line="240" w:lineRule="auto"/>
      </w:pPr>
      <w:r>
        <w:separator/>
      </w:r>
    </w:p>
  </w:endnote>
  <w:endnote w:type="continuationSeparator" w:id="0">
    <w:p w14:paraId="2CBD7950" w14:textId="77777777" w:rsidR="00CD11F5" w:rsidRDefault="00CD11F5" w:rsidP="00864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Ecofont_Spranq_eco_Sans">
    <w:altName w:val="DejaVu Sans"/>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BA325" w14:textId="79C5AA5A" w:rsidR="00864B2E" w:rsidRDefault="00864B2E" w:rsidP="00864B2E">
    <w:pPr>
      <w:pStyle w:val="Rodap"/>
      <w:pBdr>
        <w:bottom w:val="single" w:sz="6" w:space="1" w:color="auto"/>
      </w:pBdr>
      <w:rPr>
        <w:sz w:val="15"/>
        <w:szCs w:val="15"/>
      </w:rPr>
    </w:pPr>
  </w:p>
  <w:p w14:paraId="5B35057C" w14:textId="77777777" w:rsidR="00864B2E" w:rsidRDefault="00864B2E" w:rsidP="00864B2E">
    <w:pPr>
      <w:pStyle w:val="Rodap"/>
      <w:rPr>
        <w:sz w:val="15"/>
        <w:szCs w:val="15"/>
      </w:rPr>
    </w:pPr>
    <w:r>
      <w:rPr>
        <w:sz w:val="15"/>
        <w:szCs w:val="15"/>
      </w:rPr>
      <w:t>Câmara Nacional de Modelos de Licitações e Contratos da Consultoria-Geral da União</w:t>
    </w:r>
  </w:p>
  <w:p w14:paraId="1C20546B" w14:textId="59A957A3" w:rsidR="00864B2E" w:rsidRDefault="00864B2E" w:rsidP="00864B2E">
    <w:pPr>
      <w:pStyle w:val="Rodap"/>
      <w:rPr>
        <w:sz w:val="15"/>
        <w:szCs w:val="15"/>
      </w:rPr>
    </w:pPr>
    <w:r>
      <w:rPr>
        <w:sz w:val="15"/>
        <w:szCs w:val="15"/>
      </w:rPr>
      <w:t>Modelo de Lista de Verificação de Aditamentos</w:t>
    </w:r>
  </w:p>
  <w:p w14:paraId="1F5355B4" w14:textId="1095F289" w:rsidR="00864B2E" w:rsidRDefault="00864B2E" w:rsidP="00864B2E">
    <w:pPr>
      <w:pStyle w:val="Rodap"/>
    </w:pPr>
    <w:r>
      <w:rPr>
        <w:sz w:val="15"/>
        <w:szCs w:val="15"/>
      </w:rPr>
      <w:t xml:space="preserve">Atualização: </w:t>
    </w:r>
    <w:r w:rsidR="00495241">
      <w:rPr>
        <w:sz w:val="15"/>
        <w:szCs w:val="15"/>
      </w:rPr>
      <w:t>Dezembro</w:t>
    </w:r>
    <w:r>
      <w:rPr>
        <w:sz w:val="15"/>
        <w:szCs w:val="15"/>
      </w:rPr>
      <w:t>/2019</w:t>
    </w:r>
  </w:p>
  <w:p w14:paraId="6D4C5E92" w14:textId="77777777" w:rsidR="00864B2E" w:rsidRDefault="00864B2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99067" w14:textId="77777777" w:rsidR="00CD11F5" w:rsidRDefault="00CD11F5" w:rsidP="00864B2E">
      <w:pPr>
        <w:spacing w:line="240" w:lineRule="auto"/>
      </w:pPr>
      <w:r>
        <w:separator/>
      </w:r>
    </w:p>
  </w:footnote>
  <w:footnote w:type="continuationSeparator" w:id="0">
    <w:p w14:paraId="1C4152D1" w14:textId="77777777" w:rsidR="00CD11F5" w:rsidRDefault="00CD11F5" w:rsidP="00864B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F34C4"/>
    <w:multiLevelType w:val="multilevel"/>
    <w:tmpl w:val="DFEA9E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BB31EA"/>
    <w:multiLevelType w:val="hybridMultilevel"/>
    <w:tmpl w:val="135862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C4B6F5C"/>
    <w:multiLevelType w:val="multilevel"/>
    <w:tmpl w:val="E66441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88333F"/>
    <w:multiLevelType w:val="hybridMultilevel"/>
    <w:tmpl w:val="6EC86396"/>
    <w:lvl w:ilvl="0" w:tplc="EDB00B9C">
      <w:start w:val="2"/>
      <w:numFmt w:val="decimal"/>
      <w:pStyle w:val="LpargrafoParec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1F"/>
    <w:rsid w:val="00000CB6"/>
    <w:rsid w:val="00003FAB"/>
    <w:rsid w:val="000136FA"/>
    <w:rsid w:val="000172BE"/>
    <w:rsid w:val="00017D7A"/>
    <w:rsid w:val="0003162C"/>
    <w:rsid w:val="0003709E"/>
    <w:rsid w:val="00043983"/>
    <w:rsid w:val="000464D2"/>
    <w:rsid w:val="00046ED1"/>
    <w:rsid w:val="0004772F"/>
    <w:rsid w:val="00051405"/>
    <w:rsid w:val="00051F02"/>
    <w:rsid w:val="00056CF7"/>
    <w:rsid w:val="00071CA7"/>
    <w:rsid w:val="000752D1"/>
    <w:rsid w:val="00090B9E"/>
    <w:rsid w:val="000B60D6"/>
    <w:rsid w:val="000D38ED"/>
    <w:rsid w:val="000E51BD"/>
    <w:rsid w:val="000E57FF"/>
    <w:rsid w:val="000E69D6"/>
    <w:rsid w:val="000F3B3F"/>
    <w:rsid w:val="000F798C"/>
    <w:rsid w:val="001032AA"/>
    <w:rsid w:val="00106047"/>
    <w:rsid w:val="001077EF"/>
    <w:rsid w:val="001128D2"/>
    <w:rsid w:val="00127926"/>
    <w:rsid w:val="001342E3"/>
    <w:rsid w:val="00134D81"/>
    <w:rsid w:val="00143425"/>
    <w:rsid w:val="00153917"/>
    <w:rsid w:val="00153E03"/>
    <w:rsid w:val="00154FF5"/>
    <w:rsid w:val="0016242F"/>
    <w:rsid w:val="00163C62"/>
    <w:rsid w:val="001752AF"/>
    <w:rsid w:val="00176699"/>
    <w:rsid w:val="00184832"/>
    <w:rsid w:val="0018533D"/>
    <w:rsid w:val="00187AB9"/>
    <w:rsid w:val="001A23FB"/>
    <w:rsid w:val="001A4EE5"/>
    <w:rsid w:val="001A51A8"/>
    <w:rsid w:val="001A6ED6"/>
    <w:rsid w:val="001B0EE9"/>
    <w:rsid w:val="001B217B"/>
    <w:rsid w:val="001B6770"/>
    <w:rsid w:val="001C24D8"/>
    <w:rsid w:val="001C25CF"/>
    <w:rsid w:val="001D1617"/>
    <w:rsid w:val="001D2B01"/>
    <w:rsid w:val="001D7F11"/>
    <w:rsid w:val="001F2F79"/>
    <w:rsid w:val="001F597F"/>
    <w:rsid w:val="00221FA7"/>
    <w:rsid w:val="002265F2"/>
    <w:rsid w:val="00227680"/>
    <w:rsid w:val="00227C40"/>
    <w:rsid w:val="00234366"/>
    <w:rsid w:val="00246CF1"/>
    <w:rsid w:val="00254516"/>
    <w:rsid w:val="00255887"/>
    <w:rsid w:val="00261286"/>
    <w:rsid w:val="002616B7"/>
    <w:rsid w:val="00262B2E"/>
    <w:rsid w:val="00263E45"/>
    <w:rsid w:val="00264CB0"/>
    <w:rsid w:val="00273054"/>
    <w:rsid w:val="00284E57"/>
    <w:rsid w:val="002908AD"/>
    <w:rsid w:val="00297E09"/>
    <w:rsid w:val="002A404A"/>
    <w:rsid w:val="002A6CE2"/>
    <w:rsid w:val="002A7F41"/>
    <w:rsid w:val="002C279C"/>
    <w:rsid w:val="002C2CCC"/>
    <w:rsid w:val="002C7735"/>
    <w:rsid w:val="002D3193"/>
    <w:rsid w:val="002E635F"/>
    <w:rsid w:val="002F1D16"/>
    <w:rsid w:val="002F3D7A"/>
    <w:rsid w:val="00305139"/>
    <w:rsid w:val="00306217"/>
    <w:rsid w:val="00311D74"/>
    <w:rsid w:val="00314B02"/>
    <w:rsid w:val="00323A3D"/>
    <w:rsid w:val="0033051B"/>
    <w:rsid w:val="00331105"/>
    <w:rsid w:val="003318D2"/>
    <w:rsid w:val="00336AC1"/>
    <w:rsid w:val="0033739A"/>
    <w:rsid w:val="00337924"/>
    <w:rsid w:val="00343EEE"/>
    <w:rsid w:val="00352EDF"/>
    <w:rsid w:val="00374BB3"/>
    <w:rsid w:val="00377191"/>
    <w:rsid w:val="0038092C"/>
    <w:rsid w:val="003833D5"/>
    <w:rsid w:val="00396E97"/>
    <w:rsid w:val="003A6A6F"/>
    <w:rsid w:val="003B262D"/>
    <w:rsid w:val="003B5DD8"/>
    <w:rsid w:val="003D24ED"/>
    <w:rsid w:val="003D51B7"/>
    <w:rsid w:val="003E681E"/>
    <w:rsid w:val="003E7A02"/>
    <w:rsid w:val="003F31F7"/>
    <w:rsid w:val="003F3978"/>
    <w:rsid w:val="00407E4B"/>
    <w:rsid w:val="00410AF8"/>
    <w:rsid w:val="004116B5"/>
    <w:rsid w:val="00415272"/>
    <w:rsid w:val="004152FC"/>
    <w:rsid w:val="0041538D"/>
    <w:rsid w:val="004164BD"/>
    <w:rsid w:val="00430DDF"/>
    <w:rsid w:val="0043265D"/>
    <w:rsid w:val="0043706C"/>
    <w:rsid w:val="00446932"/>
    <w:rsid w:val="00450335"/>
    <w:rsid w:val="004525E3"/>
    <w:rsid w:val="00460A82"/>
    <w:rsid w:val="00465290"/>
    <w:rsid w:val="0047403C"/>
    <w:rsid w:val="004742E9"/>
    <w:rsid w:val="00480C97"/>
    <w:rsid w:val="004810E1"/>
    <w:rsid w:val="00481A01"/>
    <w:rsid w:val="004843C6"/>
    <w:rsid w:val="004938D2"/>
    <w:rsid w:val="004941DD"/>
    <w:rsid w:val="00495241"/>
    <w:rsid w:val="004A4A08"/>
    <w:rsid w:val="004A743F"/>
    <w:rsid w:val="004B470F"/>
    <w:rsid w:val="004C158A"/>
    <w:rsid w:val="004D17B3"/>
    <w:rsid w:val="004D472F"/>
    <w:rsid w:val="004D5140"/>
    <w:rsid w:val="004D798B"/>
    <w:rsid w:val="004F7F4E"/>
    <w:rsid w:val="005038AC"/>
    <w:rsid w:val="005064FE"/>
    <w:rsid w:val="00510CC9"/>
    <w:rsid w:val="00510D84"/>
    <w:rsid w:val="0051254C"/>
    <w:rsid w:val="00525913"/>
    <w:rsid w:val="00527269"/>
    <w:rsid w:val="00540D6A"/>
    <w:rsid w:val="00543245"/>
    <w:rsid w:val="00543D38"/>
    <w:rsid w:val="00544923"/>
    <w:rsid w:val="0055062A"/>
    <w:rsid w:val="0056143D"/>
    <w:rsid w:val="00566A47"/>
    <w:rsid w:val="00574201"/>
    <w:rsid w:val="005748FE"/>
    <w:rsid w:val="005755BC"/>
    <w:rsid w:val="005815DA"/>
    <w:rsid w:val="0058279B"/>
    <w:rsid w:val="00582A64"/>
    <w:rsid w:val="00585AC1"/>
    <w:rsid w:val="00587657"/>
    <w:rsid w:val="005900C5"/>
    <w:rsid w:val="0059344F"/>
    <w:rsid w:val="005A1D9B"/>
    <w:rsid w:val="005A7C1C"/>
    <w:rsid w:val="005C3336"/>
    <w:rsid w:val="005D0259"/>
    <w:rsid w:val="005D4A2F"/>
    <w:rsid w:val="005E1548"/>
    <w:rsid w:val="005E2666"/>
    <w:rsid w:val="005E46DB"/>
    <w:rsid w:val="005E4E8E"/>
    <w:rsid w:val="005E62A8"/>
    <w:rsid w:val="005F73A6"/>
    <w:rsid w:val="00600BFE"/>
    <w:rsid w:val="00607115"/>
    <w:rsid w:val="00607DF6"/>
    <w:rsid w:val="00610220"/>
    <w:rsid w:val="006129F1"/>
    <w:rsid w:val="0061399E"/>
    <w:rsid w:val="00641D78"/>
    <w:rsid w:val="00642008"/>
    <w:rsid w:val="0064272F"/>
    <w:rsid w:val="00642A41"/>
    <w:rsid w:val="00647B93"/>
    <w:rsid w:val="00650496"/>
    <w:rsid w:val="00655111"/>
    <w:rsid w:val="00657856"/>
    <w:rsid w:val="00664417"/>
    <w:rsid w:val="00666CB8"/>
    <w:rsid w:val="0068495B"/>
    <w:rsid w:val="00693749"/>
    <w:rsid w:val="006A5C10"/>
    <w:rsid w:val="006A64ED"/>
    <w:rsid w:val="006C3DF7"/>
    <w:rsid w:val="006D5E86"/>
    <w:rsid w:val="006D643A"/>
    <w:rsid w:val="006D682C"/>
    <w:rsid w:val="006E087E"/>
    <w:rsid w:val="006E2EDA"/>
    <w:rsid w:val="00701BE0"/>
    <w:rsid w:val="00705BD8"/>
    <w:rsid w:val="00726A37"/>
    <w:rsid w:val="00730468"/>
    <w:rsid w:val="007364B7"/>
    <w:rsid w:val="00740996"/>
    <w:rsid w:val="00750F2B"/>
    <w:rsid w:val="007515B8"/>
    <w:rsid w:val="00755F0C"/>
    <w:rsid w:val="00760558"/>
    <w:rsid w:val="007650C6"/>
    <w:rsid w:val="00767846"/>
    <w:rsid w:val="007705A3"/>
    <w:rsid w:val="00773FFF"/>
    <w:rsid w:val="00774089"/>
    <w:rsid w:val="0077560B"/>
    <w:rsid w:val="00777DEF"/>
    <w:rsid w:val="00781F0F"/>
    <w:rsid w:val="0078360A"/>
    <w:rsid w:val="0078541A"/>
    <w:rsid w:val="00792450"/>
    <w:rsid w:val="00793C88"/>
    <w:rsid w:val="00794D27"/>
    <w:rsid w:val="00797512"/>
    <w:rsid w:val="0079762C"/>
    <w:rsid w:val="007A42C4"/>
    <w:rsid w:val="007B668C"/>
    <w:rsid w:val="007C16D6"/>
    <w:rsid w:val="007C3A68"/>
    <w:rsid w:val="007C5EBC"/>
    <w:rsid w:val="007D392A"/>
    <w:rsid w:val="007E1CDD"/>
    <w:rsid w:val="007E229D"/>
    <w:rsid w:val="007E56BC"/>
    <w:rsid w:val="007E6B39"/>
    <w:rsid w:val="007E7D69"/>
    <w:rsid w:val="00802884"/>
    <w:rsid w:val="0080590B"/>
    <w:rsid w:val="0080765D"/>
    <w:rsid w:val="008357CD"/>
    <w:rsid w:val="00844437"/>
    <w:rsid w:val="008449E1"/>
    <w:rsid w:val="00844D55"/>
    <w:rsid w:val="00852ABE"/>
    <w:rsid w:val="008568E2"/>
    <w:rsid w:val="00857E1B"/>
    <w:rsid w:val="00864B2E"/>
    <w:rsid w:val="00870C14"/>
    <w:rsid w:val="008813B6"/>
    <w:rsid w:val="008933BE"/>
    <w:rsid w:val="008A1B49"/>
    <w:rsid w:val="008C057D"/>
    <w:rsid w:val="008C7F49"/>
    <w:rsid w:val="008D2098"/>
    <w:rsid w:val="008D5E4F"/>
    <w:rsid w:val="008D77E7"/>
    <w:rsid w:val="008E5C96"/>
    <w:rsid w:val="008F04ED"/>
    <w:rsid w:val="008F4807"/>
    <w:rsid w:val="00904F57"/>
    <w:rsid w:val="00917306"/>
    <w:rsid w:val="00925992"/>
    <w:rsid w:val="009308DA"/>
    <w:rsid w:val="00933EBD"/>
    <w:rsid w:val="00940274"/>
    <w:rsid w:val="00941449"/>
    <w:rsid w:val="009418EA"/>
    <w:rsid w:val="009434F1"/>
    <w:rsid w:val="00945B92"/>
    <w:rsid w:val="00947C61"/>
    <w:rsid w:val="00952B6B"/>
    <w:rsid w:val="00974A27"/>
    <w:rsid w:val="009816ED"/>
    <w:rsid w:val="009912FA"/>
    <w:rsid w:val="00991BFC"/>
    <w:rsid w:val="00992314"/>
    <w:rsid w:val="009A23BD"/>
    <w:rsid w:val="009A3A42"/>
    <w:rsid w:val="009A74AC"/>
    <w:rsid w:val="009A7DB7"/>
    <w:rsid w:val="009C0A3F"/>
    <w:rsid w:val="009C124A"/>
    <w:rsid w:val="009C5C0E"/>
    <w:rsid w:val="009D0901"/>
    <w:rsid w:val="009E03E3"/>
    <w:rsid w:val="009E7457"/>
    <w:rsid w:val="009F0D78"/>
    <w:rsid w:val="009F5250"/>
    <w:rsid w:val="009F6F27"/>
    <w:rsid w:val="00A011D4"/>
    <w:rsid w:val="00A014D1"/>
    <w:rsid w:val="00A064BD"/>
    <w:rsid w:val="00A10796"/>
    <w:rsid w:val="00A11FCC"/>
    <w:rsid w:val="00A14074"/>
    <w:rsid w:val="00A256E7"/>
    <w:rsid w:val="00A25B1A"/>
    <w:rsid w:val="00A379AF"/>
    <w:rsid w:val="00A41439"/>
    <w:rsid w:val="00A473E7"/>
    <w:rsid w:val="00A500FB"/>
    <w:rsid w:val="00A53A83"/>
    <w:rsid w:val="00A67BB8"/>
    <w:rsid w:val="00A72442"/>
    <w:rsid w:val="00A730C6"/>
    <w:rsid w:val="00A8060A"/>
    <w:rsid w:val="00A80A9C"/>
    <w:rsid w:val="00A87AB6"/>
    <w:rsid w:val="00A90701"/>
    <w:rsid w:val="00A9138A"/>
    <w:rsid w:val="00A91E86"/>
    <w:rsid w:val="00AA400C"/>
    <w:rsid w:val="00AB38DE"/>
    <w:rsid w:val="00AB53D9"/>
    <w:rsid w:val="00AC0F51"/>
    <w:rsid w:val="00AC1021"/>
    <w:rsid w:val="00AC4E18"/>
    <w:rsid w:val="00AC60B9"/>
    <w:rsid w:val="00AD2455"/>
    <w:rsid w:val="00AD6625"/>
    <w:rsid w:val="00AE54C8"/>
    <w:rsid w:val="00AF70FF"/>
    <w:rsid w:val="00B01300"/>
    <w:rsid w:val="00B06225"/>
    <w:rsid w:val="00B138FC"/>
    <w:rsid w:val="00B213CE"/>
    <w:rsid w:val="00B30863"/>
    <w:rsid w:val="00B365C2"/>
    <w:rsid w:val="00B40EDE"/>
    <w:rsid w:val="00B4258E"/>
    <w:rsid w:val="00B438EE"/>
    <w:rsid w:val="00B533F5"/>
    <w:rsid w:val="00B53714"/>
    <w:rsid w:val="00B54865"/>
    <w:rsid w:val="00B65FE3"/>
    <w:rsid w:val="00B669D6"/>
    <w:rsid w:val="00B7131E"/>
    <w:rsid w:val="00B7282B"/>
    <w:rsid w:val="00B74A73"/>
    <w:rsid w:val="00B74E56"/>
    <w:rsid w:val="00B779EA"/>
    <w:rsid w:val="00B81ED8"/>
    <w:rsid w:val="00BA0BC4"/>
    <w:rsid w:val="00BA3944"/>
    <w:rsid w:val="00BA4575"/>
    <w:rsid w:val="00BA7DCB"/>
    <w:rsid w:val="00BB26BE"/>
    <w:rsid w:val="00BB49ED"/>
    <w:rsid w:val="00BB5D2C"/>
    <w:rsid w:val="00BC2B3D"/>
    <w:rsid w:val="00BC3C1F"/>
    <w:rsid w:val="00BC5AAF"/>
    <w:rsid w:val="00BC7E1D"/>
    <w:rsid w:val="00BD07C3"/>
    <w:rsid w:val="00BD16EB"/>
    <w:rsid w:val="00BE08C6"/>
    <w:rsid w:val="00BE2846"/>
    <w:rsid w:val="00BF0A61"/>
    <w:rsid w:val="00BF7F88"/>
    <w:rsid w:val="00C03450"/>
    <w:rsid w:val="00C0350F"/>
    <w:rsid w:val="00C13AFD"/>
    <w:rsid w:val="00C21505"/>
    <w:rsid w:val="00C24909"/>
    <w:rsid w:val="00C343CE"/>
    <w:rsid w:val="00C4102A"/>
    <w:rsid w:val="00C42FC3"/>
    <w:rsid w:val="00C66DCC"/>
    <w:rsid w:val="00C67115"/>
    <w:rsid w:val="00C82B29"/>
    <w:rsid w:val="00C9124B"/>
    <w:rsid w:val="00C96333"/>
    <w:rsid w:val="00CA3EAA"/>
    <w:rsid w:val="00CA46EF"/>
    <w:rsid w:val="00CA4A7A"/>
    <w:rsid w:val="00CA51B7"/>
    <w:rsid w:val="00CA53C4"/>
    <w:rsid w:val="00CA6A9A"/>
    <w:rsid w:val="00CB0F32"/>
    <w:rsid w:val="00CB11E4"/>
    <w:rsid w:val="00CB6899"/>
    <w:rsid w:val="00CD11F5"/>
    <w:rsid w:val="00CD1B8B"/>
    <w:rsid w:val="00CD2D74"/>
    <w:rsid w:val="00CD79BB"/>
    <w:rsid w:val="00CE6438"/>
    <w:rsid w:val="00CF4B84"/>
    <w:rsid w:val="00D01107"/>
    <w:rsid w:val="00D076BD"/>
    <w:rsid w:val="00D14478"/>
    <w:rsid w:val="00D163A8"/>
    <w:rsid w:val="00D16676"/>
    <w:rsid w:val="00D2032B"/>
    <w:rsid w:val="00D22EE8"/>
    <w:rsid w:val="00D23640"/>
    <w:rsid w:val="00D35930"/>
    <w:rsid w:val="00D366CB"/>
    <w:rsid w:val="00D379F8"/>
    <w:rsid w:val="00D40538"/>
    <w:rsid w:val="00D42C6B"/>
    <w:rsid w:val="00D445F8"/>
    <w:rsid w:val="00D45F3B"/>
    <w:rsid w:val="00D468F7"/>
    <w:rsid w:val="00D5142F"/>
    <w:rsid w:val="00D7342E"/>
    <w:rsid w:val="00D73FFD"/>
    <w:rsid w:val="00D84E7C"/>
    <w:rsid w:val="00D923F1"/>
    <w:rsid w:val="00D948AC"/>
    <w:rsid w:val="00DA1662"/>
    <w:rsid w:val="00DB25DD"/>
    <w:rsid w:val="00DB51F7"/>
    <w:rsid w:val="00DB540A"/>
    <w:rsid w:val="00DB69F2"/>
    <w:rsid w:val="00DD1FBC"/>
    <w:rsid w:val="00DE4C6D"/>
    <w:rsid w:val="00DE5FEE"/>
    <w:rsid w:val="00DE772D"/>
    <w:rsid w:val="00DF22C4"/>
    <w:rsid w:val="00DF64CF"/>
    <w:rsid w:val="00E0442D"/>
    <w:rsid w:val="00E0459C"/>
    <w:rsid w:val="00E20DF4"/>
    <w:rsid w:val="00E254FC"/>
    <w:rsid w:val="00E426D1"/>
    <w:rsid w:val="00E42EFA"/>
    <w:rsid w:val="00E479FB"/>
    <w:rsid w:val="00E47CB2"/>
    <w:rsid w:val="00E50BF5"/>
    <w:rsid w:val="00E57AB1"/>
    <w:rsid w:val="00E62146"/>
    <w:rsid w:val="00E640DD"/>
    <w:rsid w:val="00E67355"/>
    <w:rsid w:val="00E70E35"/>
    <w:rsid w:val="00E71A36"/>
    <w:rsid w:val="00E75923"/>
    <w:rsid w:val="00E77D38"/>
    <w:rsid w:val="00E81A40"/>
    <w:rsid w:val="00E830FF"/>
    <w:rsid w:val="00E83387"/>
    <w:rsid w:val="00E91B38"/>
    <w:rsid w:val="00E96399"/>
    <w:rsid w:val="00EA00FA"/>
    <w:rsid w:val="00EA228D"/>
    <w:rsid w:val="00EA5688"/>
    <w:rsid w:val="00EB04AC"/>
    <w:rsid w:val="00EB122F"/>
    <w:rsid w:val="00EC1385"/>
    <w:rsid w:val="00EC273C"/>
    <w:rsid w:val="00EC7142"/>
    <w:rsid w:val="00ED2EF2"/>
    <w:rsid w:val="00ED492B"/>
    <w:rsid w:val="00EE0552"/>
    <w:rsid w:val="00EF6CDB"/>
    <w:rsid w:val="00F11503"/>
    <w:rsid w:val="00F11F0C"/>
    <w:rsid w:val="00F23D8A"/>
    <w:rsid w:val="00F23DE5"/>
    <w:rsid w:val="00F269FD"/>
    <w:rsid w:val="00F30F0B"/>
    <w:rsid w:val="00F3495B"/>
    <w:rsid w:val="00F372ED"/>
    <w:rsid w:val="00F40B8E"/>
    <w:rsid w:val="00F41402"/>
    <w:rsid w:val="00F62494"/>
    <w:rsid w:val="00F66378"/>
    <w:rsid w:val="00F6651C"/>
    <w:rsid w:val="00F705AB"/>
    <w:rsid w:val="00F87538"/>
    <w:rsid w:val="00F91F32"/>
    <w:rsid w:val="00F97542"/>
    <w:rsid w:val="00FA0488"/>
    <w:rsid w:val="00FA05CC"/>
    <w:rsid w:val="00FB307D"/>
    <w:rsid w:val="00FB32C8"/>
    <w:rsid w:val="00FC1F2D"/>
    <w:rsid w:val="00FC3E4B"/>
    <w:rsid w:val="00FC4038"/>
    <w:rsid w:val="00FC4BE1"/>
    <w:rsid w:val="00FC5CF7"/>
    <w:rsid w:val="00FD1AFB"/>
    <w:rsid w:val="00FD1DC8"/>
    <w:rsid w:val="00FE11EF"/>
    <w:rsid w:val="00FE1D20"/>
    <w:rsid w:val="00FE2A42"/>
    <w:rsid w:val="00FE36B1"/>
    <w:rsid w:val="00FF012E"/>
    <w:rsid w:val="1B8CDF2B"/>
    <w:rsid w:val="71236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2C29"/>
  <w15:chartTrackingRefBased/>
  <w15:docId w15:val="{AF57C2B2-5753-4DD5-AE4F-89016133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40A"/>
    <w:pPr>
      <w:widowControl w:val="0"/>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pargrafoParecer">
    <w:name w:val="L_parágrafo_Parecer"/>
    <w:basedOn w:val="Cabealho"/>
    <w:link w:val="LpargrafoParecerChar"/>
    <w:autoRedefine/>
    <w:qFormat/>
    <w:rsid w:val="00B533F5"/>
    <w:pPr>
      <w:numPr>
        <w:numId w:val="1"/>
      </w:numPr>
      <w:tabs>
        <w:tab w:val="clear" w:pos="4252"/>
        <w:tab w:val="clear" w:pos="8504"/>
        <w:tab w:val="left" w:pos="1418"/>
      </w:tabs>
      <w:spacing w:after="240"/>
      <w:ind w:left="0" w:firstLine="0"/>
      <w:jc w:val="both"/>
    </w:pPr>
    <w:rPr>
      <w:sz w:val="24"/>
      <w:szCs w:val="24"/>
    </w:rPr>
  </w:style>
  <w:style w:type="character" w:customStyle="1" w:styleId="LpargrafoParecerChar">
    <w:name w:val="L_parágrafo_Parecer Char"/>
    <w:basedOn w:val="CabealhoChar"/>
    <w:link w:val="LpargrafoParecer"/>
    <w:rsid w:val="00B533F5"/>
    <w:rPr>
      <w:sz w:val="24"/>
      <w:szCs w:val="24"/>
    </w:rPr>
  </w:style>
  <w:style w:type="paragraph" w:styleId="Cabealho">
    <w:name w:val="header"/>
    <w:basedOn w:val="Normal"/>
    <w:link w:val="CabealhoChar"/>
    <w:uiPriority w:val="99"/>
    <w:unhideWhenUsed/>
    <w:rsid w:val="00B533F5"/>
    <w:pPr>
      <w:tabs>
        <w:tab w:val="center" w:pos="4252"/>
        <w:tab w:val="right" w:pos="8504"/>
      </w:tabs>
      <w:spacing w:line="240" w:lineRule="auto"/>
    </w:pPr>
  </w:style>
  <w:style w:type="character" w:customStyle="1" w:styleId="CabealhoChar">
    <w:name w:val="Cabeçalho Char"/>
    <w:basedOn w:val="Fontepargpadro"/>
    <w:link w:val="Cabealho"/>
    <w:uiPriority w:val="99"/>
    <w:rsid w:val="00B533F5"/>
  </w:style>
  <w:style w:type="character" w:styleId="Refdecomentrio">
    <w:name w:val="annotation reference"/>
    <w:basedOn w:val="Fontepargpadro"/>
    <w:uiPriority w:val="99"/>
    <w:semiHidden/>
    <w:unhideWhenUsed/>
    <w:rsid w:val="002C2CCC"/>
    <w:rPr>
      <w:sz w:val="16"/>
      <w:szCs w:val="16"/>
    </w:rPr>
  </w:style>
  <w:style w:type="paragraph" w:styleId="Textodecomentrio">
    <w:name w:val="annotation text"/>
    <w:basedOn w:val="Normal"/>
    <w:link w:val="TextodecomentrioChar"/>
    <w:uiPriority w:val="99"/>
    <w:unhideWhenUsed/>
    <w:rsid w:val="002C2CCC"/>
    <w:pPr>
      <w:spacing w:line="240" w:lineRule="auto"/>
    </w:pPr>
    <w:rPr>
      <w:sz w:val="20"/>
      <w:szCs w:val="20"/>
    </w:rPr>
  </w:style>
  <w:style w:type="character" w:customStyle="1" w:styleId="TextodecomentrioChar">
    <w:name w:val="Texto de comentário Char"/>
    <w:basedOn w:val="Fontepargpadro"/>
    <w:link w:val="Textodecomentrio"/>
    <w:uiPriority w:val="99"/>
    <w:rsid w:val="002C2CCC"/>
    <w:rPr>
      <w:sz w:val="20"/>
      <w:szCs w:val="20"/>
    </w:rPr>
  </w:style>
  <w:style w:type="paragraph" w:styleId="Assuntodocomentrio">
    <w:name w:val="annotation subject"/>
    <w:basedOn w:val="Textodecomentrio"/>
    <w:next w:val="Textodecomentrio"/>
    <w:link w:val="AssuntodocomentrioChar"/>
    <w:uiPriority w:val="99"/>
    <w:semiHidden/>
    <w:unhideWhenUsed/>
    <w:rsid w:val="002C2CCC"/>
    <w:rPr>
      <w:b/>
      <w:bCs/>
    </w:rPr>
  </w:style>
  <w:style w:type="character" w:customStyle="1" w:styleId="AssuntodocomentrioChar">
    <w:name w:val="Assunto do comentário Char"/>
    <w:basedOn w:val="TextodecomentrioChar"/>
    <w:link w:val="Assuntodocomentrio"/>
    <w:uiPriority w:val="99"/>
    <w:semiHidden/>
    <w:rsid w:val="002C2CCC"/>
    <w:rPr>
      <w:b/>
      <w:bCs/>
      <w:sz w:val="20"/>
      <w:szCs w:val="20"/>
    </w:rPr>
  </w:style>
  <w:style w:type="paragraph" w:styleId="Textodebalo">
    <w:name w:val="Balloon Text"/>
    <w:basedOn w:val="Normal"/>
    <w:link w:val="TextodebaloChar"/>
    <w:uiPriority w:val="99"/>
    <w:semiHidden/>
    <w:unhideWhenUsed/>
    <w:rsid w:val="002C2CC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2CCC"/>
    <w:rPr>
      <w:rFonts w:ascii="Segoe UI" w:hAnsi="Segoe UI" w:cs="Segoe UI"/>
      <w:sz w:val="18"/>
      <w:szCs w:val="18"/>
    </w:rPr>
  </w:style>
  <w:style w:type="character" w:styleId="Hyperlink">
    <w:name w:val="Hyperlink"/>
    <w:uiPriority w:val="99"/>
    <w:unhideWhenUsed/>
    <w:rsid w:val="00FE2A42"/>
    <w:rPr>
      <w:color w:val="0000FF"/>
      <w:u w:val="single"/>
    </w:rPr>
  </w:style>
  <w:style w:type="paragraph" w:styleId="PargrafodaLista">
    <w:name w:val="List Paragraph"/>
    <w:basedOn w:val="Normal"/>
    <w:uiPriority w:val="34"/>
    <w:qFormat/>
    <w:rsid w:val="009E7457"/>
    <w:pPr>
      <w:ind w:left="720"/>
      <w:contextualSpacing/>
    </w:pPr>
  </w:style>
  <w:style w:type="paragraph" w:customStyle="1" w:styleId="paragraph">
    <w:name w:val="paragraph"/>
    <w:basedOn w:val="Normal"/>
    <w:rsid w:val="003833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833D5"/>
  </w:style>
  <w:style w:type="paragraph" w:styleId="SemEspaamento">
    <w:name w:val="No Spacing"/>
    <w:uiPriority w:val="1"/>
    <w:qFormat/>
    <w:rsid w:val="00A8060A"/>
    <w:pPr>
      <w:spacing w:after="0" w:line="240" w:lineRule="auto"/>
    </w:pPr>
  </w:style>
  <w:style w:type="character" w:customStyle="1" w:styleId="eop">
    <w:name w:val="eop"/>
    <w:basedOn w:val="Fontepargpadro"/>
    <w:rsid w:val="003F3978"/>
  </w:style>
  <w:style w:type="table" w:styleId="Tabelacomgrade">
    <w:name w:val="Table Grid"/>
    <w:basedOn w:val="Tabelanormal"/>
    <w:uiPriority w:val="39"/>
    <w:rsid w:val="00AC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5E4E8E"/>
    <w:pPr>
      <w:keepNext/>
      <w:widowControl w:val="0"/>
      <w:shd w:val="clear" w:color="auto" w:fill="FFFFFF"/>
      <w:suppressAutoHyphens/>
      <w:spacing w:after="0" w:line="240" w:lineRule="auto"/>
      <w:textAlignment w:val="baseline"/>
    </w:pPr>
    <w:rPr>
      <w:rFonts w:ascii="Times New Roman" w:eastAsia="Droid Sans Fallback" w:hAnsi="Times New Roman" w:cs="Lohit Hindi"/>
      <w:sz w:val="24"/>
      <w:szCs w:val="24"/>
      <w:lang w:eastAsia="zh-CN" w:bidi="hi-IN"/>
    </w:rPr>
  </w:style>
  <w:style w:type="character" w:styleId="HiperlinkVisitado">
    <w:name w:val="FollowedHyperlink"/>
    <w:basedOn w:val="Fontepargpadro"/>
    <w:uiPriority w:val="99"/>
    <w:semiHidden/>
    <w:unhideWhenUsed/>
    <w:rsid w:val="009D0901"/>
    <w:rPr>
      <w:color w:val="954F72" w:themeColor="followedHyperlink"/>
      <w:u w:val="single"/>
    </w:rPr>
  </w:style>
  <w:style w:type="character" w:styleId="nfase">
    <w:name w:val="Emphasis"/>
    <w:basedOn w:val="Fontepargpadro"/>
    <w:uiPriority w:val="20"/>
    <w:qFormat/>
    <w:rsid w:val="004C158A"/>
    <w:rPr>
      <w:i/>
      <w:iCs/>
    </w:rPr>
  </w:style>
  <w:style w:type="paragraph" w:styleId="NormalWeb">
    <w:name w:val="Normal (Web)"/>
    <w:basedOn w:val="Normal"/>
    <w:uiPriority w:val="99"/>
    <w:unhideWhenUsed/>
    <w:rsid w:val="00B062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3FAB"/>
    <w:rPr>
      <w:b/>
      <w:bCs/>
    </w:rPr>
  </w:style>
  <w:style w:type="paragraph" w:styleId="Rodap">
    <w:name w:val="footer"/>
    <w:basedOn w:val="Normal"/>
    <w:link w:val="RodapChar"/>
    <w:unhideWhenUsed/>
    <w:rsid w:val="00864B2E"/>
    <w:pPr>
      <w:tabs>
        <w:tab w:val="center" w:pos="4252"/>
        <w:tab w:val="right" w:pos="8504"/>
      </w:tabs>
      <w:spacing w:line="240" w:lineRule="auto"/>
    </w:pPr>
  </w:style>
  <w:style w:type="character" w:customStyle="1" w:styleId="RodapChar">
    <w:name w:val="Rodapé Char"/>
    <w:basedOn w:val="Fontepargpadro"/>
    <w:link w:val="Rodap"/>
    <w:rsid w:val="00864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52529">
      <w:bodyDiv w:val="1"/>
      <w:marLeft w:val="0"/>
      <w:marRight w:val="0"/>
      <w:marTop w:val="0"/>
      <w:marBottom w:val="0"/>
      <w:divBdr>
        <w:top w:val="none" w:sz="0" w:space="0" w:color="auto"/>
        <w:left w:val="none" w:sz="0" w:space="0" w:color="auto"/>
        <w:bottom w:val="none" w:sz="0" w:space="0" w:color="auto"/>
        <w:right w:val="none" w:sz="0" w:space="0" w:color="auto"/>
      </w:divBdr>
    </w:div>
    <w:div w:id="361905482">
      <w:bodyDiv w:val="1"/>
      <w:marLeft w:val="0"/>
      <w:marRight w:val="0"/>
      <w:marTop w:val="0"/>
      <w:marBottom w:val="0"/>
      <w:divBdr>
        <w:top w:val="none" w:sz="0" w:space="0" w:color="auto"/>
        <w:left w:val="none" w:sz="0" w:space="0" w:color="auto"/>
        <w:bottom w:val="none" w:sz="0" w:space="0" w:color="auto"/>
        <w:right w:val="none" w:sz="0" w:space="0" w:color="auto"/>
      </w:divBdr>
    </w:div>
    <w:div w:id="506094050">
      <w:bodyDiv w:val="1"/>
      <w:marLeft w:val="0"/>
      <w:marRight w:val="0"/>
      <w:marTop w:val="0"/>
      <w:marBottom w:val="0"/>
      <w:divBdr>
        <w:top w:val="none" w:sz="0" w:space="0" w:color="auto"/>
        <w:left w:val="none" w:sz="0" w:space="0" w:color="auto"/>
        <w:bottom w:val="none" w:sz="0" w:space="0" w:color="auto"/>
        <w:right w:val="none" w:sz="0" w:space="0" w:color="auto"/>
      </w:divBdr>
    </w:div>
    <w:div w:id="722682487">
      <w:bodyDiv w:val="1"/>
      <w:marLeft w:val="0"/>
      <w:marRight w:val="0"/>
      <w:marTop w:val="0"/>
      <w:marBottom w:val="0"/>
      <w:divBdr>
        <w:top w:val="none" w:sz="0" w:space="0" w:color="auto"/>
        <w:left w:val="none" w:sz="0" w:space="0" w:color="auto"/>
        <w:bottom w:val="none" w:sz="0" w:space="0" w:color="auto"/>
        <w:right w:val="none" w:sz="0" w:space="0" w:color="auto"/>
      </w:divBdr>
    </w:div>
    <w:div w:id="747773875">
      <w:bodyDiv w:val="1"/>
      <w:marLeft w:val="0"/>
      <w:marRight w:val="0"/>
      <w:marTop w:val="0"/>
      <w:marBottom w:val="0"/>
      <w:divBdr>
        <w:top w:val="none" w:sz="0" w:space="0" w:color="auto"/>
        <w:left w:val="none" w:sz="0" w:space="0" w:color="auto"/>
        <w:bottom w:val="none" w:sz="0" w:space="0" w:color="auto"/>
        <w:right w:val="none" w:sz="0" w:space="0" w:color="auto"/>
      </w:divBdr>
    </w:div>
    <w:div w:id="808593728">
      <w:bodyDiv w:val="1"/>
      <w:marLeft w:val="0"/>
      <w:marRight w:val="0"/>
      <w:marTop w:val="0"/>
      <w:marBottom w:val="0"/>
      <w:divBdr>
        <w:top w:val="none" w:sz="0" w:space="0" w:color="auto"/>
        <w:left w:val="none" w:sz="0" w:space="0" w:color="auto"/>
        <w:bottom w:val="none" w:sz="0" w:space="0" w:color="auto"/>
        <w:right w:val="none" w:sz="0" w:space="0" w:color="auto"/>
      </w:divBdr>
      <w:divsChild>
        <w:div w:id="615332916">
          <w:marLeft w:val="0"/>
          <w:marRight w:val="0"/>
          <w:marTop w:val="0"/>
          <w:marBottom w:val="0"/>
          <w:divBdr>
            <w:top w:val="none" w:sz="0" w:space="0" w:color="auto"/>
            <w:left w:val="none" w:sz="0" w:space="0" w:color="auto"/>
            <w:bottom w:val="none" w:sz="0" w:space="0" w:color="auto"/>
            <w:right w:val="none" w:sz="0" w:space="0" w:color="auto"/>
          </w:divBdr>
          <w:divsChild>
            <w:div w:id="338703618">
              <w:marLeft w:val="0"/>
              <w:marRight w:val="0"/>
              <w:marTop w:val="0"/>
              <w:marBottom w:val="0"/>
              <w:divBdr>
                <w:top w:val="none" w:sz="0" w:space="0" w:color="auto"/>
                <w:left w:val="none" w:sz="0" w:space="0" w:color="auto"/>
                <w:bottom w:val="none" w:sz="0" w:space="0" w:color="auto"/>
                <w:right w:val="none" w:sz="0" w:space="0" w:color="auto"/>
              </w:divBdr>
              <w:divsChild>
                <w:div w:id="205143765">
                  <w:marLeft w:val="2715"/>
                  <w:marRight w:val="0"/>
                  <w:marTop w:val="0"/>
                  <w:marBottom w:val="0"/>
                  <w:divBdr>
                    <w:top w:val="none" w:sz="0" w:space="0" w:color="auto"/>
                    <w:left w:val="none" w:sz="0" w:space="0" w:color="auto"/>
                    <w:bottom w:val="none" w:sz="0" w:space="0" w:color="auto"/>
                    <w:right w:val="none" w:sz="0" w:space="0" w:color="auto"/>
                  </w:divBdr>
                  <w:divsChild>
                    <w:div w:id="12649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49834">
      <w:bodyDiv w:val="1"/>
      <w:marLeft w:val="0"/>
      <w:marRight w:val="0"/>
      <w:marTop w:val="0"/>
      <w:marBottom w:val="0"/>
      <w:divBdr>
        <w:top w:val="none" w:sz="0" w:space="0" w:color="auto"/>
        <w:left w:val="none" w:sz="0" w:space="0" w:color="auto"/>
        <w:bottom w:val="none" w:sz="0" w:space="0" w:color="auto"/>
        <w:right w:val="none" w:sz="0" w:space="0" w:color="auto"/>
      </w:divBdr>
    </w:div>
    <w:div w:id="1046635793">
      <w:bodyDiv w:val="1"/>
      <w:marLeft w:val="0"/>
      <w:marRight w:val="0"/>
      <w:marTop w:val="0"/>
      <w:marBottom w:val="0"/>
      <w:divBdr>
        <w:top w:val="none" w:sz="0" w:space="0" w:color="auto"/>
        <w:left w:val="none" w:sz="0" w:space="0" w:color="auto"/>
        <w:bottom w:val="none" w:sz="0" w:space="0" w:color="auto"/>
        <w:right w:val="none" w:sz="0" w:space="0" w:color="auto"/>
      </w:divBdr>
    </w:div>
    <w:div w:id="1143084142">
      <w:bodyDiv w:val="1"/>
      <w:marLeft w:val="0"/>
      <w:marRight w:val="0"/>
      <w:marTop w:val="0"/>
      <w:marBottom w:val="0"/>
      <w:divBdr>
        <w:top w:val="none" w:sz="0" w:space="0" w:color="auto"/>
        <w:left w:val="none" w:sz="0" w:space="0" w:color="auto"/>
        <w:bottom w:val="none" w:sz="0" w:space="0" w:color="auto"/>
        <w:right w:val="none" w:sz="0" w:space="0" w:color="auto"/>
      </w:divBdr>
    </w:div>
    <w:div w:id="1393891095">
      <w:bodyDiv w:val="1"/>
      <w:marLeft w:val="0"/>
      <w:marRight w:val="0"/>
      <w:marTop w:val="0"/>
      <w:marBottom w:val="0"/>
      <w:divBdr>
        <w:top w:val="none" w:sz="0" w:space="0" w:color="auto"/>
        <w:left w:val="none" w:sz="0" w:space="0" w:color="auto"/>
        <w:bottom w:val="none" w:sz="0" w:space="0" w:color="auto"/>
        <w:right w:val="none" w:sz="0" w:space="0" w:color="auto"/>
      </w:divBdr>
    </w:div>
    <w:div w:id="1577009791">
      <w:bodyDiv w:val="1"/>
      <w:marLeft w:val="0"/>
      <w:marRight w:val="0"/>
      <w:marTop w:val="0"/>
      <w:marBottom w:val="0"/>
      <w:divBdr>
        <w:top w:val="none" w:sz="0" w:space="0" w:color="auto"/>
        <w:left w:val="none" w:sz="0" w:space="0" w:color="auto"/>
        <w:bottom w:val="none" w:sz="0" w:space="0" w:color="auto"/>
        <w:right w:val="none" w:sz="0" w:space="0" w:color="auto"/>
      </w:divBdr>
    </w:div>
    <w:div w:id="1696731485">
      <w:bodyDiv w:val="1"/>
      <w:marLeft w:val="0"/>
      <w:marRight w:val="0"/>
      <w:marTop w:val="0"/>
      <w:marBottom w:val="0"/>
      <w:divBdr>
        <w:top w:val="none" w:sz="0" w:space="0" w:color="auto"/>
        <w:left w:val="none" w:sz="0" w:space="0" w:color="auto"/>
        <w:bottom w:val="none" w:sz="0" w:space="0" w:color="auto"/>
        <w:right w:val="none" w:sz="0" w:space="0" w:color="auto"/>
      </w:divBdr>
    </w:div>
    <w:div w:id="1773935529">
      <w:bodyDiv w:val="1"/>
      <w:marLeft w:val="0"/>
      <w:marRight w:val="0"/>
      <w:marTop w:val="0"/>
      <w:marBottom w:val="0"/>
      <w:divBdr>
        <w:top w:val="none" w:sz="0" w:space="0" w:color="auto"/>
        <w:left w:val="none" w:sz="0" w:space="0" w:color="auto"/>
        <w:bottom w:val="none" w:sz="0" w:space="0" w:color="auto"/>
        <w:right w:val="none" w:sz="0" w:space="0" w:color="auto"/>
      </w:divBdr>
    </w:div>
    <w:div w:id="1810828642">
      <w:bodyDiv w:val="1"/>
      <w:marLeft w:val="0"/>
      <w:marRight w:val="0"/>
      <w:marTop w:val="0"/>
      <w:marBottom w:val="0"/>
      <w:divBdr>
        <w:top w:val="none" w:sz="0" w:space="0" w:color="auto"/>
        <w:left w:val="none" w:sz="0" w:space="0" w:color="auto"/>
        <w:bottom w:val="none" w:sz="0" w:space="0" w:color="auto"/>
        <w:right w:val="none" w:sz="0" w:space="0" w:color="auto"/>
      </w:divBdr>
    </w:div>
    <w:div w:id="21191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19510-4C38-4419-873B-55C98258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846AF-4CB5-4900-856D-E862DB39D77F}">
  <ds:schemaRefs>
    <ds:schemaRef ds:uri="http://schemas.microsoft.com/sharepoint/v3/contenttype/forms"/>
  </ds:schemaRefs>
</ds:datastoreItem>
</file>

<file path=customXml/itemProps4.xml><?xml version="1.0" encoding="utf-8"?>
<ds:datastoreItem xmlns:ds="http://schemas.openxmlformats.org/officeDocument/2006/customXml" ds:itemID="{11A8E201-B147-4319-9190-AA6B49A3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14262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Banco Central do Brasil</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Sarai</dc:creator>
  <cp:keywords/>
  <dc:description/>
  <cp:lastModifiedBy>Maria Camelo Soares</cp:lastModifiedBy>
  <cp:revision>2</cp:revision>
  <dcterms:created xsi:type="dcterms:W3CDTF">2020-01-14T20:01:00Z</dcterms:created>
  <dcterms:modified xsi:type="dcterms:W3CDTF">2020-01-14T20:01:00Z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AuthorIds_UIVersion_512">
    <vt:lpwstr>44</vt:lpwstr>
  </property>
  <property fmtid="{D5CDD505-2E9C-101B-9397-08002B2CF9AE}" pid="4" name="AuthorIds_UIVersion_1024">
    <vt:lpwstr>48</vt:lpwstr>
  </property>
</Properties>
</file>