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67D10C"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77777777" w:rsidR="00D47FC1" w:rsidRPr="00546553" w:rsidRDefault="00D47FC1" w:rsidP="00D47FC1">
      <w:pPr>
        <w:jc w:val="right"/>
        <w:rPr>
          <w:b/>
          <w:color w:val="FFFFFF" w:themeColor="background1"/>
          <w:sz w:val="72"/>
          <w:szCs w:val="72"/>
        </w:rPr>
      </w:pPr>
      <w:r w:rsidRPr="00546553">
        <w:rPr>
          <w:b/>
          <w:color w:val="FFFFFF" w:themeColor="background1"/>
          <w:sz w:val="72"/>
          <w:szCs w:val="72"/>
        </w:rPr>
        <w:t>Balanço Geral do IFRS</w:t>
      </w:r>
    </w:p>
    <w:p w14:paraId="730C6ABF" w14:textId="77777777" w:rsidR="00D47FC1" w:rsidRPr="00546553" w:rsidRDefault="00D47FC1" w:rsidP="00D47FC1">
      <w:pPr>
        <w:jc w:val="right"/>
        <w:rPr>
          <w:color w:val="FFFFFF" w:themeColor="background1"/>
          <w:sz w:val="36"/>
          <w:szCs w:val="36"/>
        </w:rPr>
      </w:pPr>
      <w:r w:rsidRPr="00546553">
        <w:rPr>
          <w:color w:val="FFFFFF" w:themeColor="background1"/>
          <w:sz w:val="36"/>
          <w:szCs w:val="36"/>
        </w:rPr>
        <w:t>Demonstrações Contábeis Consolidadas do IFRS</w:t>
      </w:r>
    </w:p>
    <w:p w14:paraId="3E6809B0" w14:textId="77777777" w:rsidR="00D47FC1" w:rsidRPr="00F70D98" w:rsidRDefault="00D47FC1" w:rsidP="00D47FC1"/>
    <w:p w14:paraId="384878C8" w14:textId="4ED86E5B" w:rsidR="00D47FC1" w:rsidRPr="00546553" w:rsidRDefault="0035462D" w:rsidP="00D47FC1">
      <w:pPr>
        <w:jc w:val="right"/>
        <w:rPr>
          <w:b/>
          <w:color w:val="FFFFFF" w:themeColor="background1"/>
          <w:sz w:val="36"/>
          <w:szCs w:val="36"/>
        </w:rPr>
      </w:pPr>
      <w:r>
        <w:rPr>
          <w:b/>
          <w:color w:val="FFFFFF" w:themeColor="background1"/>
          <w:sz w:val="36"/>
          <w:szCs w:val="36"/>
        </w:rPr>
        <w:t>2</w:t>
      </w:r>
      <w:r w:rsidR="00D47FC1" w:rsidRPr="00546553">
        <w:rPr>
          <w:b/>
          <w:color w:val="FFFFFF" w:themeColor="background1"/>
          <w:sz w:val="36"/>
          <w:szCs w:val="36"/>
        </w:rPr>
        <w:t xml:space="preserve">º </w:t>
      </w:r>
      <w:r w:rsidR="0047106B">
        <w:rPr>
          <w:b/>
          <w:color w:val="FFFFFF" w:themeColor="background1"/>
          <w:sz w:val="36"/>
          <w:szCs w:val="36"/>
        </w:rPr>
        <w:t>Trimestre/2019</w:t>
      </w:r>
    </w:p>
    <w:p w14:paraId="4F4E744F" w14:textId="77777777" w:rsidR="00D47FC1" w:rsidRPr="00F70D98" w:rsidRDefault="00D47FC1" w:rsidP="00D47FC1"/>
    <w:p w14:paraId="0FD0EADF" w14:textId="054213CC" w:rsidR="00D47FC1" w:rsidRPr="00546553" w:rsidRDefault="00D47FC1" w:rsidP="00D47FC1">
      <w:pPr>
        <w:jc w:val="right"/>
        <w:rPr>
          <w:color w:val="FFFFFF" w:themeColor="background1"/>
          <w:sz w:val="28"/>
          <w:szCs w:val="28"/>
        </w:rPr>
      </w:pPr>
      <w:r w:rsidRPr="00546553">
        <w:rPr>
          <w:color w:val="FFFFFF" w:themeColor="background1"/>
          <w:sz w:val="28"/>
          <w:szCs w:val="28"/>
        </w:rPr>
        <w:t>Bento Gonçalves, 201</w:t>
      </w:r>
      <w:r w:rsidR="0047106B">
        <w:rPr>
          <w:color w:val="FFFFFF" w:themeColor="background1"/>
          <w:sz w:val="28"/>
          <w:szCs w:val="28"/>
        </w:rPr>
        <w:t>9</w:t>
      </w: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B3EF97"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t>DCONIFRS</w:t>
      </w:r>
    </w:p>
    <w:p w14:paraId="669211BB" w14:textId="77777777" w:rsidR="00D47FC1" w:rsidRPr="009201DB" w:rsidRDefault="00D47FC1" w:rsidP="00D47FC1">
      <w:pPr>
        <w:spacing w:after="0"/>
        <w:rPr>
          <w:b/>
          <w:sz w:val="28"/>
          <w:szCs w:val="28"/>
        </w:rPr>
      </w:pPr>
      <w:r w:rsidRPr="009201DB">
        <w:rPr>
          <w:b/>
          <w:sz w:val="28"/>
          <w:szCs w:val="28"/>
        </w:rPr>
        <w:lastRenderedPageBreak/>
        <w:t>REITOR</w:t>
      </w:r>
    </w:p>
    <w:p w14:paraId="0CBF1146" w14:textId="77777777" w:rsidR="00D47FC1" w:rsidRPr="009201DB" w:rsidRDefault="00D47FC1" w:rsidP="00D47FC1">
      <w:pPr>
        <w:spacing w:after="0"/>
        <w:rPr>
          <w:sz w:val="28"/>
          <w:szCs w:val="28"/>
        </w:rPr>
      </w:pPr>
      <w:proofErr w:type="spellStart"/>
      <w:r w:rsidRPr="009201DB">
        <w:rPr>
          <w:sz w:val="28"/>
          <w:szCs w:val="28"/>
        </w:rPr>
        <w:t>Julio</w:t>
      </w:r>
      <w:proofErr w:type="spellEnd"/>
      <w:r w:rsidRPr="009201DB">
        <w:rPr>
          <w:sz w:val="28"/>
          <w:szCs w:val="28"/>
        </w:rPr>
        <w:t xml:space="preserve"> </w:t>
      </w:r>
      <w:proofErr w:type="spellStart"/>
      <w:r w:rsidRPr="009201DB">
        <w:rPr>
          <w:sz w:val="28"/>
          <w:szCs w:val="28"/>
        </w:rPr>
        <w:t>Xandro</w:t>
      </w:r>
      <w:proofErr w:type="spellEnd"/>
      <w:r w:rsidRPr="009201DB">
        <w:rPr>
          <w:sz w:val="28"/>
          <w:szCs w:val="28"/>
        </w:rPr>
        <w:t xml:space="preserve"> </w:t>
      </w:r>
      <w:proofErr w:type="spellStart"/>
      <w:r w:rsidRPr="009201DB">
        <w:rPr>
          <w:sz w:val="28"/>
          <w:szCs w:val="28"/>
        </w:rPr>
        <w:t>Heck</w:t>
      </w:r>
      <w:proofErr w:type="spellEnd"/>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DE87715" w14:textId="77777777" w:rsidR="00D47FC1" w:rsidRPr="009201DB" w:rsidRDefault="00D47FC1" w:rsidP="00D47FC1">
      <w:pPr>
        <w:spacing w:after="0"/>
        <w:rPr>
          <w:sz w:val="28"/>
          <w:szCs w:val="28"/>
        </w:rPr>
      </w:pPr>
      <w:r w:rsidRPr="009201DB">
        <w:rPr>
          <w:sz w:val="28"/>
          <w:szCs w:val="28"/>
        </w:rPr>
        <w:t>Luiz Antônio Hining</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582F46E5" w:rsidR="00D47FC1" w:rsidRPr="009201DB" w:rsidRDefault="00D47FC1" w:rsidP="00D47FC1">
      <w:pPr>
        <w:spacing w:after="0"/>
        <w:rPr>
          <w:sz w:val="28"/>
          <w:szCs w:val="28"/>
        </w:rPr>
      </w:pPr>
      <w:r w:rsidRPr="009201DB">
        <w:rPr>
          <w:sz w:val="28"/>
          <w:szCs w:val="28"/>
        </w:rPr>
        <w:lastRenderedPageBreak/>
        <w:t xml:space="preserve">Ademir </w:t>
      </w:r>
      <w:proofErr w:type="spellStart"/>
      <w:r w:rsidRPr="009201DB">
        <w:rPr>
          <w:sz w:val="28"/>
          <w:szCs w:val="28"/>
        </w:rPr>
        <w:t>Gautério</w:t>
      </w:r>
      <w:proofErr w:type="spellEnd"/>
      <w:r w:rsidRPr="009201DB">
        <w:rPr>
          <w:sz w:val="28"/>
          <w:szCs w:val="28"/>
        </w:rPr>
        <w:t xml:space="preserve"> </w:t>
      </w:r>
      <w:proofErr w:type="spellStart"/>
      <w:r w:rsidRPr="009201DB">
        <w:rPr>
          <w:sz w:val="28"/>
          <w:szCs w:val="28"/>
        </w:rPr>
        <w:t>Troina</w:t>
      </w:r>
      <w:proofErr w:type="spellEnd"/>
      <w:r w:rsidRPr="009201DB">
        <w:rPr>
          <w:sz w:val="28"/>
          <w:szCs w:val="28"/>
        </w:rPr>
        <w:t xml:space="preserve"> Junior</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A09018E" w14:textId="77777777" w:rsidR="00D47FC1" w:rsidRPr="009201DB" w:rsidRDefault="00D47FC1" w:rsidP="00D47FC1">
      <w:pPr>
        <w:spacing w:after="0"/>
        <w:rPr>
          <w:sz w:val="28"/>
          <w:szCs w:val="28"/>
        </w:rPr>
      </w:pPr>
      <w:r w:rsidRPr="009201DB">
        <w:rPr>
          <w:sz w:val="28"/>
          <w:szCs w:val="28"/>
        </w:rPr>
        <w:t>Elisangela Batista Maciel</w:t>
      </w:r>
    </w:p>
    <w:p w14:paraId="268D7BA8" w14:textId="77777777" w:rsidR="00D47FC1" w:rsidRPr="009201DB" w:rsidRDefault="00D47FC1" w:rsidP="00D47FC1">
      <w:pPr>
        <w:spacing w:after="0"/>
        <w:rPr>
          <w:sz w:val="28"/>
          <w:szCs w:val="28"/>
        </w:rPr>
      </w:pPr>
      <w:r w:rsidRPr="009201DB">
        <w:rPr>
          <w:sz w:val="28"/>
          <w:szCs w:val="28"/>
        </w:rPr>
        <w:t xml:space="preserve">Jane </w:t>
      </w:r>
      <w:proofErr w:type="spellStart"/>
      <w:r w:rsidRPr="009201DB">
        <w:rPr>
          <w:sz w:val="28"/>
          <w:szCs w:val="28"/>
        </w:rPr>
        <w:t>Marusa</w:t>
      </w:r>
      <w:proofErr w:type="spellEnd"/>
      <w:r w:rsidRPr="009201DB">
        <w:rPr>
          <w:sz w:val="28"/>
          <w:szCs w:val="28"/>
        </w:rPr>
        <w:t xml:space="preserve">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77854439" w14:textId="77777777" w:rsidR="00D47FC1" w:rsidRPr="009201DB" w:rsidRDefault="00D47FC1" w:rsidP="00D47FC1">
      <w:pPr>
        <w:spacing w:after="0"/>
        <w:rPr>
          <w:sz w:val="28"/>
          <w:szCs w:val="28"/>
        </w:rPr>
      </w:pPr>
      <w:proofErr w:type="spellStart"/>
      <w:r w:rsidRPr="009201DB">
        <w:rPr>
          <w:sz w:val="28"/>
          <w:szCs w:val="28"/>
        </w:rPr>
        <w:lastRenderedPageBreak/>
        <w:t>Luis</w:t>
      </w:r>
      <w:proofErr w:type="spellEnd"/>
      <w:r w:rsidRPr="009201DB">
        <w:rPr>
          <w:sz w:val="28"/>
          <w:szCs w:val="28"/>
        </w:rPr>
        <w:t xml:space="preserve"> Fernando Espinosa de Farias</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proofErr w:type="spellStart"/>
      <w:r w:rsidRPr="009201DB">
        <w:rPr>
          <w:sz w:val="28"/>
          <w:szCs w:val="28"/>
        </w:rPr>
        <w:t>Marinez</w:t>
      </w:r>
      <w:proofErr w:type="spellEnd"/>
      <w:r w:rsidRPr="009201DB">
        <w:rPr>
          <w:sz w:val="28"/>
          <w:szCs w:val="28"/>
        </w:rPr>
        <w:t xml:space="preserve"> Mauer</w:t>
      </w:r>
    </w:p>
    <w:p w14:paraId="5C5804F9" w14:textId="77777777" w:rsidR="00D47FC1" w:rsidRPr="009201DB" w:rsidRDefault="00D47FC1" w:rsidP="00D47FC1">
      <w:pPr>
        <w:spacing w:after="0"/>
        <w:rPr>
          <w:sz w:val="28"/>
          <w:szCs w:val="28"/>
        </w:rPr>
      </w:pPr>
      <w:proofErr w:type="spellStart"/>
      <w:r w:rsidRPr="009201DB">
        <w:rPr>
          <w:sz w:val="28"/>
          <w:szCs w:val="28"/>
        </w:rPr>
        <w:t>Patricia</w:t>
      </w:r>
      <w:proofErr w:type="spellEnd"/>
      <w:r w:rsidRPr="009201DB">
        <w:rPr>
          <w:sz w:val="28"/>
          <w:szCs w:val="28"/>
        </w:rPr>
        <w:t xml:space="preserve"> </w:t>
      </w:r>
      <w:proofErr w:type="spellStart"/>
      <w:r w:rsidRPr="009201DB">
        <w:rPr>
          <w:sz w:val="28"/>
          <w:szCs w:val="28"/>
        </w:rPr>
        <w:t>Kissner</w:t>
      </w:r>
      <w:proofErr w:type="spellEnd"/>
    </w:p>
    <w:p w14:paraId="37C3A8DD" w14:textId="77777777" w:rsidR="00D47FC1" w:rsidRPr="009201DB" w:rsidRDefault="00D47FC1" w:rsidP="00D47FC1">
      <w:pPr>
        <w:spacing w:after="0"/>
        <w:rPr>
          <w:sz w:val="28"/>
          <w:szCs w:val="28"/>
        </w:rPr>
      </w:pPr>
      <w:r w:rsidRPr="009201DB">
        <w:rPr>
          <w:sz w:val="28"/>
          <w:szCs w:val="28"/>
        </w:rPr>
        <w:lastRenderedPageBreak/>
        <w:t>Pedro Sergio Mendes Leite</w:t>
      </w:r>
    </w:p>
    <w:p w14:paraId="6831E90B" w14:textId="77777777" w:rsidR="00D47FC1" w:rsidRPr="009201DB" w:rsidRDefault="00D47FC1" w:rsidP="00D47FC1">
      <w:pPr>
        <w:spacing w:after="0"/>
        <w:rPr>
          <w:sz w:val="28"/>
          <w:szCs w:val="28"/>
        </w:rPr>
      </w:pPr>
      <w:r w:rsidRPr="009201DB">
        <w:rPr>
          <w:sz w:val="28"/>
          <w:szCs w:val="28"/>
        </w:rPr>
        <w:t xml:space="preserve">Roberto Russell </w:t>
      </w:r>
      <w:proofErr w:type="spellStart"/>
      <w:r w:rsidRPr="009201DB">
        <w:rPr>
          <w:sz w:val="28"/>
          <w:szCs w:val="28"/>
        </w:rPr>
        <w:t>Fossati</w:t>
      </w:r>
      <w:proofErr w:type="spellEnd"/>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2D59224E" w14:textId="77777777" w:rsidR="004F53A5" w:rsidRPr="0053303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4F85C4A1" w14:textId="77777777" w:rsidR="00AC63FF" w:rsidRPr="00533035" w:rsidRDefault="003216D5" w:rsidP="00533035">
      <w:pPr>
        <w:spacing w:after="40"/>
        <w:ind w:firstLine="567"/>
        <w:rPr>
          <w:rFonts w:ascii="Arial" w:eastAsia="Arial Unicode MS" w:hAnsi="Arial" w:cs="Arial"/>
          <w:sz w:val="28"/>
          <w:szCs w:val="28"/>
        </w:rPr>
        <w:sectPr w:rsidR="00AC63FF" w:rsidRPr="00533035" w:rsidSect="009C1E3A">
          <w:type w:val="continuous"/>
          <w:pgSz w:w="16838" w:h="11906" w:orient="landscape"/>
          <w:pgMar w:top="1021" w:right="851" w:bottom="1021" w:left="851" w:header="0" w:footer="0" w:gutter="0"/>
          <w:cols w:space="708"/>
          <w:titlePg/>
          <w:docGrid w:linePitch="360"/>
        </w:sectPr>
      </w:pPr>
      <w:r w:rsidRPr="00533035">
        <w:rPr>
          <w:rFonts w:ascii="Arial" w:eastAsia="Arial Unicode MS" w:hAnsi="Arial" w:cs="Arial"/>
          <w:sz w:val="28"/>
          <w:szCs w:val="28"/>
        </w:rPr>
        <w:t>Balanço Patrimonial</w:t>
      </w:r>
    </w:p>
    <w:p w14:paraId="59D53A77" w14:textId="19125C12" w:rsidR="0092098E" w:rsidRDefault="009D674E" w:rsidP="004F53A5">
      <w:pPr>
        <w:spacing w:after="40"/>
        <w:rPr>
          <w:rFonts w:ascii="Arial" w:eastAsia="Arial Unicode MS" w:hAnsi="Arial" w:cs="Arial"/>
          <w:sz w:val="20"/>
          <w:szCs w:val="20"/>
        </w:rPr>
      </w:pPr>
      <w:r w:rsidRPr="009D674E">
        <w:rPr>
          <w:noProof/>
          <w:lang w:eastAsia="pt-BR"/>
        </w:rPr>
        <w:lastRenderedPageBreak/>
        <w:drawing>
          <wp:inline distT="0" distB="0" distL="0" distR="0" wp14:anchorId="2771B952" wp14:editId="4AD2D34F">
            <wp:extent cx="4580890" cy="5461102"/>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5461102"/>
                    </a:xfrm>
                    <a:prstGeom prst="rect">
                      <a:avLst/>
                    </a:prstGeom>
                    <a:noFill/>
                    <a:ln>
                      <a:noFill/>
                    </a:ln>
                  </pic:spPr>
                </pic:pic>
              </a:graphicData>
            </a:graphic>
          </wp:inline>
        </w:drawing>
      </w:r>
    </w:p>
    <w:p w14:paraId="58BA94CF" w14:textId="36A15FC9" w:rsidR="00A06D31" w:rsidRDefault="009D674E" w:rsidP="004F53A5">
      <w:pPr>
        <w:spacing w:after="40"/>
        <w:rPr>
          <w:rFonts w:ascii="Arial" w:eastAsia="Arial Unicode MS" w:hAnsi="Arial" w:cs="Arial"/>
          <w:sz w:val="20"/>
          <w:szCs w:val="20"/>
        </w:rPr>
      </w:pPr>
      <w:r w:rsidRPr="009D674E">
        <w:rPr>
          <w:noProof/>
          <w:lang w:eastAsia="pt-BR"/>
        </w:rPr>
        <w:lastRenderedPageBreak/>
        <w:drawing>
          <wp:inline distT="0" distB="0" distL="0" distR="0" wp14:anchorId="00A92B03" wp14:editId="0E74EC7E">
            <wp:extent cx="4429125" cy="3895725"/>
            <wp:effectExtent l="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3895725"/>
                    </a:xfrm>
                    <a:prstGeom prst="rect">
                      <a:avLst/>
                    </a:prstGeom>
                    <a:noFill/>
                    <a:ln>
                      <a:noFill/>
                    </a:ln>
                  </pic:spPr>
                </pic:pic>
              </a:graphicData>
            </a:graphic>
          </wp:inline>
        </w:drawing>
      </w:r>
    </w:p>
    <w:p w14:paraId="62DFF658" w14:textId="33E1EC6F" w:rsidR="00A06D31" w:rsidRDefault="00A06D31" w:rsidP="004F53A5">
      <w:pPr>
        <w:spacing w:after="40"/>
        <w:rPr>
          <w:rFonts w:ascii="Arial" w:eastAsia="Arial Unicode MS" w:hAnsi="Arial" w:cs="Arial"/>
          <w:sz w:val="20"/>
          <w:szCs w:val="20"/>
        </w:rPr>
        <w:sectPr w:rsidR="00A06D31" w:rsidSect="00A06D31">
          <w:type w:val="continuous"/>
          <w:pgSz w:w="16838" w:h="11906" w:orient="landscape"/>
          <w:pgMar w:top="1021" w:right="851" w:bottom="1021" w:left="851" w:header="0" w:footer="113" w:gutter="0"/>
          <w:cols w:num="2" w:space="708"/>
          <w:docGrid w:linePitch="360"/>
        </w:sectPr>
      </w:pPr>
    </w:p>
    <w:p w14:paraId="6E375E3F" w14:textId="2C94FA5B" w:rsidR="004F53A5" w:rsidRPr="0053303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lastRenderedPageBreak/>
        <w:t>O Balanço Patrimonial evidencia os ativos e passivos, e sua evolução 2019 em relação a 2018.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referência sobre a situação financeiro de qualquer entidade.</w:t>
      </w:r>
    </w:p>
    <w:p w14:paraId="5D2785AB" w14:textId="34D0E4C1" w:rsidR="005C2D04" w:rsidRPr="00533035" w:rsidRDefault="00B62DD8" w:rsidP="004F53A5">
      <w:pPr>
        <w:spacing w:after="40"/>
        <w:rPr>
          <w:rFonts w:ascii="Arial" w:eastAsia="Arial Unicode MS" w:hAnsi="Arial" w:cs="Arial"/>
          <w:sz w:val="20"/>
          <w:szCs w:val="20"/>
        </w:rPr>
      </w:pPr>
      <w:r>
        <w:rPr>
          <w:rFonts w:ascii="Arial" w:eastAsia="Arial Unicode MS" w:hAnsi="Arial" w:cs="Arial"/>
          <w:noProof/>
          <w:sz w:val="20"/>
          <w:szCs w:val="20"/>
          <w:lang w:eastAsia="pt-BR"/>
        </w:rPr>
        <w:drawing>
          <wp:anchor distT="0" distB="0" distL="114300" distR="114300" simplePos="0" relativeHeight="251671552" behindDoc="1" locked="0" layoutInCell="1" allowOverlap="1" wp14:anchorId="20B31A44" wp14:editId="4E003BC3">
            <wp:simplePos x="0" y="0"/>
            <wp:positionH relativeFrom="column">
              <wp:posOffset>3098165</wp:posOffset>
            </wp:positionH>
            <wp:positionV relativeFrom="paragraph">
              <wp:posOffset>10160</wp:posOffset>
            </wp:positionV>
            <wp:extent cx="2560320" cy="1078865"/>
            <wp:effectExtent l="0" t="0" r="0" b="6985"/>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sz w:val="20"/>
          <w:szCs w:val="20"/>
          <w:lang w:eastAsia="pt-BR"/>
        </w:rPr>
        <w:drawing>
          <wp:anchor distT="0" distB="0" distL="114300" distR="114300" simplePos="0" relativeHeight="251670528" behindDoc="1" locked="0" layoutInCell="1" allowOverlap="1" wp14:anchorId="322E827F" wp14:editId="49B6E6C9">
            <wp:simplePos x="0" y="0"/>
            <wp:positionH relativeFrom="column">
              <wp:posOffset>2540</wp:posOffset>
            </wp:positionH>
            <wp:positionV relativeFrom="paragraph">
              <wp:posOffset>635</wp:posOffset>
            </wp:positionV>
            <wp:extent cx="2554605" cy="1183005"/>
            <wp:effectExtent l="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4605" cy="1183005"/>
                    </a:xfrm>
                    <a:prstGeom prst="rect">
                      <a:avLst/>
                    </a:prstGeom>
                    <a:noFill/>
                  </pic:spPr>
                </pic:pic>
              </a:graphicData>
            </a:graphic>
            <wp14:sizeRelH relativeFrom="page">
              <wp14:pctWidth>0</wp14:pctWidth>
            </wp14:sizeRelH>
            <wp14:sizeRelV relativeFrom="page">
              <wp14:pctHeight>0</wp14:pctHeight>
            </wp14:sizeRelV>
          </wp:anchor>
        </w:drawing>
      </w:r>
    </w:p>
    <w:p w14:paraId="503FCD35" w14:textId="2EC855BD" w:rsidR="00C40707" w:rsidRDefault="00A06D31" w:rsidP="00A06D31">
      <w:pPr>
        <w:spacing w:after="40"/>
        <w:ind w:left="8647"/>
        <w:rPr>
          <w:rFonts w:ascii="Arial" w:eastAsia="Arial Unicode MS" w:hAnsi="Arial" w:cs="Arial"/>
          <w:sz w:val="20"/>
          <w:szCs w:val="20"/>
        </w:rPr>
      </w:pPr>
      <w:r w:rsidRPr="00533035">
        <w:rPr>
          <w:rFonts w:ascii="Arial" w:eastAsia="Arial Unicode MS" w:hAnsi="Arial" w:cs="Arial"/>
          <w:noProof/>
          <w:sz w:val="20"/>
          <w:szCs w:val="20"/>
          <w:lang w:eastAsia="pt-BR"/>
        </w:rPr>
        <mc:AlternateContent>
          <mc:Choice Requires="wps">
            <w:drawing>
              <wp:anchor distT="0" distB="0" distL="114300" distR="114300" simplePos="0" relativeHeight="251662336" behindDoc="0" locked="0" layoutInCell="1" allowOverlap="1" wp14:anchorId="61607CB4" wp14:editId="7DE23A56">
                <wp:simplePos x="0" y="0"/>
                <wp:positionH relativeFrom="column">
                  <wp:posOffset>2364740</wp:posOffset>
                </wp:positionH>
                <wp:positionV relativeFrom="paragraph">
                  <wp:posOffset>253365</wp:posOffset>
                </wp:positionV>
                <wp:extent cx="895350" cy="371475"/>
                <wp:effectExtent l="0" t="0" r="0" b="9525"/>
                <wp:wrapNone/>
                <wp:docPr id="8" name="Caixa de Texto 8"/>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chemeClr val="lt1"/>
                        </a:solidFill>
                        <a:ln w="6350">
                          <a:noFill/>
                        </a:ln>
                      </wps:spPr>
                      <wps:txbx>
                        <w:txbxContent>
                          <w:p w14:paraId="2DB22E20" w14:textId="2BE8C61E" w:rsidR="005C2D04" w:rsidRPr="005C2D04" w:rsidRDefault="00B62DD8">
                            <w:pPr>
                              <w:rPr>
                                <w:b/>
                                <w:color w:val="9CC2E5" w:themeColor="accent1" w:themeTint="99"/>
                                <w:sz w:val="18"/>
                                <w:szCs w:val="18"/>
                              </w:rPr>
                            </w:pPr>
                            <w:r>
                              <w:rPr>
                                <w:b/>
                                <w:color w:val="9CC2E5" w:themeColor="accent1" w:themeTint="99"/>
                                <w:sz w:val="18"/>
                                <w:szCs w:val="18"/>
                              </w:rPr>
                              <w:t>Ativo Líquido R$ 243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07CB4" id="_x0000_t202" coordsize="21600,21600" o:spt="202" path="m,l,21600r21600,l21600,xe">
                <v:stroke joinstyle="miter"/>
                <v:path gradientshapeok="t" o:connecttype="rect"/>
              </v:shapetype>
              <v:shape id="Caixa de Texto 8" o:spid="_x0000_s1026" type="#_x0000_t202" style="position:absolute;left:0;text-align:left;margin-left:186.2pt;margin-top:19.95pt;width:70.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" fillcolor="white [3201]" stroked="f" strokeweight=".5pt">
                <v:textbox>
                  <w:txbxContent>
                    <w:p w14:paraId="2DB22E20" w14:textId="2BE8C61E" w:rsidR="005C2D04" w:rsidRPr="005C2D04" w:rsidRDefault="00B62DD8">
                      <w:pPr>
                        <w:rPr>
                          <w:b/>
                          <w:color w:val="9CC2E5" w:themeColor="accent1" w:themeTint="99"/>
                          <w:sz w:val="18"/>
                          <w:szCs w:val="18"/>
                        </w:rPr>
                      </w:pPr>
                      <w:r>
                        <w:rPr>
                          <w:b/>
                          <w:color w:val="9CC2E5" w:themeColor="accent1" w:themeTint="99"/>
                          <w:sz w:val="18"/>
                          <w:szCs w:val="18"/>
                        </w:rPr>
                        <w:t>Ativo Líquido R$ 243</w:t>
                      </w:r>
                    </w:p>
                  </w:txbxContent>
                </v:textbox>
              </v:shape>
            </w:pict>
          </mc:Fallback>
        </mc:AlternateContent>
      </w:r>
      <w:r w:rsidRPr="00A06D31">
        <w:rPr>
          <w:rFonts w:ascii="Arial" w:eastAsia="Arial Unicode MS" w:hAnsi="Arial" w:cs="Arial"/>
          <w:sz w:val="20"/>
          <w:szCs w:val="20"/>
        </w:rPr>
        <w:t xml:space="preserve">Conforme demonstrado no gráfico, o IFRS encerrou o </w:t>
      </w:r>
      <w:r w:rsidR="00B62DD8">
        <w:rPr>
          <w:rFonts w:ascii="Arial" w:eastAsia="Arial Unicode MS" w:hAnsi="Arial" w:cs="Arial"/>
          <w:sz w:val="20"/>
          <w:szCs w:val="20"/>
        </w:rPr>
        <w:t>2º trimestre de 2019</w:t>
      </w:r>
      <w:r w:rsidRPr="00A06D31">
        <w:rPr>
          <w:rFonts w:ascii="Arial" w:eastAsia="Arial Unicode MS" w:hAnsi="Arial" w:cs="Arial"/>
          <w:sz w:val="20"/>
          <w:szCs w:val="20"/>
        </w:rPr>
        <w:t xml:space="preserve"> com um ativo líquido da ordem de R$ 2</w:t>
      </w:r>
      <w:r w:rsidR="00B62DD8">
        <w:rPr>
          <w:rFonts w:ascii="Arial" w:eastAsia="Arial Unicode MS" w:hAnsi="Arial" w:cs="Arial"/>
          <w:sz w:val="20"/>
          <w:szCs w:val="20"/>
        </w:rPr>
        <w:t>43</w:t>
      </w:r>
      <w:r w:rsidRPr="00A06D31">
        <w:rPr>
          <w:rFonts w:ascii="Arial" w:eastAsia="Arial Unicode MS" w:hAnsi="Arial" w:cs="Arial"/>
          <w:sz w:val="20"/>
          <w:szCs w:val="20"/>
        </w:rPr>
        <w:t xml:space="preserve"> milhões.</w:t>
      </w:r>
      <w:r w:rsidR="005C2D04" w:rsidRPr="00533035">
        <w:rPr>
          <w:rFonts w:ascii="Arial" w:eastAsia="Arial Unicode MS" w:hAnsi="Arial" w:cs="Arial"/>
          <w:noProof/>
          <w:sz w:val="20"/>
          <w:szCs w:val="20"/>
          <w:lang w:eastAsia="pt-BR"/>
        </w:rPr>
        <mc:AlternateContent>
          <mc:Choice Requires="wps">
            <w:drawing>
              <wp:anchor distT="0" distB="0" distL="114300" distR="114300" simplePos="0" relativeHeight="251661312" behindDoc="0" locked="0" layoutInCell="1" allowOverlap="1" wp14:anchorId="6A6D2444" wp14:editId="365C2724">
                <wp:simplePos x="0" y="0"/>
                <wp:positionH relativeFrom="column">
                  <wp:posOffset>2126615</wp:posOffset>
                </wp:positionH>
                <wp:positionV relativeFrom="paragraph">
                  <wp:posOffset>116840</wp:posOffset>
                </wp:positionV>
                <wp:extent cx="200025" cy="628650"/>
                <wp:effectExtent l="0" t="0" r="28575" b="19050"/>
                <wp:wrapNone/>
                <wp:docPr id="7" name="Chave Direita 7"/>
                <wp:cNvGraphicFramePr/>
                <a:graphic xmlns:a="http://schemas.openxmlformats.org/drawingml/2006/main">
                  <a:graphicData uri="http://schemas.microsoft.com/office/word/2010/wordprocessingShape">
                    <wps:wsp>
                      <wps:cNvSpPr/>
                      <wps:spPr>
                        <a:xfrm>
                          <a:off x="0" y="0"/>
                          <a:ext cx="200025" cy="628650"/>
                        </a:xfrm>
                        <a:prstGeom prst="rightBrac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txbx>
                        <w:txbxContent>
                          <w:p w14:paraId="4CDA836C" w14:textId="77777777" w:rsidR="005C2D04" w:rsidRDefault="005C2D04" w:rsidP="005C2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D24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7" o:spid="_x0000_s1027" type="#_x0000_t88" style="position:absolute;left:0;text-align:left;margin-left:167.45pt;margin-top:9.2pt;width:15.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" adj="573" strokecolor="#5b9bd5 [3204]">
                <v:stroke dashstyle="dash"/>
                <v:textbox>
                  <w:txbxContent>
                    <w:p w14:paraId="4CDA836C" w14:textId="77777777" w:rsidR="005C2D04" w:rsidRDefault="005C2D04" w:rsidP="005C2D04"/>
                  </w:txbxContent>
                </v:textbox>
              </v:shape>
            </w:pict>
          </mc:Fallback>
        </mc:AlternateContent>
      </w:r>
    </w:p>
    <w:p w14:paraId="568E0A0D" w14:textId="0F57A169" w:rsidR="00B62DD8" w:rsidRDefault="00B62DD8" w:rsidP="00A06D31">
      <w:pPr>
        <w:spacing w:after="40"/>
        <w:ind w:left="8647"/>
        <w:rPr>
          <w:rFonts w:ascii="Arial" w:eastAsia="Arial Unicode MS" w:hAnsi="Arial" w:cs="Arial"/>
          <w:sz w:val="20"/>
          <w:szCs w:val="20"/>
        </w:rPr>
      </w:pPr>
    </w:p>
    <w:p w14:paraId="2FD7F11E" w14:textId="242773E6" w:rsidR="00B62DD8" w:rsidRDefault="00B62DD8" w:rsidP="00A06D31">
      <w:pPr>
        <w:spacing w:after="40"/>
        <w:ind w:left="8647"/>
        <w:rPr>
          <w:rFonts w:ascii="Arial" w:eastAsia="Arial Unicode MS" w:hAnsi="Arial" w:cs="Arial"/>
          <w:sz w:val="20"/>
          <w:szCs w:val="20"/>
        </w:rPr>
      </w:pPr>
    </w:p>
    <w:p w14:paraId="1895F182" w14:textId="77777777" w:rsidR="00B62DD8" w:rsidRPr="00533035" w:rsidRDefault="00B62DD8" w:rsidP="00A06D31">
      <w:pPr>
        <w:spacing w:after="40"/>
        <w:ind w:left="8647"/>
        <w:rPr>
          <w:rFonts w:ascii="Arial" w:eastAsia="Arial Unicode MS" w:hAnsi="Arial" w:cs="Arial"/>
          <w:sz w:val="20"/>
          <w:szCs w:val="20"/>
        </w:rPr>
      </w:pPr>
    </w:p>
    <w:p w14:paraId="3AB04D29" w14:textId="4B5CFB0B" w:rsidR="005C2D04" w:rsidRPr="00533035" w:rsidRDefault="005C2D04" w:rsidP="004F53A5">
      <w:pPr>
        <w:spacing w:after="40"/>
        <w:rPr>
          <w:rFonts w:ascii="Arial" w:eastAsia="Arial Unicode MS" w:hAnsi="Arial" w:cs="Arial"/>
          <w:sz w:val="20"/>
          <w:szCs w:val="20"/>
        </w:rPr>
      </w:pPr>
    </w:p>
    <w:p w14:paraId="5F64A129" w14:textId="4917B847" w:rsidR="00C40707" w:rsidRPr="00533035" w:rsidRDefault="00D60E41" w:rsidP="00C40707">
      <w:pPr>
        <w:spacing w:after="40"/>
        <w:ind w:firstLine="567"/>
        <w:rPr>
          <w:rFonts w:ascii="Arial" w:eastAsia="Arial Unicode MS" w:hAnsi="Arial" w:cs="Arial"/>
          <w:sz w:val="28"/>
          <w:szCs w:val="28"/>
        </w:rPr>
      </w:pPr>
      <w:r w:rsidRPr="00D60E41">
        <w:rPr>
          <w:noProof/>
          <w:lang w:eastAsia="pt-BR"/>
        </w:rPr>
        <w:drawing>
          <wp:anchor distT="0" distB="0" distL="114300" distR="114300" simplePos="0" relativeHeight="251672576" behindDoc="0" locked="0" layoutInCell="1" allowOverlap="1" wp14:anchorId="576C4FB5" wp14:editId="5E6426CF">
            <wp:simplePos x="0" y="0"/>
            <wp:positionH relativeFrom="column">
              <wp:posOffset>5193664</wp:posOffset>
            </wp:positionH>
            <wp:positionV relativeFrom="paragraph">
              <wp:posOffset>214629</wp:posOffset>
            </wp:positionV>
            <wp:extent cx="4149183" cy="4295775"/>
            <wp:effectExtent l="0" t="0" r="3810" b="0"/>
            <wp:wrapTopAndBottom/>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9183"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07" w:rsidRPr="00533035">
        <w:rPr>
          <w:rFonts w:ascii="Arial" w:eastAsia="Arial Unicode MS" w:hAnsi="Arial" w:cs="Arial"/>
          <w:sz w:val="28"/>
          <w:szCs w:val="28"/>
        </w:rPr>
        <w:t>Demonstração das Variações Patrimoniais</w:t>
      </w:r>
    </w:p>
    <w:p w14:paraId="32879CA1" w14:textId="77777777" w:rsidR="00C40707" w:rsidRPr="00533035" w:rsidRDefault="00C40707" w:rsidP="00533035">
      <w:pPr>
        <w:spacing w:after="40"/>
        <w:ind w:firstLine="567"/>
        <w:rPr>
          <w:rFonts w:ascii="Arial" w:eastAsia="Arial Unicode MS" w:hAnsi="Arial" w:cs="Arial"/>
          <w:sz w:val="28"/>
          <w:szCs w:val="28"/>
        </w:rPr>
        <w:sectPr w:rsidR="00C40707" w:rsidRPr="00533035" w:rsidSect="009C1E3A">
          <w:type w:val="continuous"/>
          <w:pgSz w:w="16838" w:h="11906" w:orient="landscape"/>
          <w:pgMar w:top="1021" w:right="851" w:bottom="244" w:left="851" w:header="0" w:footer="0" w:gutter="0"/>
          <w:cols w:space="708"/>
          <w:docGrid w:linePitch="360"/>
        </w:sectPr>
      </w:pPr>
    </w:p>
    <w:p w14:paraId="17909433" w14:textId="63EFA31C" w:rsidR="00837429" w:rsidRPr="00533035" w:rsidRDefault="00D60E41" w:rsidP="004F53A5">
      <w:pPr>
        <w:spacing w:after="40"/>
        <w:rPr>
          <w:rFonts w:ascii="Arial" w:eastAsia="Arial Unicode MS" w:hAnsi="Arial" w:cs="Arial"/>
          <w:sz w:val="20"/>
          <w:szCs w:val="20"/>
        </w:rPr>
      </w:pPr>
      <w:r w:rsidRPr="00D60E41">
        <w:rPr>
          <w:noProof/>
          <w:lang w:eastAsia="pt-BR"/>
        </w:rPr>
        <w:lastRenderedPageBreak/>
        <w:drawing>
          <wp:inline distT="0" distB="0" distL="0" distR="0" wp14:anchorId="6FD77227" wp14:editId="310E24D3">
            <wp:extent cx="4580890" cy="1996091"/>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890" cy="1996091"/>
                    </a:xfrm>
                    <a:prstGeom prst="rect">
                      <a:avLst/>
                    </a:prstGeom>
                    <a:noFill/>
                    <a:ln>
                      <a:noFill/>
                    </a:ln>
                  </pic:spPr>
                </pic:pic>
              </a:graphicData>
            </a:graphic>
          </wp:inline>
        </w:drawing>
      </w:r>
    </w:p>
    <w:p w14:paraId="2092157D" w14:textId="77777777" w:rsidR="00C40707" w:rsidRPr="00533035" w:rsidRDefault="00C40707" w:rsidP="004F53A5">
      <w:pPr>
        <w:spacing w:after="40"/>
        <w:rPr>
          <w:rFonts w:ascii="Arial" w:eastAsia="Arial Unicode MS" w:hAnsi="Arial" w:cs="Arial"/>
          <w:sz w:val="20"/>
          <w:szCs w:val="20"/>
        </w:rPr>
      </w:pPr>
    </w:p>
    <w:p w14:paraId="1F4F0F4A" w14:textId="2A75EF83" w:rsidR="00756B26" w:rsidRPr="00533035" w:rsidRDefault="00756B26" w:rsidP="004F53A5">
      <w:pPr>
        <w:spacing w:after="40"/>
        <w:rPr>
          <w:rFonts w:ascii="Arial" w:eastAsia="Arial Unicode MS" w:hAnsi="Arial" w:cs="Arial"/>
          <w:sz w:val="20"/>
          <w:szCs w:val="20"/>
        </w:rPr>
      </w:pPr>
    </w:p>
    <w:p w14:paraId="370A4A2C" w14:textId="77777777" w:rsidR="00C40707" w:rsidRPr="00533035" w:rsidRDefault="00C40707" w:rsidP="004F53A5">
      <w:pPr>
        <w:spacing w:after="40"/>
        <w:rPr>
          <w:rFonts w:ascii="Arial" w:eastAsia="Arial Unicode MS" w:hAnsi="Arial" w:cs="Arial"/>
          <w:sz w:val="20"/>
          <w:szCs w:val="20"/>
        </w:rPr>
      </w:pPr>
    </w:p>
    <w:p w14:paraId="20CC4DFB" w14:textId="77777777" w:rsidR="00756B26" w:rsidRDefault="00756B26" w:rsidP="004F53A5">
      <w:pPr>
        <w:spacing w:after="40"/>
        <w:rPr>
          <w:rFonts w:ascii="Arial" w:eastAsia="Arial Unicode MS" w:hAnsi="Arial" w:cs="Arial"/>
          <w:sz w:val="20"/>
          <w:szCs w:val="20"/>
        </w:rPr>
      </w:pPr>
    </w:p>
    <w:p w14:paraId="58D86169" w14:textId="3DD17390" w:rsidR="00837429" w:rsidRDefault="00837429" w:rsidP="004F53A5">
      <w:pPr>
        <w:spacing w:after="40"/>
        <w:rPr>
          <w:rFonts w:ascii="Arial" w:eastAsia="Arial Unicode MS" w:hAnsi="Arial" w:cs="Arial"/>
          <w:sz w:val="20"/>
          <w:szCs w:val="20"/>
        </w:rPr>
      </w:pPr>
    </w:p>
    <w:p w14:paraId="2D081B68" w14:textId="77777777" w:rsidR="00A06D31" w:rsidRDefault="00A06D31" w:rsidP="004F53A5">
      <w:pPr>
        <w:spacing w:after="40"/>
        <w:rPr>
          <w:rFonts w:ascii="Arial" w:eastAsia="Arial Unicode MS" w:hAnsi="Arial" w:cs="Arial"/>
          <w:sz w:val="20"/>
          <w:szCs w:val="20"/>
        </w:rPr>
        <w:sectPr w:rsidR="00A06D31" w:rsidSect="00A06D31">
          <w:type w:val="continuous"/>
          <w:pgSz w:w="16838" w:h="11906" w:orient="landscape"/>
          <w:pgMar w:top="1021" w:right="851" w:bottom="1021" w:left="851" w:header="709" w:footer="0" w:gutter="0"/>
          <w:cols w:num="2" w:space="708"/>
          <w:docGrid w:linePitch="360"/>
        </w:sectPr>
      </w:pPr>
    </w:p>
    <w:p w14:paraId="001DE113" w14:textId="7A2D0AE6" w:rsidR="00837429" w:rsidRDefault="00837429" w:rsidP="004F53A5">
      <w:pPr>
        <w:spacing w:after="40"/>
        <w:rPr>
          <w:rFonts w:ascii="Arial" w:eastAsia="Arial Unicode MS" w:hAnsi="Arial" w:cs="Arial"/>
          <w:sz w:val="20"/>
          <w:szCs w:val="20"/>
        </w:rPr>
      </w:pPr>
    </w:p>
    <w:p w14:paraId="155046E9" w14:textId="77777777" w:rsidR="00837429" w:rsidRPr="00533035" w:rsidRDefault="00837429" w:rsidP="004F53A5">
      <w:pPr>
        <w:spacing w:after="40"/>
        <w:rPr>
          <w:rFonts w:ascii="Arial" w:eastAsia="Arial Unicode MS" w:hAnsi="Arial" w:cs="Arial"/>
          <w:sz w:val="20"/>
          <w:szCs w:val="20"/>
        </w:rPr>
        <w:sectPr w:rsidR="00837429" w:rsidRPr="00533035" w:rsidSect="009C1E3A">
          <w:type w:val="continuous"/>
          <w:pgSz w:w="16838" w:h="11906" w:orient="landscape"/>
          <w:pgMar w:top="1021" w:right="851" w:bottom="1021" w:left="851" w:header="709" w:footer="0" w:gutter="0"/>
          <w:cols w:space="708"/>
          <w:docGrid w:linePitch="360"/>
        </w:sectPr>
      </w:pPr>
    </w:p>
    <w:p w14:paraId="17A8545B" w14:textId="310CEC9F" w:rsidR="00756B26" w:rsidRPr="00533035" w:rsidRDefault="00D60E41" w:rsidP="00533035">
      <w:pPr>
        <w:spacing w:after="40"/>
        <w:ind w:firstLine="567"/>
        <w:rPr>
          <w:rFonts w:ascii="Arial" w:eastAsia="Arial Unicode MS" w:hAnsi="Arial" w:cs="Arial"/>
          <w:sz w:val="28"/>
          <w:szCs w:val="28"/>
        </w:rPr>
      </w:pPr>
      <w:r w:rsidRPr="00D60E41">
        <w:rPr>
          <w:noProof/>
          <w:lang w:eastAsia="pt-BR"/>
        </w:rPr>
        <w:lastRenderedPageBreak/>
        <w:drawing>
          <wp:anchor distT="0" distB="0" distL="114300" distR="114300" simplePos="0" relativeHeight="251673600" behindDoc="1" locked="0" layoutInCell="1" allowOverlap="1" wp14:anchorId="0039C66C" wp14:editId="3118D22F">
            <wp:simplePos x="0" y="0"/>
            <wp:positionH relativeFrom="margin">
              <wp:align>left</wp:align>
            </wp:positionH>
            <wp:positionV relativeFrom="paragraph">
              <wp:posOffset>245110</wp:posOffset>
            </wp:positionV>
            <wp:extent cx="3204210" cy="1447800"/>
            <wp:effectExtent l="0" t="0" r="0" b="0"/>
            <wp:wrapTight wrapText="bothSides">
              <wp:wrapPolygon edited="0">
                <wp:start x="19134" y="0"/>
                <wp:lineTo x="0" y="1705"/>
                <wp:lineTo x="0" y="17905"/>
                <wp:lineTo x="1284" y="19611"/>
                <wp:lineTo x="0" y="19611"/>
                <wp:lineTo x="0" y="21316"/>
                <wp:lineTo x="3467" y="21316"/>
                <wp:lineTo x="10787" y="18758"/>
                <wp:lineTo x="21446" y="17905"/>
                <wp:lineTo x="21446" y="6253"/>
                <wp:lineTo x="20932" y="5684"/>
                <wp:lineTo x="21446" y="4547"/>
                <wp:lineTo x="21446" y="3126"/>
                <wp:lineTo x="21317" y="0"/>
                <wp:lineTo x="19134" y="0"/>
              </wp:wrapPolygon>
            </wp:wrapTight>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421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B26" w:rsidRPr="00533035">
        <w:rPr>
          <w:rFonts w:ascii="Arial" w:eastAsia="Arial Unicode MS" w:hAnsi="Arial" w:cs="Arial"/>
          <w:sz w:val="28"/>
          <w:szCs w:val="28"/>
        </w:rPr>
        <w:t>Balanço Orçamentário</w:t>
      </w:r>
    </w:p>
    <w:p w14:paraId="125CA6D9" w14:textId="77777777" w:rsidR="006D7255" w:rsidRDefault="006D7255" w:rsidP="001F7B7F">
      <w:pPr>
        <w:spacing w:after="40"/>
        <w:ind w:right="536"/>
        <w:rPr>
          <w:rFonts w:ascii="Arial" w:eastAsia="Arial Unicode MS" w:hAnsi="Arial" w:cs="Arial"/>
          <w:sz w:val="20"/>
          <w:szCs w:val="20"/>
        </w:rPr>
        <w:sectPr w:rsidR="006D7255" w:rsidSect="009C1E3A">
          <w:type w:val="continuous"/>
          <w:pgSz w:w="16838" w:h="11906" w:orient="landscape"/>
          <w:pgMar w:top="1021" w:right="851" w:bottom="1021" w:left="851" w:header="709" w:footer="0" w:gutter="0"/>
          <w:cols w:space="144"/>
          <w:docGrid w:linePitch="360"/>
        </w:sectPr>
      </w:pPr>
    </w:p>
    <w:p w14:paraId="17440CD9" w14:textId="65E5842F" w:rsidR="006D7255" w:rsidRDefault="006D7255" w:rsidP="001F7B7F">
      <w:pPr>
        <w:spacing w:after="40"/>
        <w:ind w:right="536"/>
        <w:rPr>
          <w:rFonts w:ascii="Arial" w:eastAsia="Arial Unicode MS" w:hAnsi="Arial" w:cs="Arial"/>
          <w:sz w:val="20"/>
          <w:szCs w:val="20"/>
        </w:rPr>
      </w:pPr>
    </w:p>
    <w:p w14:paraId="1A36EBD1" w14:textId="41986858" w:rsidR="006D7255" w:rsidRDefault="006D7255" w:rsidP="001F7B7F">
      <w:pPr>
        <w:spacing w:after="40"/>
        <w:ind w:right="536"/>
        <w:rPr>
          <w:rFonts w:ascii="Arial" w:eastAsia="Arial Unicode MS" w:hAnsi="Arial" w:cs="Arial"/>
          <w:sz w:val="20"/>
          <w:szCs w:val="20"/>
        </w:rPr>
      </w:pPr>
    </w:p>
    <w:p w14:paraId="0EE7E0B9" w14:textId="445A3532" w:rsidR="006D7255" w:rsidRDefault="006D7255" w:rsidP="001F7B7F">
      <w:pPr>
        <w:spacing w:after="40"/>
        <w:ind w:right="536"/>
        <w:rPr>
          <w:rFonts w:ascii="Arial" w:eastAsia="Arial Unicode MS" w:hAnsi="Arial" w:cs="Arial"/>
          <w:sz w:val="20"/>
          <w:szCs w:val="20"/>
        </w:rPr>
      </w:pPr>
    </w:p>
    <w:p w14:paraId="53B792C8" w14:textId="3AD180E6" w:rsidR="006D7255" w:rsidRDefault="006D7255" w:rsidP="001F7B7F">
      <w:pPr>
        <w:spacing w:after="40"/>
        <w:ind w:right="536"/>
        <w:rPr>
          <w:rFonts w:ascii="Arial" w:eastAsia="Arial Unicode MS" w:hAnsi="Arial" w:cs="Arial"/>
          <w:sz w:val="20"/>
          <w:szCs w:val="20"/>
        </w:rPr>
      </w:pPr>
    </w:p>
    <w:p w14:paraId="124ABED1" w14:textId="0EBDC9E2" w:rsidR="006D7255" w:rsidRDefault="006D7255" w:rsidP="001F7B7F">
      <w:pPr>
        <w:spacing w:after="40"/>
        <w:ind w:right="536"/>
        <w:rPr>
          <w:rFonts w:ascii="Arial" w:eastAsia="Arial Unicode MS" w:hAnsi="Arial" w:cs="Arial"/>
          <w:sz w:val="20"/>
          <w:szCs w:val="20"/>
        </w:rPr>
      </w:pPr>
    </w:p>
    <w:p w14:paraId="21F6A2B8" w14:textId="3775AC4B" w:rsidR="006D7255" w:rsidRDefault="006D7255" w:rsidP="001F7B7F">
      <w:pPr>
        <w:spacing w:after="40"/>
        <w:ind w:right="536"/>
        <w:rPr>
          <w:rFonts w:ascii="Arial" w:eastAsia="Arial Unicode MS" w:hAnsi="Arial" w:cs="Arial"/>
          <w:sz w:val="20"/>
          <w:szCs w:val="20"/>
        </w:rPr>
      </w:pPr>
    </w:p>
    <w:p w14:paraId="385F8B25" w14:textId="40865FC9" w:rsidR="006D7255" w:rsidRDefault="006D7255" w:rsidP="001F7B7F">
      <w:pPr>
        <w:spacing w:after="40"/>
        <w:ind w:right="536"/>
        <w:rPr>
          <w:rFonts w:ascii="Arial" w:eastAsia="Arial Unicode MS" w:hAnsi="Arial" w:cs="Arial"/>
          <w:sz w:val="20"/>
          <w:szCs w:val="20"/>
        </w:rPr>
      </w:pPr>
    </w:p>
    <w:p w14:paraId="7E1565E7" w14:textId="3FB15278" w:rsidR="006D7255" w:rsidRDefault="006D7255" w:rsidP="001F7B7F">
      <w:pPr>
        <w:spacing w:after="40"/>
        <w:ind w:right="536"/>
        <w:rPr>
          <w:rFonts w:ascii="Arial" w:eastAsia="Arial Unicode MS" w:hAnsi="Arial" w:cs="Arial"/>
          <w:sz w:val="20"/>
          <w:szCs w:val="20"/>
        </w:rPr>
      </w:pPr>
    </w:p>
    <w:p w14:paraId="10B58F1A" w14:textId="12E1B588" w:rsidR="006D7255" w:rsidRDefault="006D7255" w:rsidP="001F7B7F">
      <w:pPr>
        <w:spacing w:after="40"/>
        <w:ind w:right="536"/>
        <w:rPr>
          <w:rFonts w:ascii="Arial" w:eastAsia="Arial Unicode MS" w:hAnsi="Arial" w:cs="Arial"/>
          <w:sz w:val="20"/>
          <w:szCs w:val="20"/>
        </w:rPr>
      </w:pPr>
    </w:p>
    <w:p w14:paraId="77FDDCC6" w14:textId="0CD1239E" w:rsidR="006D7255" w:rsidRDefault="006D7255" w:rsidP="001F7B7F">
      <w:pPr>
        <w:spacing w:after="40"/>
        <w:ind w:right="536"/>
        <w:rPr>
          <w:rFonts w:ascii="Arial" w:eastAsia="Arial Unicode MS" w:hAnsi="Arial" w:cs="Arial"/>
          <w:sz w:val="20"/>
          <w:szCs w:val="20"/>
        </w:rPr>
      </w:pPr>
    </w:p>
    <w:p w14:paraId="4E500FDB" w14:textId="77777777" w:rsidR="006D7255" w:rsidRDefault="006D7255" w:rsidP="001F7B7F">
      <w:pPr>
        <w:spacing w:after="40"/>
        <w:ind w:right="536"/>
        <w:rPr>
          <w:rFonts w:ascii="Arial" w:eastAsia="Arial Unicode MS" w:hAnsi="Arial" w:cs="Arial"/>
          <w:sz w:val="20"/>
          <w:szCs w:val="20"/>
        </w:rPr>
      </w:pPr>
    </w:p>
    <w:p w14:paraId="654EC852" w14:textId="1CDB3572" w:rsidR="00837429" w:rsidRDefault="00D60E41" w:rsidP="001F7B7F">
      <w:pPr>
        <w:spacing w:after="40"/>
        <w:ind w:right="536"/>
        <w:rPr>
          <w:rFonts w:ascii="Arial" w:eastAsia="Arial Unicode MS" w:hAnsi="Arial" w:cs="Arial"/>
          <w:sz w:val="20"/>
          <w:szCs w:val="20"/>
        </w:rPr>
      </w:pPr>
      <w:r w:rsidRPr="00D60E41">
        <w:rPr>
          <w:noProof/>
          <w:lang w:eastAsia="pt-BR"/>
        </w:rPr>
        <w:lastRenderedPageBreak/>
        <w:drawing>
          <wp:inline distT="0" distB="0" distL="0" distR="0" wp14:anchorId="4C2E5C45" wp14:editId="38EF5D0B">
            <wp:extent cx="4933950" cy="2622636"/>
            <wp:effectExtent l="0" t="0" r="0"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3516" cy="2638352"/>
                    </a:xfrm>
                    <a:prstGeom prst="rect">
                      <a:avLst/>
                    </a:prstGeom>
                    <a:noFill/>
                    <a:ln>
                      <a:noFill/>
                    </a:ln>
                  </pic:spPr>
                </pic:pic>
              </a:graphicData>
            </a:graphic>
          </wp:inline>
        </w:drawing>
      </w:r>
    </w:p>
    <w:p w14:paraId="46A44788" w14:textId="4FCEF93B" w:rsidR="00D60E41" w:rsidRDefault="00D60E41" w:rsidP="001F7B7F">
      <w:pPr>
        <w:spacing w:after="40"/>
        <w:ind w:right="536"/>
        <w:rPr>
          <w:rFonts w:ascii="Arial" w:eastAsia="Arial Unicode MS" w:hAnsi="Arial" w:cs="Arial"/>
          <w:sz w:val="20"/>
          <w:szCs w:val="20"/>
        </w:rPr>
      </w:pPr>
    </w:p>
    <w:p w14:paraId="03CA011C" w14:textId="209E04B9" w:rsidR="00D60E41" w:rsidRDefault="00D60E41" w:rsidP="001F7B7F">
      <w:pPr>
        <w:spacing w:after="40"/>
        <w:ind w:right="536"/>
        <w:rPr>
          <w:rFonts w:ascii="Arial" w:eastAsia="Arial Unicode MS" w:hAnsi="Arial" w:cs="Arial"/>
          <w:sz w:val="20"/>
          <w:szCs w:val="20"/>
        </w:rPr>
      </w:pPr>
      <w:r w:rsidRPr="00D60E41">
        <w:rPr>
          <w:noProof/>
          <w:lang w:eastAsia="pt-BR"/>
        </w:rPr>
        <w:drawing>
          <wp:anchor distT="0" distB="0" distL="114300" distR="114300" simplePos="0" relativeHeight="251674624" behindDoc="1" locked="0" layoutInCell="1" allowOverlap="1" wp14:anchorId="7BB8D528" wp14:editId="69C77265">
            <wp:simplePos x="0" y="0"/>
            <wp:positionH relativeFrom="column">
              <wp:align>left</wp:align>
            </wp:positionH>
            <wp:positionV relativeFrom="paragraph">
              <wp:posOffset>135890</wp:posOffset>
            </wp:positionV>
            <wp:extent cx="6165850" cy="2562225"/>
            <wp:effectExtent l="0" t="0" r="6350" b="0"/>
            <wp:wrapTight wrapText="bothSides">
              <wp:wrapPolygon edited="0">
                <wp:start x="20421" y="161"/>
                <wp:lineTo x="0" y="482"/>
                <wp:lineTo x="0" y="19593"/>
                <wp:lineTo x="400" y="21038"/>
                <wp:lineTo x="2669" y="21038"/>
                <wp:lineTo x="12813" y="20717"/>
                <wp:lineTo x="21556" y="19753"/>
                <wp:lineTo x="21556" y="8512"/>
                <wp:lineTo x="21422" y="8351"/>
                <wp:lineTo x="20955" y="8190"/>
                <wp:lineTo x="21556" y="7387"/>
                <wp:lineTo x="21556" y="1285"/>
                <wp:lineTo x="21289" y="482"/>
                <wp:lineTo x="20755" y="161"/>
                <wp:lineTo x="20421" y="161"/>
              </wp:wrapPolygon>
            </wp:wrapTight>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C04" w14:textId="067E0899" w:rsidR="00D60E41" w:rsidRDefault="00D60E41" w:rsidP="001F7B7F">
      <w:pPr>
        <w:spacing w:after="40"/>
        <w:ind w:right="536"/>
        <w:rPr>
          <w:rFonts w:ascii="Arial" w:eastAsia="Arial Unicode MS" w:hAnsi="Arial" w:cs="Arial"/>
          <w:sz w:val="20"/>
          <w:szCs w:val="20"/>
        </w:rPr>
      </w:pPr>
    </w:p>
    <w:p w14:paraId="2C1C8BE8" w14:textId="77777777" w:rsidR="00D60E41" w:rsidRDefault="00D60E41" w:rsidP="001F7B7F">
      <w:pPr>
        <w:spacing w:after="40"/>
        <w:ind w:right="536"/>
        <w:rPr>
          <w:rFonts w:ascii="Arial" w:eastAsia="Arial Unicode MS" w:hAnsi="Arial" w:cs="Arial"/>
          <w:sz w:val="20"/>
          <w:szCs w:val="20"/>
        </w:rPr>
      </w:pPr>
    </w:p>
    <w:p w14:paraId="74581BAA" w14:textId="77777777" w:rsidR="00D60E41" w:rsidRDefault="00D60E41" w:rsidP="004F53A5">
      <w:pPr>
        <w:spacing w:after="40"/>
        <w:rPr>
          <w:rFonts w:ascii="Arial" w:eastAsia="Arial Unicode MS" w:hAnsi="Arial" w:cs="Arial"/>
          <w:sz w:val="20"/>
          <w:szCs w:val="20"/>
        </w:rPr>
        <w:sectPr w:rsidR="00D60E41" w:rsidSect="006D7255">
          <w:type w:val="continuous"/>
          <w:pgSz w:w="16838" w:h="11906" w:orient="landscape"/>
          <w:pgMar w:top="1021" w:right="851" w:bottom="1021" w:left="851" w:header="709" w:footer="0" w:gutter="0"/>
          <w:cols w:num="2" w:space="708" w:equalWidth="0">
            <w:col w:w="4573" w:space="708"/>
            <w:col w:w="9854"/>
          </w:cols>
          <w:docGrid w:linePitch="360"/>
        </w:sectPr>
      </w:pPr>
    </w:p>
    <w:p w14:paraId="3A7A9E2C" w14:textId="3EFDBB4F" w:rsidR="006D7255" w:rsidRPr="0053303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216DA726" w14:textId="28E4C8B3" w:rsidR="00E40488" w:rsidRDefault="00E40488" w:rsidP="004F53A5">
      <w:pPr>
        <w:spacing w:after="40"/>
        <w:rPr>
          <w:rFonts w:ascii="Arial" w:eastAsia="Arial Unicode MS" w:hAnsi="Arial" w:cs="Arial"/>
          <w:sz w:val="20"/>
          <w:szCs w:val="20"/>
        </w:rPr>
      </w:pPr>
    </w:p>
    <w:p w14:paraId="6BF4535E" w14:textId="19331A63" w:rsidR="00E40488" w:rsidRDefault="00D60E41" w:rsidP="004F53A5">
      <w:pPr>
        <w:spacing w:after="40"/>
        <w:rPr>
          <w:rFonts w:ascii="Arial" w:eastAsia="Arial Unicode MS" w:hAnsi="Arial" w:cs="Arial"/>
          <w:sz w:val="20"/>
          <w:szCs w:val="20"/>
        </w:rPr>
      </w:pPr>
      <w:r w:rsidRPr="00D60E41">
        <w:rPr>
          <w:noProof/>
          <w:lang w:eastAsia="pt-BR"/>
        </w:rPr>
        <w:drawing>
          <wp:anchor distT="0" distB="0" distL="114300" distR="114300" simplePos="0" relativeHeight="251675648" behindDoc="1" locked="0" layoutInCell="1" allowOverlap="1" wp14:anchorId="09AB5E23" wp14:editId="57A60AEA">
            <wp:simplePos x="0" y="0"/>
            <wp:positionH relativeFrom="column">
              <wp:posOffset>2540</wp:posOffset>
            </wp:positionH>
            <wp:positionV relativeFrom="paragraph">
              <wp:posOffset>-1270</wp:posOffset>
            </wp:positionV>
            <wp:extent cx="4505325" cy="5829300"/>
            <wp:effectExtent l="0" t="0" r="9525" b="0"/>
            <wp:wrapTight wrapText="bothSides">
              <wp:wrapPolygon edited="0">
                <wp:start x="19910" y="212"/>
                <wp:lineTo x="0" y="706"/>
                <wp:lineTo x="0" y="20965"/>
                <wp:lineTo x="1279" y="21459"/>
                <wp:lineTo x="4475" y="21459"/>
                <wp:lineTo x="11142" y="21318"/>
                <wp:lineTo x="21554" y="20965"/>
                <wp:lineTo x="21554" y="706"/>
                <wp:lineTo x="21189" y="353"/>
                <wp:lineTo x="20367" y="212"/>
                <wp:lineTo x="19910" y="212"/>
              </wp:wrapPolygon>
            </wp:wrapTight>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582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77542" w14:textId="77777777" w:rsidR="00D559BD" w:rsidRPr="00533035"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dos Fluxos de Caixa</w:t>
      </w:r>
    </w:p>
    <w:p w14:paraId="3E30598D" w14:textId="167A4F7F" w:rsidR="00D559BD" w:rsidRDefault="00D559BD" w:rsidP="004F53A5">
      <w:pPr>
        <w:spacing w:after="40"/>
        <w:rPr>
          <w:rFonts w:ascii="Arial" w:eastAsia="Arial Unicode MS" w:hAnsi="Arial" w:cs="Arial"/>
          <w:sz w:val="20"/>
          <w:szCs w:val="20"/>
        </w:rPr>
      </w:pPr>
    </w:p>
    <w:p w14:paraId="6D4875BA" w14:textId="7558C872" w:rsidR="00D559BD" w:rsidRDefault="00D60E41" w:rsidP="004F53A5">
      <w:pPr>
        <w:spacing w:after="40"/>
        <w:rPr>
          <w:rFonts w:ascii="Arial" w:eastAsia="Arial Unicode MS" w:hAnsi="Arial" w:cs="Arial"/>
          <w:sz w:val="20"/>
          <w:szCs w:val="20"/>
        </w:rPr>
      </w:pPr>
      <w:r w:rsidRPr="00D60E41">
        <w:rPr>
          <w:noProof/>
          <w:lang w:eastAsia="pt-BR"/>
        </w:rPr>
        <w:drawing>
          <wp:inline distT="0" distB="0" distL="0" distR="0" wp14:anchorId="0F959B4D" wp14:editId="6555AE39">
            <wp:extent cx="4563871" cy="5038725"/>
            <wp:effectExtent l="0" t="0" r="8255"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5640" cy="5040678"/>
                    </a:xfrm>
                    <a:prstGeom prst="rect">
                      <a:avLst/>
                    </a:prstGeom>
                    <a:noFill/>
                    <a:ln>
                      <a:noFill/>
                    </a:ln>
                  </pic:spPr>
                </pic:pic>
              </a:graphicData>
            </a:graphic>
          </wp:inline>
        </w:drawing>
      </w:r>
    </w:p>
    <w:p w14:paraId="449648D1" w14:textId="254DA189" w:rsidR="006D7255" w:rsidRPr="00533035" w:rsidRDefault="00E40488" w:rsidP="006D7255">
      <w:pPr>
        <w:spacing w:after="40"/>
        <w:ind w:firstLine="567"/>
        <w:rPr>
          <w:rFonts w:ascii="Arial" w:eastAsia="Arial Unicode MS" w:hAnsi="Arial" w:cs="Arial"/>
          <w:sz w:val="28"/>
          <w:szCs w:val="28"/>
        </w:rPr>
      </w:pPr>
      <w:r>
        <w:rPr>
          <w:rFonts w:ascii="Arial" w:eastAsia="Arial Unicode MS" w:hAnsi="Arial" w:cs="Arial"/>
          <w:sz w:val="20"/>
          <w:szCs w:val="20"/>
        </w:rPr>
        <w:br w:type="page"/>
      </w:r>
    </w:p>
    <w:p w14:paraId="66C5D73E" w14:textId="77777777"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Base de Preparação das Demonstrações e das Práticas Contábeis</w:t>
      </w:r>
    </w:p>
    <w:p w14:paraId="4EDF516B" w14:textId="77777777"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As Demonstrações Contábeis (DCON) do Instituto Federal de Educação, Ciência e Tecnologia do Rio Grande do Sul foram elaboradas em consonância com os dispositivos da Lei nº 4.320/1964, do Decreto-Lei nº 200/1967, do Decreto nº 93.872/1986, da Lei nº 10.180/2001 e da Lei Complementar nº 101/2000. Abrangem, também, as Normas Brasileiras de Contabilidade Técnicas do Setor Público (NBCT SP) do Conselho Federal de Contabilidade (CFC), o Manual de Contabilidade Aplicada ao Setor Público (MCASP) 8ª edição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77777777" w:rsidR="007D6891" w:rsidRPr="00533035"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do exercício, os saldos dos depósitos e cauções em garantia não foram conciliados com extrato ou documento de controle que viabilizasse a conciliação, conforme determina o item 5.2.1 da </w:t>
      </w:r>
      <w:proofErr w:type="spellStart"/>
      <w:r w:rsidRPr="00533035">
        <w:rPr>
          <w:rFonts w:ascii="Arial" w:eastAsia="Arial Unicode MS" w:hAnsi="Arial" w:cs="Arial"/>
          <w:sz w:val="20"/>
          <w:szCs w:val="20"/>
        </w:rPr>
        <w:t>macrofunção</w:t>
      </w:r>
      <w:proofErr w:type="spellEnd"/>
      <w:r w:rsidRPr="00533035">
        <w:rPr>
          <w:rFonts w:ascii="Arial" w:eastAsia="Arial Unicode MS" w:hAnsi="Arial" w:cs="Arial"/>
          <w:sz w:val="20"/>
          <w:szCs w:val="20"/>
        </w:rPr>
        <w:t xml:space="preserve"> 020318 – Encerramento de Exercício, do Manual SIAFI.</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66A034A0" w14:textId="77777777" w:rsidR="00006B51" w:rsidRPr="00533035"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Salários e ordenados pagamento antecipado não foram conciliados com o sistema da folha de pagamento de forma que no final do exercício reflita apenas os adiantamentos concedidos e ainda não descontados, referentes ao exercício seguinte, conforme disciplina o item 5.2.4 da </w:t>
      </w:r>
      <w:proofErr w:type="spellStart"/>
      <w:r w:rsidR="00006B51" w:rsidRPr="00533035">
        <w:rPr>
          <w:rFonts w:ascii="Arial" w:eastAsia="Arial Unicode MS" w:hAnsi="Arial" w:cs="Arial"/>
          <w:sz w:val="20"/>
          <w:szCs w:val="20"/>
        </w:rPr>
        <w:t>macrofunção</w:t>
      </w:r>
      <w:proofErr w:type="spellEnd"/>
      <w:r w:rsidR="00006B51" w:rsidRPr="00533035">
        <w:rPr>
          <w:rFonts w:ascii="Arial" w:eastAsia="Arial Unicode MS" w:hAnsi="Arial" w:cs="Arial"/>
          <w:sz w:val="20"/>
          <w:szCs w:val="20"/>
        </w:rPr>
        <w:t xml:space="preserve"> 020318 – Encerramento de Exercício, do Manual SIAFI.</w:t>
      </w:r>
    </w:p>
    <w:p w14:paraId="437115EF" w14:textId="56E1312E" w:rsidR="000E7D97"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de exercício, não foram apresentados à esta setorial </w:t>
      </w:r>
      <w:proofErr w:type="gramStart"/>
      <w:r w:rsidRPr="00533035">
        <w:rPr>
          <w:rFonts w:ascii="Arial" w:eastAsia="Arial Unicode MS" w:hAnsi="Arial" w:cs="Arial"/>
          <w:sz w:val="20"/>
          <w:szCs w:val="20"/>
        </w:rPr>
        <w:t>o(</w:t>
      </w:r>
      <w:proofErr w:type="gramEnd"/>
      <w:r w:rsidRPr="00533035">
        <w:rPr>
          <w:rFonts w:ascii="Arial" w:eastAsia="Arial Unicode MS" w:hAnsi="Arial" w:cs="Arial"/>
          <w:sz w:val="20"/>
          <w:szCs w:val="20"/>
        </w:rPr>
        <w:t xml:space="preserve">s) documento(s) de escrituração dos valores a receber em conta “clientes”, campus Bento Gonçalves, conforme determina o item 5.2.3.1 da </w:t>
      </w:r>
      <w:proofErr w:type="spellStart"/>
      <w:r w:rsidRPr="00533035">
        <w:rPr>
          <w:rFonts w:ascii="Arial" w:eastAsia="Arial Unicode MS" w:hAnsi="Arial" w:cs="Arial"/>
          <w:sz w:val="20"/>
          <w:szCs w:val="20"/>
        </w:rPr>
        <w:t>macrofunção</w:t>
      </w:r>
      <w:proofErr w:type="spellEnd"/>
      <w:r w:rsidRPr="00533035">
        <w:rPr>
          <w:rFonts w:ascii="Arial" w:eastAsia="Arial Unicode MS" w:hAnsi="Arial" w:cs="Arial"/>
          <w:sz w:val="20"/>
          <w:szCs w:val="20"/>
        </w:rPr>
        <w:t xml:space="preserve"> 020318 – Encerramento de Exercício, do Manual SIAFI.</w:t>
      </w: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lastRenderedPageBreak/>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77777777" w:rsidR="00137CCD" w:rsidRPr="00533035" w:rsidRDefault="00137CC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curto prazo relacionados,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xml:space="preserve">) transferências concedidas; (v) empréstimos e financiamentos concedidos; (vi) adiantamentos e; (vi) valores a compensar. Os valores são mensurados e </w:t>
      </w:r>
      <w:r w:rsidRPr="00533035">
        <w:rPr>
          <w:rFonts w:ascii="Arial" w:eastAsia="Arial Unicode MS" w:hAnsi="Arial" w:cs="Arial"/>
          <w:sz w:val="20"/>
          <w:szCs w:val="20"/>
        </w:rPr>
        <w:lastRenderedPageBreak/>
        <w:t>avaliados pelo valor original, acrescido das atualizações monetárias e juros, quando aplicável.</w:t>
      </w: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Como regra geral, a depreciação bens móveis deve ser iniciada a partir do primeiro dia do mês seguinte à data da colocação do bem em utilização. Porém, quando o valor do bem adquirido e o valor da depreciação no primeiro mês </w:t>
      </w:r>
      <w:r w:rsidRPr="00533035">
        <w:rPr>
          <w:rFonts w:ascii="Arial" w:eastAsia="Arial Unicode MS" w:hAnsi="Arial" w:cs="Arial"/>
          <w:sz w:val="20"/>
          <w:szCs w:val="20"/>
        </w:rPr>
        <w:lastRenderedPageBreak/>
        <w:t>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As informações da depreciação dos bens imóveis são apuradas pelo Sistema de Gerenciamento do Patrimônio Imobiliário da União –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 valor depreciado dos bens imóveis da União, autarquias e fundações públicas federais é apurado mensal e automaticamente pelo sistema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xml:space="preserve"> sobre o valor depreciável da acessão, utilizando-se, para tanto, o Método da Parábola de </w:t>
      </w:r>
      <w:proofErr w:type="spellStart"/>
      <w:r w:rsidRPr="00533035">
        <w:rPr>
          <w:rFonts w:ascii="Arial" w:eastAsia="Arial Unicode MS" w:hAnsi="Arial" w:cs="Arial"/>
          <w:sz w:val="20"/>
          <w:szCs w:val="20"/>
        </w:rPr>
        <w:t>Kuentzle</w:t>
      </w:r>
      <w:proofErr w:type="spellEnd"/>
      <w:r w:rsidRPr="00533035">
        <w:rPr>
          <w:rFonts w:ascii="Arial" w:eastAsia="Arial Unicode MS" w:hAnsi="Arial" w:cs="Arial"/>
          <w:sz w:val="20"/>
          <w:szCs w:val="20"/>
        </w:rPr>
        <w:t>,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proofErr w:type="spellStart"/>
      <w:r w:rsidRPr="00533035">
        <w:rPr>
          <w:rFonts w:ascii="Arial" w:eastAsia="Arial Unicode MS" w:hAnsi="Arial" w:cs="Arial"/>
          <w:b/>
          <w:color w:val="538135" w:themeColor="accent6" w:themeShade="BF"/>
          <w:sz w:val="20"/>
          <w:szCs w:val="20"/>
        </w:rPr>
        <w:t>Kd</w:t>
      </w:r>
      <w:proofErr w:type="spellEnd"/>
      <w:r w:rsidRPr="00533035">
        <w:rPr>
          <w:rFonts w:ascii="Arial" w:eastAsia="Arial Unicode MS" w:hAnsi="Arial" w:cs="Arial"/>
          <w:b/>
          <w:color w:val="538135" w:themeColor="accent6" w:themeShade="BF"/>
          <w:sz w:val="20"/>
          <w:szCs w:val="20"/>
        </w:rPr>
        <w:t xml:space="preserve">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proofErr w:type="spellStart"/>
      <w:r w:rsidRPr="00533035">
        <w:rPr>
          <w:rFonts w:ascii="Arial" w:eastAsia="Arial Unicode MS" w:hAnsi="Arial" w:cs="Arial"/>
          <w:b/>
          <w:color w:val="ED7D31" w:themeColor="accent2"/>
          <w:sz w:val="20"/>
          <w:szCs w:val="20"/>
        </w:rPr>
        <w:t>Kd</w:t>
      </w:r>
      <w:proofErr w:type="spellEnd"/>
      <w:r w:rsidRPr="00533035">
        <w:rPr>
          <w:rFonts w:ascii="Arial" w:eastAsia="Arial Unicode MS" w:hAnsi="Arial" w:cs="Arial"/>
          <w:b/>
          <w:color w:val="ED7D31" w:themeColor="accent2"/>
          <w:sz w:val="20"/>
          <w:szCs w:val="20"/>
        </w:rPr>
        <w:t xml:space="preserve">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Para fins da depreciação, a vida útil é definida com base no laudo de avaliação específico ou, na sua ausência, por parâmetros predefinidos pela SPU segundo </w:t>
      </w:r>
      <w:r w:rsidRPr="00533035">
        <w:rPr>
          <w:rFonts w:ascii="Arial" w:eastAsia="Arial Unicode MS" w:hAnsi="Arial" w:cs="Arial"/>
          <w:sz w:val="20"/>
          <w:szCs w:val="20"/>
        </w:rPr>
        <w:lastRenderedPageBreak/>
        <w:t>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Os passivos circulante e não circulante apresentam a seguinte divisão: (i) obrigações trabalhistas, previdenciárias e assistenciais;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empréstimos e financiamentos;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fornecedores e contas a pagar;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obrigações fiscais; (v) obrigações de repartições a outros entes; (vi) provisões; e (</w:t>
      </w:r>
      <w:proofErr w:type="spellStart"/>
      <w:r w:rsidRPr="00533035">
        <w:rPr>
          <w:rFonts w:ascii="Arial" w:eastAsia="Arial Unicode MS" w:hAnsi="Arial" w:cs="Arial"/>
          <w:sz w:val="20"/>
          <w:szCs w:val="20"/>
        </w:rPr>
        <w:t>vii</w:t>
      </w:r>
      <w:proofErr w:type="spellEnd"/>
      <w:r w:rsidRPr="00533035">
        <w:rPr>
          <w:rFonts w:ascii="Arial" w:eastAsia="Arial Unicode MS" w:hAnsi="Arial" w:cs="Arial"/>
          <w:sz w:val="20"/>
          <w:szCs w:val="20"/>
        </w:rPr>
        <w:t>)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lastRenderedPageBreak/>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 xml:space="preserve">A apuração do resultado se dá pelo encerramento das contas de VPA e VPD, em contrapartida a uma conta de apuração. Após a apuração, o resultado é transferido para conta de </w:t>
      </w:r>
      <w:proofErr w:type="spellStart"/>
      <w:r w:rsidRPr="00533035">
        <w:rPr>
          <w:rFonts w:ascii="Arial" w:eastAsia="Arial Unicode MS" w:hAnsi="Arial" w:cs="Arial"/>
          <w:sz w:val="20"/>
          <w:szCs w:val="20"/>
        </w:rPr>
        <w:t>Superavit</w:t>
      </w:r>
      <w:proofErr w:type="spellEnd"/>
      <w:r w:rsidRPr="00533035">
        <w:rPr>
          <w:rFonts w:ascii="Arial" w:eastAsia="Arial Unicode MS" w:hAnsi="Arial" w:cs="Arial"/>
          <w:sz w:val="20"/>
          <w:szCs w:val="20"/>
        </w:rPr>
        <w: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 xml:space="preserve">O resultado orçamentário representa o confronto entre as receitas orçamentárias realizadas e as despesas orçamentárias empenhadas. O </w:t>
      </w:r>
      <w:proofErr w:type="spellStart"/>
      <w:r w:rsidRPr="00533035">
        <w:rPr>
          <w:rFonts w:ascii="Arial" w:eastAsia="Arial Unicode MS" w:hAnsi="Arial" w:cs="Arial"/>
          <w:sz w:val="20"/>
          <w:szCs w:val="20"/>
        </w:rPr>
        <w:t>superavit</w:t>
      </w:r>
      <w:proofErr w:type="spellEnd"/>
      <w:r w:rsidRPr="00533035">
        <w:rPr>
          <w:rFonts w:ascii="Arial" w:eastAsia="Arial Unicode MS" w:hAnsi="Arial" w:cs="Arial"/>
          <w:sz w:val="20"/>
          <w:szCs w:val="20"/>
        </w:rPr>
        <w: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1AAFFB83" w14:textId="77777777" w:rsidR="003750CE" w:rsidRDefault="003750CE" w:rsidP="004F53A5">
      <w:pPr>
        <w:spacing w:after="40"/>
        <w:rPr>
          <w:rFonts w:ascii="Arial" w:eastAsia="Arial Unicode MS" w:hAnsi="Arial" w:cs="Arial"/>
          <w:sz w:val="20"/>
          <w:szCs w:val="20"/>
        </w:rPr>
        <w:sectPr w:rsidR="003750CE" w:rsidSect="00E40488">
          <w:type w:val="continuous"/>
          <w:pgSz w:w="16838" w:h="11906" w:orient="landscape"/>
          <w:pgMar w:top="1021" w:right="851" w:bottom="1021" w:left="851" w:header="709" w:footer="0" w:gutter="0"/>
          <w:cols w:num="2" w:space="708"/>
          <w:docGrid w:linePitch="360"/>
        </w:sectPr>
      </w:pPr>
    </w:p>
    <w:p w14:paraId="64EAF1A6" w14:textId="52E54B72" w:rsidR="00006B51" w:rsidRPr="00533035" w:rsidRDefault="00006B51" w:rsidP="004F53A5">
      <w:pPr>
        <w:spacing w:after="40"/>
        <w:rPr>
          <w:rFonts w:ascii="Arial" w:eastAsia="Arial Unicode MS" w:hAnsi="Arial" w:cs="Arial"/>
          <w:sz w:val="20"/>
          <w:szCs w:val="20"/>
        </w:rPr>
      </w:pPr>
    </w:p>
    <w:p w14:paraId="24454F63" w14:textId="77777777" w:rsidR="00006B51" w:rsidRPr="00533035" w:rsidRDefault="00006B51" w:rsidP="004F53A5">
      <w:pPr>
        <w:spacing w:after="40"/>
        <w:rPr>
          <w:rFonts w:ascii="Arial" w:eastAsia="Arial Unicode MS" w:hAnsi="Arial" w:cs="Arial"/>
          <w:sz w:val="20"/>
          <w:szCs w:val="20"/>
        </w:rPr>
      </w:pPr>
    </w:p>
    <w:p w14:paraId="120359E4" w14:textId="77777777" w:rsidR="00006B51" w:rsidRPr="00533035" w:rsidRDefault="00006B51" w:rsidP="004F53A5">
      <w:pPr>
        <w:spacing w:after="40"/>
        <w:rPr>
          <w:rFonts w:ascii="Arial" w:eastAsia="Arial Unicode MS" w:hAnsi="Arial" w:cs="Arial"/>
          <w:sz w:val="20"/>
          <w:szCs w:val="20"/>
        </w:rPr>
      </w:pPr>
    </w:p>
    <w:p w14:paraId="259C39E6" w14:textId="77777777" w:rsidR="00006B51" w:rsidRPr="00533035" w:rsidRDefault="00006B51" w:rsidP="004F53A5">
      <w:pPr>
        <w:spacing w:after="40"/>
        <w:rPr>
          <w:rFonts w:ascii="Arial" w:eastAsia="Arial Unicode MS" w:hAnsi="Arial" w:cs="Arial"/>
          <w:sz w:val="20"/>
          <w:szCs w:val="20"/>
        </w:rPr>
      </w:pPr>
    </w:p>
    <w:p w14:paraId="7565FDA0" w14:textId="77777777" w:rsidR="00006B51" w:rsidRPr="00533035" w:rsidRDefault="00006B51" w:rsidP="004F53A5">
      <w:pPr>
        <w:spacing w:after="40"/>
        <w:rPr>
          <w:rFonts w:ascii="Arial" w:eastAsia="Arial Unicode MS" w:hAnsi="Arial" w:cs="Arial"/>
          <w:sz w:val="20"/>
          <w:szCs w:val="20"/>
        </w:rPr>
      </w:pPr>
    </w:p>
    <w:p w14:paraId="64BFD17E" w14:textId="77777777" w:rsidR="00006B51" w:rsidRPr="00533035" w:rsidRDefault="00006B51" w:rsidP="004F53A5">
      <w:pPr>
        <w:spacing w:after="40"/>
        <w:rPr>
          <w:rFonts w:ascii="Arial" w:eastAsia="Arial Unicode MS" w:hAnsi="Arial" w:cs="Arial"/>
          <w:sz w:val="20"/>
          <w:szCs w:val="20"/>
        </w:rPr>
      </w:pPr>
    </w:p>
    <w:p w14:paraId="2DD4BE0B" w14:textId="77777777" w:rsidR="001F7B7F" w:rsidRPr="00533035" w:rsidRDefault="001F7B7F"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9C1E3A">
          <w:type w:val="continuous"/>
          <w:pgSz w:w="16838" w:h="11906" w:orient="landscape"/>
          <w:pgMar w:top="1021" w:right="851" w:bottom="102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03129F8D" w:rsidR="001F7B7F" w:rsidRPr="00533035"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w:t>
      </w:r>
      <w:r w:rsidR="00F03096">
        <w:rPr>
          <w:rFonts w:ascii="Arial" w:eastAsia="Arial Unicode MS" w:hAnsi="Arial" w:cs="Arial"/>
          <w:sz w:val="20"/>
          <w:szCs w:val="20"/>
        </w:rPr>
        <w:t xml:space="preserve"> </w:t>
      </w:r>
      <w:r w:rsidR="00856772" w:rsidRPr="00533035">
        <w:rPr>
          <w:rFonts w:ascii="Arial" w:eastAsia="Arial Unicode MS" w:hAnsi="Arial" w:cs="Arial"/>
          <w:sz w:val="20"/>
          <w:szCs w:val="20"/>
        </w:rPr>
        <w:t>ocorreu no mês subsequente.</w:t>
      </w:r>
    </w:p>
    <w:p w14:paraId="51041998" w14:textId="5C701E2D" w:rsidR="00837429" w:rsidRDefault="00EF3111" w:rsidP="004F53A5">
      <w:pPr>
        <w:spacing w:after="40"/>
        <w:rPr>
          <w:rFonts w:ascii="Arial" w:eastAsia="Arial Unicode MS" w:hAnsi="Arial" w:cs="Arial"/>
          <w:sz w:val="20"/>
          <w:szCs w:val="20"/>
        </w:rPr>
      </w:pPr>
      <w:r w:rsidRPr="00EF3111">
        <w:rPr>
          <w:noProof/>
          <w:lang w:eastAsia="pt-BR"/>
        </w:rPr>
        <w:drawing>
          <wp:inline distT="0" distB="0" distL="0" distR="0" wp14:anchorId="0642BC4E" wp14:editId="36C9C044">
            <wp:extent cx="4580890" cy="1377527"/>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0890" cy="1377527"/>
                    </a:xfrm>
                    <a:prstGeom prst="rect">
                      <a:avLst/>
                    </a:prstGeom>
                    <a:noFill/>
                    <a:ln>
                      <a:noFill/>
                    </a:ln>
                  </pic:spPr>
                </pic:pic>
              </a:graphicData>
            </a:graphic>
          </wp:inline>
        </w:drawing>
      </w: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592B0B73" w14:textId="0C60DDBB" w:rsidR="007D09F3" w:rsidRPr="00533035" w:rsidRDefault="007D09F3" w:rsidP="007D09F3">
      <w:pPr>
        <w:spacing w:after="40"/>
        <w:rPr>
          <w:rFonts w:ascii="Arial" w:eastAsia="Arial Unicode MS" w:hAnsi="Arial" w:cs="Arial"/>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 xml:space="preserve">eu uma redução de </w:t>
      </w:r>
      <w:r w:rsidR="00F03096">
        <w:rPr>
          <w:rFonts w:ascii="Arial" w:eastAsia="Arial Unicode MS" w:hAnsi="Arial" w:cs="Arial"/>
          <w:sz w:val="20"/>
          <w:szCs w:val="20"/>
        </w:rPr>
        <w:t>47%</w:t>
      </w:r>
      <w:r w:rsidR="007D0BBE">
        <w:rPr>
          <w:rFonts w:ascii="Arial" w:eastAsia="Arial Unicode MS" w:hAnsi="Arial" w:cs="Arial"/>
          <w:sz w:val="20"/>
          <w:szCs w:val="20"/>
        </w:rPr>
        <w:t xml:space="preserve"> em 2019 dos</w:t>
      </w:r>
      <w:r w:rsidRPr="00533035">
        <w:rPr>
          <w:rFonts w:ascii="Arial" w:eastAsia="Arial Unicode MS" w:hAnsi="Arial" w:cs="Arial"/>
          <w:sz w:val="20"/>
          <w:szCs w:val="20"/>
        </w:rPr>
        <w:t xml:space="preserve"> Adiantamentos Concedidos e</w:t>
      </w:r>
      <w:r w:rsidR="001F3950">
        <w:rPr>
          <w:rFonts w:ascii="Arial" w:eastAsia="Arial Unicode MS" w:hAnsi="Arial" w:cs="Arial"/>
          <w:sz w:val="20"/>
          <w:szCs w:val="20"/>
        </w:rPr>
        <w:t xml:space="preserve"> 6%</w:t>
      </w:r>
      <w:r w:rsidRPr="00533035">
        <w:rPr>
          <w:rFonts w:ascii="Arial" w:eastAsia="Arial Unicode MS" w:hAnsi="Arial" w:cs="Arial"/>
          <w:sz w:val="20"/>
          <w:szCs w:val="20"/>
        </w:rPr>
        <w:t xml:space="preserve"> </w:t>
      </w:r>
      <w:r w:rsidR="001F3950">
        <w:rPr>
          <w:rFonts w:ascii="Arial" w:eastAsia="Arial Unicode MS" w:hAnsi="Arial" w:cs="Arial"/>
          <w:sz w:val="20"/>
          <w:szCs w:val="20"/>
        </w:rPr>
        <w:t>dos</w:t>
      </w:r>
      <w:r w:rsidRPr="00533035">
        <w:rPr>
          <w:rFonts w:ascii="Arial" w:eastAsia="Arial Unicode MS" w:hAnsi="Arial" w:cs="Arial"/>
          <w:sz w:val="20"/>
          <w:szCs w:val="20"/>
        </w:rPr>
        <w:t xml:space="preserve"> Outros Créditos a Receber a Curto Praz</w:t>
      </w:r>
      <w:r w:rsidR="007D0BBE">
        <w:rPr>
          <w:rFonts w:ascii="Arial" w:eastAsia="Arial Unicode MS" w:hAnsi="Arial" w:cs="Arial"/>
          <w:sz w:val="20"/>
          <w:szCs w:val="20"/>
        </w:rPr>
        <w:t>o.</w:t>
      </w:r>
    </w:p>
    <w:p w14:paraId="636313CA" w14:textId="73D02D46" w:rsidR="007D0BBE" w:rsidRPr="00533035" w:rsidRDefault="00EF3111" w:rsidP="007D09F3">
      <w:pPr>
        <w:spacing w:after="40"/>
        <w:rPr>
          <w:rFonts w:ascii="Arial" w:eastAsia="Arial Unicode MS" w:hAnsi="Arial" w:cs="Arial"/>
          <w:sz w:val="20"/>
          <w:szCs w:val="20"/>
        </w:rPr>
      </w:pPr>
      <w:r w:rsidRPr="00EF3111">
        <w:rPr>
          <w:noProof/>
          <w:lang w:eastAsia="pt-BR"/>
        </w:rPr>
        <w:lastRenderedPageBreak/>
        <w:drawing>
          <wp:inline distT="0" distB="0" distL="0" distR="0" wp14:anchorId="32BD30E1" wp14:editId="21131317">
            <wp:extent cx="4410075" cy="1495425"/>
            <wp:effectExtent l="0" t="0" r="9525"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0075" cy="1495425"/>
                    </a:xfrm>
                    <a:prstGeom prst="rect">
                      <a:avLst/>
                    </a:prstGeom>
                    <a:noFill/>
                    <a:ln>
                      <a:noFill/>
                    </a:ln>
                  </pic:spPr>
                </pic:pic>
              </a:graphicData>
            </a:graphic>
          </wp:inline>
        </w:drawing>
      </w:r>
    </w:p>
    <w:p w14:paraId="3FB3D622"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5B662B3C"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 xml:space="preserve">aturas de vendas a prazo realizadas pelo Campus Bento Gonçalves, anteriores a 2011 e 2012, cujo respectivo pagamento não foi realizado até </w:t>
      </w:r>
      <w:r w:rsidR="001F3950">
        <w:rPr>
          <w:rFonts w:ascii="Arial" w:eastAsia="Arial Unicode MS" w:hAnsi="Arial" w:cs="Arial"/>
          <w:sz w:val="20"/>
          <w:szCs w:val="20"/>
        </w:rPr>
        <w:t>30/06</w:t>
      </w:r>
      <w:r w:rsidR="00AA7EC7" w:rsidRPr="00533035">
        <w:rPr>
          <w:rFonts w:ascii="Arial" w:eastAsia="Arial Unicode MS" w:hAnsi="Arial" w:cs="Arial"/>
          <w:sz w:val="20"/>
          <w:szCs w:val="20"/>
        </w:rPr>
        <w:t>/201</w:t>
      </w:r>
      <w:r>
        <w:rPr>
          <w:rFonts w:ascii="Arial" w:eastAsia="Arial Unicode MS" w:hAnsi="Arial" w:cs="Arial"/>
          <w:sz w:val="20"/>
          <w:szCs w:val="20"/>
        </w:rPr>
        <w:t>9</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7CA91603" w:rsidR="00AA7EC7" w:rsidRPr="00533035"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1F3950">
        <w:rPr>
          <w:rFonts w:ascii="Arial" w:eastAsia="Arial Unicode MS" w:hAnsi="Arial" w:cs="Arial"/>
          <w:sz w:val="20"/>
          <w:szCs w:val="20"/>
        </w:rPr>
        <w:t>2</w:t>
      </w:r>
      <w:r w:rsidR="0005486A" w:rsidRPr="00533035">
        <w:rPr>
          <w:rFonts w:ascii="Arial" w:eastAsia="Arial Unicode MS" w:hAnsi="Arial" w:cs="Arial"/>
          <w:sz w:val="20"/>
          <w:szCs w:val="20"/>
        </w:rPr>
        <w:t>º trimestre.</w:t>
      </w:r>
    </w:p>
    <w:p w14:paraId="4E149A9D" w14:textId="4EEE6E5F" w:rsidR="00F47706" w:rsidRDefault="00EF3111" w:rsidP="007D09F3">
      <w:pPr>
        <w:spacing w:after="40"/>
        <w:rPr>
          <w:rFonts w:ascii="Arial" w:eastAsia="Arial Unicode MS" w:hAnsi="Arial" w:cs="Arial"/>
          <w:sz w:val="20"/>
          <w:szCs w:val="20"/>
        </w:rPr>
      </w:pPr>
      <w:r w:rsidRPr="00EF3111">
        <w:rPr>
          <w:noProof/>
          <w:lang w:eastAsia="pt-BR"/>
        </w:rPr>
        <w:lastRenderedPageBreak/>
        <w:drawing>
          <wp:inline distT="0" distB="0" distL="0" distR="0" wp14:anchorId="5F5CEF22" wp14:editId="16EC295F">
            <wp:extent cx="4580890" cy="1584430"/>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0890" cy="1584430"/>
                    </a:xfrm>
                    <a:prstGeom prst="rect">
                      <a:avLst/>
                    </a:prstGeom>
                    <a:noFill/>
                    <a:ln>
                      <a:noFill/>
                    </a:ln>
                  </pic:spPr>
                </pic:pic>
              </a:graphicData>
            </a:graphic>
          </wp:inline>
        </w:drawing>
      </w:r>
    </w:p>
    <w:p w14:paraId="618FB4BB" w14:textId="77B87F9E"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 xml:space="preserve">Conforme evidenciado na tabela acima, os Adiantamentos de Férias representam </w:t>
      </w:r>
      <w:r w:rsidR="001F3950">
        <w:rPr>
          <w:rFonts w:ascii="Arial" w:eastAsia="Arial Unicode MS" w:hAnsi="Arial" w:cs="Arial"/>
          <w:sz w:val="20"/>
          <w:szCs w:val="20"/>
        </w:rPr>
        <w:t>73</w:t>
      </w:r>
      <w:r w:rsidRPr="00533035">
        <w:rPr>
          <w:rFonts w:ascii="Arial" w:eastAsia="Arial Unicode MS" w:hAnsi="Arial" w:cs="Arial"/>
          <w:sz w:val="20"/>
          <w:szCs w:val="20"/>
        </w:rPr>
        <w:t>% dos adiantamentos concedidos em 201</w:t>
      </w:r>
      <w:r w:rsidR="00F47706">
        <w:rPr>
          <w:rFonts w:ascii="Arial" w:eastAsia="Arial Unicode MS" w:hAnsi="Arial" w:cs="Arial"/>
          <w:sz w:val="20"/>
          <w:szCs w:val="20"/>
        </w:rPr>
        <w:t>9</w:t>
      </w:r>
      <w:r w:rsidRPr="00533035">
        <w:rPr>
          <w:rFonts w:ascii="Arial" w:eastAsia="Arial Unicode MS" w:hAnsi="Arial" w:cs="Arial"/>
          <w:sz w:val="20"/>
          <w:szCs w:val="20"/>
        </w:rPr>
        <w:t>.</w:t>
      </w:r>
    </w:p>
    <w:p w14:paraId="6115523B" w14:textId="1E5A6976" w:rsidR="00E71A1F" w:rsidRPr="00533035" w:rsidRDefault="00E71A1F" w:rsidP="001F3950">
      <w:pPr>
        <w:spacing w:before="240"/>
        <w:rPr>
          <w:rFonts w:ascii="Arial" w:eastAsia="Arial Unicode MS" w:hAnsi="Arial" w:cs="Arial"/>
          <w:b/>
          <w:sz w:val="20"/>
          <w:szCs w:val="20"/>
        </w:rPr>
      </w:pPr>
      <w:r w:rsidRPr="00533035">
        <w:rPr>
          <w:rFonts w:ascii="Arial" w:eastAsia="Arial Unicode MS" w:hAnsi="Arial" w:cs="Arial"/>
          <w:b/>
          <w:sz w:val="20"/>
          <w:szCs w:val="20"/>
        </w:rPr>
        <w:t>Outros Créditos a Receber a Curto Prazo</w:t>
      </w:r>
    </w:p>
    <w:p w14:paraId="0A009BA5" w14:textId="67661A3E" w:rsidR="00E71A1F" w:rsidRPr="00EF6E15" w:rsidRDefault="00160E7A" w:rsidP="007D09F3">
      <w:pPr>
        <w:spacing w:after="40"/>
        <w:rPr>
          <w:rFonts w:ascii="Arial" w:eastAsia="Arial Unicode MS" w:hAnsi="Arial" w:cs="Arial"/>
          <w:sz w:val="20"/>
          <w:szCs w:val="20"/>
        </w:rPr>
      </w:pPr>
      <w:r>
        <w:rPr>
          <w:rFonts w:ascii="Arial" w:eastAsia="Arial Unicode MS" w:hAnsi="Arial" w:cs="Arial"/>
          <w:sz w:val="20"/>
          <w:szCs w:val="20"/>
        </w:rPr>
        <w:t xml:space="preserve">Refere-se a prestação de contas pendente dos recursos repassado e não utilizados por meio do Termo de Execução Descentralizada para o Instituto Federal Catarinense para a realização da V Jornada de Produção Científica da Educação Profissional na Região Sul, cujo prazo para prestação de contas </w:t>
      </w:r>
      <w:r w:rsidRPr="00EF6E15">
        <w:rPr>
          <w:rFonts w:ascii="Arial" w:eastAsia="Arial Unicode MS" w:hAnsi="Arial" w:cs="Arial"/>
          <w:sz w:val="20"/>
          <w:szCs w:val="20"/>
        </w:rPr>
        <w:t>venceu em 01/12/2018.</w:t>
      </w:r>
    </w:p>
    <w:p w14:paraId="5309BCE0" w14:textId="77777777" w:rsidR="00E40488" w:rsidRDefault="00E40488"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7944B599" w14:textId="086803E7"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Os estoques no IFRS tiveram queda de </w:t>
      </w:r>
      <w:r w:rsidR="00EF6E15">
        <w:rPr>
          <w:rFonts w:ascii="Arial" w:eastAsia="Arial Unicode MS" w:hAnsi="Arial" w:cs="Arial"/>
          <w:sz w:val="20"/>
          <w:szCs w:val="20"/>
        </w:rPr>
        <w:t>2</w:t>
      </w:r>
      <w:r>
        <w:rPr>
          <w:rFonts w:ascii="Arial" w:eastAsia="Arial Unicode MS" w:hAnsi="Arial" w:cs="Arial"/>
          <w:sz w:val="20"/>
          <w:szCs w:val="20"/>
        </w:rPr>
        <w:t>% em 2019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70546CBC" w14:textId="41198996" w:rsidR="00EF6E15" w:rsidRDefault="00EF6E15"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Almoxarifado</w:t>
      </w:r>
    </w:p>
    <w:p w14:paraId="71DC5397" w14:textId="73906D85" w:rsidR="00EF6E15" w:rsidRPr="008D4672" w:rsidRDefault="00EF6E15" w:rsidP="00EF6E15">
      <w:pPr>
        <w:spacing w:after="40"/>
        <w:rPr>
          <w:rFonts w:ascii="Arial" w:eastAsia="Arial Unicode MS" w:hAnsi="Arial" w:cs="Arial"/>
          <w:sz w:val="20"/>
          <w:szCs w:val="20"/>
        </w:rPr>
      </w:pPr>
      <w:r w:rsidRPr="00E40488">
        <w:rPr>
          <w:rFonts w:ascii="Arial" w:eastAsia="Arial Unicode MS" w:hAnsi="Arial" w:cs="Arial"/>
          <w:sz w:val="20"/>
          <w:szCs w:val="20"/>
        </w:rPr>
        <w:t>O IFRS armazena diversos materiais de consumo, gêneros alimentícios, medicamentos e materiais hospitalares, materiais de expediente e materiais em elaboração, em Almoxarifado, no total de 98% do total dos Estoques.</w:t>
      </w:r>
    </w:p>
    <w:p w14:paraId="774BE2C2" w14:textId="77777777" w:rsidR="00EF6E15" w:rsidRDefault="00EF6E15" w:rsidP="00E40488">
      <w:pPr>
        <w:spacing w:after="40"/>
        <w:rPr>
          <w:rFonts w:ascii="Arial" w:eastAsia="Arial Unicode MS" w:hAnsi="Arial" w:cs="Arial"/>
          <w:sz w:val="20"/>
          <w:szCs w:val="20"/>
        </w:rPr>
      </w:pPr>
    </w:p>
    <w:p w14:paraId="46E0A256" w14:textId="7DA3B495" w:rsidR="00A81817" w:rsidRPr="0034064D" w:rsidRDefault="00F05556" w:rsidP="0034064D">
      <w:pPr>
        <w:spacing w:after="40"/>
        <w:rPr>
          <w:rFonts w:ascii="Arial" w:eastAsia="Arial Unicode MS" w:hAnsi="Arial" w:cs="Arial"/>
          <w:sz w:val="20"/>
          <w:szCs w:val="20"/>
        </w:rPr>
      </w:pPr>
      <w:r w:rsidRPr="00F05556">
        <w:lastRenderedPageBreak/>
        <w:drawing>
          <wp:inline distT="0" distB="0" distL="0" distR="0" wp14:anchorId="63FDF743" wp14:editId="23339C93">
            <wp:extent cx="4580890" cy="1584261"/>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0890" cy="1584261"/>
                    </a:xfrm>
                    <a:prstGeom prst="rect">
                      <a:avLst/>
                    </a:prstGeom>
                    <a:noFill/>
                    <a:ln>
                      <a:noFill/>
                    </a:ln>
                  </pic:spPr>
                </pic:pic>
              </a:graphicData>
            </a:graphic>
          </wp:inline>
        </w:drawing>
      </w:r>
    </w:p>
    <w:p w14:paraId="32F7233C" w14:textId="50F5D850" w:rsidR="0034064D" w:rsidRDefault="00A81817" w:rsidP="00EF6E15">
      <w:pPr>
        <w:pStyle w:val="PargrafodaLista"/>
        <w:numPr>
          <w:ilvl w:val="0"/>
          <w:numId w:val="9"/>
        </w:numPr>
        <w:spacing w:after="40"/>
        <w:rPr>
          <w:rFonts w:ascii="Arial" w:eastAsia="Arial Unicode MS" w:hAnsi="Arial" w:cs="Arial"/>
          <w:sz w:val="20"/>
          <w:szCs w:val="20"/>
        </w:rPr>
      </w:pPr>
      <w:r w:rsidRPr="008D4672">
        <w:rPr>
          <w:rFonts w:ascii="Arial" w:eastAsia="Arial Unicode MS" w:hAnsi="Arial" w:cs="Arial"/>
          <w:sz w:val="20"/>
          <w:szCs w:val="20"/>
        </w:rPr>
        <w:t xml:space="preserve">Materiais de </w:t>
      </w:r>
      <w:r w:rsidR="00F05556">
        <w:rPr>
          <w:rFonts w:ascii="Arial" w:eastAsia="Arial Unicode MS" w:hAnsi="Arial" w:cs="Arial"/>
          <w:sz w:val="20"/>
          <w:szCs w:val="20"/>
        </w:rPr>
        <w:t>Consumo – Estoque Interno Para Distribuir</w:t>
      </w:r>
    </w:p>
    <w:p w14:paraId="257C7339" w14:textId="58967891" w:rsidR="008D4672" w:rsidRPr="008D4672" w:rsidRDefault="00CD7C19" w:rsidP="008D4672">
      <w:pPr>
        <w:spacing w:after="40"/>
        <w:rPr>
          <w:rFonts w:ascii="Arial" w:eastAsia="Arial Unicode MS" w:hAnsi="Arial" w:cs="Arial"/>
          <w:sz w:val="20"/>
          <w:szCs w:val="20"/>
        </w:rPr>
      </w:pPr>
      <w:r>
        <w:rPr>
          <w:rFonts w:ascii="Arial" w:eastAsia="Arial Unicode MS" w:hAnsi="Arial" w:cs="Arial"/>
          <w:sz w:val="20"/>
          <w:szCs w:val="20"/>
        </w:rPr>
        <w:t>Refere-se a canetas esferográficas com o objetivo de distribuição nas divulgações de processos seletivos, semanas acadêmicas e no acolhimento dos novos alunos do campus Feliz, com previsão de distribuição no exercício de 2019</w:t>
      </w:r>
      <w:r w:rsidR="008D4672" w:rsidRPr="008D4672">
        <w:rPr>
          <w:rFonts w:ascii="Arial" w:eastAsia="Arial Unicode MS" w:hAnsi="Arial" w:cs="Arial"/>
          <w:sz w:val="20"/>
          <w:szCs w:val="20"/>
        </w:rPr>
        <w:t>.</w:t>
      </w:r>
    </w:p>
    <w:p w14:paraId="44FD973F" w14:textId="5A4C4C07" w:rsidR="008D4672" w:rsidRDefault="008D4672"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Mercadorias para doação</w:t>
      </w:r>
    </w:p>
    <w:p w14:paraId="3C0D9830" w14:textId="68D08731" w:rsidR="008D4672" w:rsidRPr="008D4672" w:rsidRDefault="008D4672" w:rsidP="008D4672">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6B05AE00" w14:textId="19492670" w:rsidR="00AB6E1C"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xml:space="preserve">, assinaturas de jornais e anuidades de associações, impostos e taxas </w:t>
      </w:r>
      <w:r w:rsidR="00EF6E15">
        <w:rPr>
          <w:rFonts w:ascii="Arial" w:eastAsia="Arial Unicode MS" w:hAnsi="Arial" w:cs="Arial"/>
          <w:sz w:val="20"/>
          <w:szCs w:val="20"/>
        </w:rPr>
        <w:t xml:space="preserve">municipais e direitos autorais. </w:t>
      </w:r>
      <w:r>
        <w:rPr>
          <w:rFonts w:ascii="Arial" w:eastAsia="Arial Unicode MS" w:hAnsi="Arial" w:cs="Arial"/>
          <w:sz w:val="20"/>
          <w:szCs w:val="20"/>
        </w:rPr>
        <w:t>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w:t>
      </w:r>
      <w:r w:rsidR="00EF6E15">
        <w:rPr>
          <w:rFonts w:ascii="Arial" w:eastAsia="Arial Unicode MS" w:hAnsi="Arial" w:cs="Arial"/>
          <w:sz w:val="20"/>
          <w:szCs w:val="20"/>
        </w:rPr>
        <w:t>assinaturas e anuidades</w:t>
      </w:r>
      <w:r>
        <w:rPr>
          <w:rFonts w:ascii="Arial" w:eastAsia="Arial Unicode MS" w:hAnsi="Arial" w:cs="Arial"/>
          <w:sz w:val="20"/>
          <w:szCs w:val="20"/>
        </w:rPr>
        <w:t xml:space="preserve">, </w:t>
      </w:r>
      <w:r w:rsidRPr="003750CE">
        <w:rPr>
          <w:rFonts w:ascii="Arial" w:eastAsia="Arial Unicode MS" w:hAnsi="Arial" w:cs="Arial"/>
          <w:sz w:val="20"/>
          <w:szCs w:val="20"/>
        </w:rPr>
        <w:t>como bibliotecas virtuais</w:t>
      </w:r>
      <w:r>
        <w:rPr>
          <w:rFonts w:ascii="Arial" w:eastAsia="Arial Unicode MS" w:hAnsi="Arial" w:cs="Arial"/>
          <w:sz w:val="20"/>
          <w:szCs w:val="20"/>
        </w:rPr>
        <w:t xml:space="preserve">, representou </w:t>
      </w:r>
      <w:r w:rsidR="00EF6E15">
        <w:rPr>
          <w:rFonts w:ascii="Arial" w:eastAsia="Arial Unicode MS" w:hAnsi="Arial" w:cs="Arial"/>
          <w:sz w:val="20"/>
          <w:szCs w:val="20"/>
        </w:rPr>
        <w:t>92</w:t>
      </w:r>
      <w:r>
        <w:rPr>
          <w:rFonts w:ascii="Arial" w:eastAsia="Arial Unicode MS" w:hAnsi="Arial" w:cs="Arial"/>
          <w:sz w:val="20"/>
          <w:szCs w:val="20"/>
        </w:rPr>
        <w:t>% do total das variações patrimoniais diminutivas pagas antecipadamente</w:t>
      </w:r>
      <w:r w:rsidR="004E66F7">
        <w:rPr>
          <w:rFonts w:ascii="Arial" w:eastAsia="Arial Unicode MS" w:hAnsi="Arial" w:cs="Arial"/>
          <w:sz w:val="20"/>
          <w:szCs w:val="20"/>
        </w:rPr>
        <w:t xml:space="preserve">, totalizando R$ </w:t>
      </w:r>
      <w:r w:rsidR="00EF6E15">
        <w:rPr>
          <w:rFonts w:ascii="Arial" w:eastAsia="Arial Unicode MS" w:hAnsi="Arial" w:cs="Arial"/>
          <w:sz w:val="20"/>
          <w:szCs w:val="20"/>
        </w:rPr>
        <w:t>111</w:t>
      </w:r>
      <w:r w:rsidR="004E66F7">
        <w:rPr>
          <w:rFonts w:ascii="Arial" w:eastAsia="Arial Unicode MS" w:hAnsi="Arial" w:cs="Arial"/>
          <w:sz w:val="20"/>
          <w:szCs w:val="20"/>
        </w:rPr>
        <w:t xml:space="preserve"> mil</w:t>
      </w:r>
      <w:r>
        <w:rPr>
          <w:rFonts w:ascii="Arial" w:eastAsia="Arial Unicode MS" w:hAnsi="Arial" w:cs="Arial"/>
          <w:sz w:val="20"/>
          <w:szCs w:val="20"/>
        </w:rPr>
        <w:t>.</w:t>
      </w:r>
    </w:p>
    <w:p w14:paraId="4728C3E0" w14:textId="0BCC7777" w:rsidR="00EF6E15" w:rsidRDefault="00EF6E15" w:rsidP="0034064D">
      <w:pPr>
        <w:spacing w:after="40"/>
        <w:rPr>
          <w:rFonts w:ascii="Arial" w:eastAsia="Arial Unicode MS" w:hAnsi="Arial" w:cs="Arial"/>
          <w:sz w:val="20"/>
          <w:szCs w:val="20"/>
        </w:rPr>
      </w:pPr>
    </w:p>
    <w:p w14:paraId="3E0FC235" w14:textId="2FF4C6F7" w:rsidR="00EF6E15" w:rsidRDefault="00EF6E15" w:rsidP="0034064D">
      <w:pPr>
        <w:spacing w:after="40"/>
        <w:rPr>
          <w:rFonts w:ascii="Arial" w:eastAsia="Arial Unicode MS" w:hAnsi="Arial" w:cs="Arial"/>
          <w:sz w:val="20"/>
          <w:szCs w:val="20"/>
        </w:rPr>
      </w:pPr>
    </w:p>
    <w:p w14:paraId="5C81BC5C" w14:textId="08D72A29" w:rsidR="00EF6E15" w:rsidRDefault="00EF6E15" w:rsidP="0034064D">
      <w:pPr>
        <w:spacing w:after="40"/>
        <w:rPr>
          <w:rFonts w:ascii="Arial" w:eastAsia="Arial Unicode MS" w:hAnsi="Arial" w:cs="Arial"/>
          <w:sz w:val="20"/>
          <w:szCs w:val="20"/>
        </w:rPr>
      </w:pPr>
    </w:p>
    <w:p w14:paraId="41792F20" w14:textId="4089C918" w:rsidR="00EF6E15" w:rsidRDefault="00EF6E15" w:rsidP="0034064D">
      <w:pPr>
        <w:spacing w:after="40"/>
        <w:rPr>
          <w:rFonts w:ascii="Arial" w:eastAsia="Arial Unicode MS" w:hAnsi="Arial" w:cs="Arial"/>
          <w:sz w:val="20"/>
          <w:szCs w:val="20"/>
        </w:rPr>
      </w:pPr>
    </w:p>
    <w:p w14:paraId="00F471DE" w14:textId="77777777" w:rsidR="00EF6E15" w:rsidRDefault="00EF6E15" w:rsidP="0034064D">
      <w:pPr>
        <w:spacing w:after="40"/>
        <w:rPr>
          <w:rFonts w:ascii="Arial" w:eastAsia="Arial Unicode MS" w:hAnsi="Arial" w:cs="Arial"/>
          <w:sz w:val="20"/>
          <w:szCs w:val="20"/>
        </w:rPr>
      </w:pPr>
    </w:p>
    <w:p w14:paraId="23B97925" w14:textId="77777777" w:rsidR="00EF6E15" w:rsidRDefault="00EF6E15" w:rsidP="0034064D">
      <w:pPr>
        <w:spacing w:after="40"/>
        <w:rPr>
          <w:rFonts w:ascii="Arial" w:eastAsia="Arial Unicode MS" w:hAnsi="Arial" w:cs="Arial"/>
          <w:sz w:val="20"/>
          <w:szCs w:val="20"/>
        </w:rPr>
      </w:pPr>
    </w:p>
    <w:p w14:paraId="0DE0A4CF" w14:textId="77777777" w:rsidR="00E40488" w:rsidRDefault="00E40488" w:rsidP="0034064D">
      <w:pPr>
        <w:spacing w:after="40"/>
        <w:rPr>
          <w:rFonts w:ascii="Arial" w:eastAsia="Arial Unicode MS" w:hAnsi="Arial" w:cs="Arial"/>
          <w:b/>
          <w:sz w:val="20"/>
          <w:szCs w:val="20"/>
        </w:rPr>
      </w:pPr>
    </w:p>
    <w:p w14:paraId="69113278" w14:textId="62511BC5" w:rsidR="00AB6E1C" w:rsidRP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lastRenderedPageBreak/>
        <w:t>Variações Patrimoniais Diminutivas Paga</w:t>
      </w:r>
      <w:r w:rsidR="00350213">
        <w:rPr>
          <w:rFonts w:ascii="Arial" w:eastAsia="Arial Unicode MS" w:hAnsi="Arial" w:cs="Arial"/>
          <w:b/>
          <w:sz w:val="20"/>
          <w:szCs w:val="20"/>
        </w:rPr>
        <w:t>s Antecipadamente - composição 2</w:t>
      </w:r>
      <w:r w:rsidRPr="00AB6E1C">
        <w:rPr>
          <w:rFonts w:ascii="Arial" w:eastAsia="Arial Unicode MS" w:hAnsi="Arial" w:cs="Arial"/>
          <w:b/>
          <w:sz w:val="20"/>
          <w:szCs w:val="20"/>
        </w:rPr>
        <w:t>º trimestre</w:t>
      </w:r>
    </w:p>
    <w:p w14:paraId="30C6B360" w14:textId="60A36EF4" w:rsidR="00350213" w:rsidRDefault="00350213"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345E571B" wp14:editId="04A59DCD">
            <wp:extent cx="3188335" cy="1962785"/>
            <wp:effectExtent l="0" t="0" r="0"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8335" cy="1962785"/>
                    </a:xfrm>
                    <a:prstGeom prst="rect">
                      <a:avLst/>
                    </a:prstGeom>
                    <a:noFill/>
                  </pic:spPr>
                </pic:pic>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4EB527C7"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 Ativo Realizável a Longo Prazo do IFRS é </w:t>
      </w:r>
      <w:proofErr w:type="gramStart"/>
      <w:r w:rsidRPr="0034064D">
        <w:rPr>
          <w:rFonts w:ascii="Arial" w:eastAsia="Arial Unicode MS" w:hAnsi="Arial" w:cs="Arial"/>
          <w:sz w:val="20"/>
          <w:szCs w:val="20"/>
        </w:rPr>
        <w:t>composto</w:t>
      </w:r>
      <w:proofErr w:type="gramEnd"/>
      <w:r w:rsidRPr="0034064D">
        <w:rPr>
          <w:rFonts w:ascii="Arial" w:eastAsia="Arial Unicode MS" w:hAnsi="Arial" w:cs="Arial"/>
          <w:sz w:val="20"/>
          <w:szCs w:val="20"/>
        </w:rPr>
        <w:t xml:space="preserve"> pela Dívida Ativa Não Tributária, conforme segue:</w:t>
      </w:r>
    </w:p>
    <w:p w14:paraId="2939B0EF" w14:textId="65FCBB9F" w:rsidR="00E40488" w:rsidRDefault="00E40488" w:rsidP="0034064D">
      <w:pPr>
        <w:spacing w:after="40"/>
        <w:rPr>
          <w:rFonts w:ascii="Arial" w:eastAsia="Arial Unicode MS" w:hAnsi="Arial" w:cs="Arial"/>
          <w:b/>
          <w:sz w:val="20"/>
          <w:szCs w:val="20"/>
          <w:highlight w:val="yellow"/>
        </w:rPr>
      </w:pPr>
    </w:p>
    <w:p w14:paraId="2BB6C178" w14:textId="5C72ED16" w:rsidR="00EF6E15" w:rsidRDefault="00EF6E15" w:rsidP="0034064D">
      <w:pPr>
        <w:spacing w:after="40"/>
        <w:rPr>
          <w:rFonts w:ascii="Arial" w:eastAsia="Arial Unicode MS" w:hAnsi="Arial" w:cs="Arial"/>
          <w:b/>
          <w:sz w:val="20"/>
          <w:szCs w:val="20"/>
          <w:highlight w:val="yellow"/>
        </w:rPr>
      </w:pPr>
    </w:p>
    <w:p w14:paraId="3FFE4FC4" w14:textId="4A82FE1F" w:rsidR="00EF6E15" w:rsidRDefault="00EF6E15" w:rsidP="0034064D">
      <w:pPr>
        <w:spacing w:after="40"/>
        <w:rPr>
          <w:rFonts w:ascii="Arial" w:eastAsia="Arial Unicode MS" w:hAnsi="Arial" w:cs="Arial"/>
          <w:b/>
          <w:sz w:val="20"/>
          <w:szCs w:val="20"/>
          <w:highlight w:val="yellow"/>
        </w:rPr>
      </w:pPr>
    </w:p>
    <w:p w14:paraId="1E5BD297" w14:textId="4A1EC7F2" w:rsidR="00EF6E15" w:rsidRDefault="00EF6E15" w:rsidP="0034064D">
      <w:pPr>
        <w:spacing w:after="40"/>
        <w:rPr>
          <w:rFonts w:ascii="Arial" w:eastAsia="Arial Unicode MS" w:hAnsi="Arial" w:cs="Arial"/>
          <w:b/>
          <w:sz w:val="20"/>
          <w:szCs w:val="20"/>
          <w:highlight w:val="yellow"/>
        </w:rPr>
      </w:pPr>
    </w:p>
    <w:p w14:paraId="19E9659C" w14:textId="13448706" w:rsidR="00EF6E15" w:rsidRDefault="00EF6E15" w:rsidP="0034064D">
      <w:pPr>
        <w:spacing w:after="40"/>
        <w:rPr>
          <w:rFonts w:ascii="Arial" w:eastAsia="Arial Unicode MS" w:hAnsi="Arial" w:cs="Arial"/>
          <w:b/>
          <w:sz w:val="20"/>
          <w:szCs w:val="20"/>
          <w:highlight w:val="yellow"/>
        </w:rPr>
      </w:pPr>
    </w:p>
    <w:p w14:paraId="46FCBAAF" w14:textId="6F996F1E" w:rsidR="00EF6E15" w:rsidRDefault="00EF6E15" w:rsidP="0034064D">
      <w:pPr>
        <w:spacing w:after="40"/>
        <w:rPr>
          <w:rFonts w:ascii="Arial" w:eastAsia="Arial Unicode MS" w:hAnsi="Arial" w:cs="Arial"/>
          <w:b/>
          <w:sz w:val="20"/>
          <w:szCs w:val="20"/>
          <w:highlight w:val="yellow"/>
        </w:rPr>
      </w:pPr>
    </w:p>
    <w:p w14:paraId="6C48CC7B" w14:textId="78B520A3" w:rsidR="00EF6E15" w:rsidRDefault="00EF6E15" w:rsidP="0034064D">
      <w:pPr>
        <w:spacing w:after="40"/>
        <w:rPr>
          <w:rFonts w:ascii="Arial" w:eastAsia="Arial Unicode MS" w:hAnsi="Arial" w:cs="Arial"/>
          <w:b/>
          <w:sz w:val="20"/>
          <w:szCs w:val="20"/>
          <w:highlight w:val="yellow"/>
        </w:rPr>
      </w:pPr>
    </w:p>
    <w:p w14:paraId="57B1F7D7" w14:textId="0F03D4E3" w:rsidR="00EF6E15" w:rsidRDefault="00EF6E15" w:rsidP="0034064D">
      <w:pPr>
        <w:spacing w:after="40"/>
        <w:rPr>
          <w:rFonts w:ascii="Arial" w:eastAsia="Arial Unicode MS" w:hAnsi="Arial" w:cs="Arial"/>
          <w:b/>
          <w:sz w:val="20"/>
          <w:szCs w:val="20"/>
          <w:highlight w:val="yellow"/>
        </w:rPr>
      </w:pPr>
    </w:p>
    <w:p w14:paraId="210ABAAB" w14:textId="7F759D6A" w:rsidR="00EF6E15" w:rsidRDefault="00EF6E15" w:rsidP="0034064D">
      <w:pPr>
        <w:spacing w:after="40"/>
        <w:rPr>
          <w:rFonts w:ascii="Arial" w:eastAsia="Arial Unicode MS" w:hAnsi="Arial" w:cs="Arial"/>
          <w:b/>
          <w:sz w:val="20"/>
          <w:szCs w:val="20"/>
          <w:highlight w:val="yellow"/>
        </w:rPr>
      </w:pPr>
    </w:p>
    <w:p w14:paraId="5E24FA52" w14:textId="4AF84BC0" w:rsidR="00EF6E15" w:rsidRDefault="00EF6E15" w:rsidP="0034064D">
      <w:pPr>
        <w:spacing w:after="40"/>
        <w:rPr>
          <w:rFonts w:ascii="Arial" w:eastAsia="Arial Unicode MS" w:hAnsi="Arial" w:cs="Arial"/>
          <w:b/>
          <w:sz w:val="20"/>
          <w:szCs w:val="20"/>
          <w:highlight w:val="yellow"/>
        </w:rPr>
      </w:pPr>
    </w:p>
    <w:p w14:paraId="327EDFCA" w14:textId="76FADDE7" w:rsidR="00EF6E15" w:rsidRDefault="00EF6E15" w:rsidP="0034064D">
      <w:pPr>
        <w:spacing w:after="40"/>
        <w:rPr>
          <w:rFonts w:ascii="Arial" w:eastAsia="Arial Unicode MS" w:hAnsi="Arial" w:cs="Arial"/>
          <w:b/>
          <w:sz w:val="20"/>
          <w:szCs w:val="20"/>
          <w:highlight w:val="yellow"/>
        </w:rPr>
      </w:pPr>
    </w:p>
    <w:p w14:paraId="111FCC26" w14:textId="77777777" w:rsidR="00EF6E15" w:rsidRDefault="00EF6E15" w:rsidP="0034064D">
      <w:pPr>
        <w:spacing w:after="40"/>
        <w:rPr>
          <w:rFonts w:ascii="Arial" w:eastAsia="Arial Unicode MS" w:hAnsi="Arial" w:cs="Arial"/>
          <w:b/>
          <w:sz w:val="20"/>
          <w:szCs w:val="20"/>
          <w:highlight w:val="yellow"/>
        </w:rPr>
      </w:pPr>
    </w:p>
    <w:p w14:paraId="0DF57025" w14:textId="41B35E79" w:rsidR="00832B59" w:rsidRDefault="00832B59" w:rsidP="0034064D">
      <w:pPr>
        <w:spacing w:after="40"/>
        <w:rPr>
          <w:rFonts w:ascii="Arial" w:eastAsia="Arial Unicode MS" w:hAnsi="Arial" w:cs="Arial"/>
          <w:sz w:val="20"/>
          <w:szCs w:val="20"/>
        </w:rPr>
      </w:pPr>
      <w:r w:rsidRPr="003750CE">
        <w:rPr>
          <w:rFonts w:ascii="Arial" w:eastAsia="Arial Unicode MS" w:hAnsi="Arial" w:cs="Arial"/>
          <w:b/>
          <w:sz w:val="20"/>
          <w:szCs w:val="20"/>
        </w:rPr>
        <w:lastRenderedPageBreak/>
        <w:t>Dívida Ativa Não Tributária - composição 1º trimestre</w:t>
      </w:r>
    </w:p>
    <w:p w14:paraId="78CB94CF" w14:textId="3C971172" w:rsidR="00832B59" w:rsidRPr="0034064D" w:rsidRDefault="00832B59"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4F6DA5BC" wp14:editId="347DC90B">
            <wp:extent cx="3876675" cy="2325682"/>
            <wp:effectExtent l="0" t="0" r="0" b="63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6675" cy="2325682"/>
                    </a:xfrm>
                    <a:prstGeom prst="rect">
                      <a:avLst/>
                    </a:prstGeom>
                    <a:noFill/>
                  </pic:spPr>
                </pic:pic>
              </a:graphicData>
            </a:graphic>
          </wp:inline>
        </w:drawing>
      </w:r>
    </w:p>
    <w:p w14:paraId="20E7869B" w14:textId="308E3F16" w:rsidR="00832B59" w:rsidRDefault="00832B59" w:rsidP="0034064D">
      <w:pPr>
        <w:spacing w:after="40"/>
        <w:rPr>
          <w:rFonts w:ascii="Arial" w:eastAsia="Arial Unicode MS" w:hAnsi="Arial" w:cs="Arial"/>
          <w:sz w:val="20"/>
          <w:szCs w:val="20"/>
        </w:rPr>
      </w:pPr>
    </w:p>
    <w:p w14:paraId="5C16FC64" w14:textId="499EE155" w:rsidR="00E40488" w:rsidRDefault="00E40488" w:rsidP="0034064D">
      <w:pPr>
        <w:spacing w:after="40"/>
        <w:rPr>
          <w:rFonts w:ascii="Arial" w:eastAsia="Arial Unicode MS" w:hAnsi="Arial" w:cs="Arial"/>
          <w:sz w:val="20"/>
          <w:szCs w:val="20"/>
        </w:rPr>
      </w:pP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6E4B4B1" w14:textId="11951D89"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Móveis do IFRS em </w:t>
      </w:r>
      <w:r w:rsidR="00EF6E15">
        <w:rPr>
          <w:rFonts w:ascii="Arial" w:eastAsia="Arial Unicode MS" w:hAnsi="Arial" w:cs="Arial"/>
          <w:sz w:val="20"/>
          <w:szCs w:val="20"/>
        </w:rPr>
        <w:t>30/06</w:t>
      </w:r>
      <w:r w:rsidR="00336E24">
        <w:rPr>
          <w:rFonts w:ascii="Arial" w:eastAsia="Arial Unicode MS" w:hAnsi="Arial" w:cs="Arial"/>
          <w:sz w:val="20"/>
          <w:szCs w:val="20"/>
        </w:rPr>
        <w:t>/2019</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36E24">
        <w:rPr>
          <w:rFonts w:ascii="Arial" w:eastAsia="Arial Unicode MS" w:hAnsi="Arial" w:cs="Arial"/>
          <w:sz w:val="20"/>
          <w:szCs w:val="20"/>
        </w:rPr>
        <w:t>10</w:t>
      </w:r>
      <w:r w:rsidR="00EF6E15">
        <w:rPr>
          <w:rFonts w:ascii="Arial" w:eastAsia="Arial Unicode MS" w:hAnsi="Arial" w:cs="Arial"/>
          <w:sz w:val="20"/>
          <w:szCs w:val="20"/>
        </w:rPr>
        <w:t>6</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detalhado na tabela a seguir, sendo de maior representatividade o investimento em Equipamentos de tecnologia da informação e comunicação/TIC, no valor de R$ 25 milhões (24% do total)</w:t>
      </w:r>
      <w:r w:rsidR="00057B49">
        <w:rPr>
          <w:rFonts w:ascii="Arial" w:eastAsia="Arial Unicode MS" w:hAnsi="Arial" w:cs="Arial"/>
          <w:sz w:val="20"/>
          <w:szCs w:val="20"/>
        </w:rPr>
        <w:t>. O</w:t>
      </w:r>
      <w:r w:rsidR="00D96ECC" w:rsidRPr="003750CE">
        <w:rPr>
          <w:rFonts w:ascii="Arial" w:eastAsia="Arial Unicode MS" w:hAnsi="Arial" w:cs="Arial"/>
          <w:sz w:val="20"/>
          <w:szCs w:val="20"/>
        </w:rPr>
        <w:t xml:space="preserve"> grupo </w:t>
      </w:r>
      <w:r w:rsidR="00057B49">
        <w:rPr>
          <w:rFonts w:ascii="Arial" w:eastAsia="Arial Unicode MS" w:hAnsi="Arial" w:cs="Arial"/>
          <w:sz w:val="20"/>
          <w:szCs w:val="20"/>
        </w:rPr>
        <w:t>Equipamentos e Utensílios Médicos, Odontológicos, laboratoriais e Hospitalares</w:t>
      </w:r>
      <w:r w:rsidR="00D96ECC" w:rsidRPr="003750CE">
        <w:rPr>
          <w:rFonts w:ascii="Arial" w:eastAsia="Arial Unicode MS" w:hAnsi="Arial" w:cs="Arial"/>
          <w:sz w:val="20"/>
          <w:szCs w:val="20"/>
        </w:rPr>
        <w:t xml:space="preserve"> recebeu mais recursos nos últimos </w:t>
      </w:r>
      <w:r w:rsidR="00057B49">
        <w:rPr>
          <w:rFonts w:ascii="Arial" w:eastAsia="Arial Unicode MS" w:hAnsi="Arial" w:cs="Arial"/>
          <w:sz w:val="20"/>
          <w:szCs w:val="20"/>
        </w:rPr>
        <w:t>2 trimestres</w:t>
      </w:r>
      <w:r w:rsidR="00D96ECC" w:rsidRPr="003750CE">
        <w:rPr>
          <w:rFonts w:ascii="Arial" w:eastAsia="Arial Unicode MS" w:hAnsi="Arial" w:cs="Arial"/>
          <w:sz w:val="20"/>
          <w:szCs w:val="20"/>
        </w:rPr>
        <w:t xml:space="preserve"> (R$ </w:t>
      </w:r>
      <w:r w:rsidR="00057B49">
        <w:rPr>
          <w:rFonts w:ascii="Arial" w:eastAsia="Arial Unicode MS" w:hAnsi="Arial" w:cs="Arial"/>
          <w:sz w:val="20"/>
          <w:szCs w:val="20"/>
        </w:rPr>
        <w:t>573 mil</w:t>
      </w:r>
      <w:r w:rsidR="00D96ECC" w:rsidRPr="003750CE">
        <w:rPr>
          <w:rFonts w:ascii="Arial" w:eastAsia="Arial Unicode MS" w:hAnsi="Arial" w:cs="Arial"/>
          <w:sz w:val="20"/>
          <w:szCs w:val="20"/>
        </w:rPr>
        <w:t>)</w:t>
      </w:r>
      <w:r w:rsidR="009152D8" w:rsidRPr="003750CE">
        <w:rPr>
          <w:rFonts w:ascii="Arial" w:eastAsia="Arial Unicode MS" w:hAnsi="Arial" w:cs="Arial"/>
          <w:sz w:val="20"/>
          <w:szCs w:val="20"/>
        </w:rPr>
        <w:t xml:space="preserve">, seguido de </w:t>
      </w:r>
      <w:r w:rsidR="00057B49">
        <w:rPr>
          <w:rFonts w:ascii="Arial" w:eastAsia="Arial Unicode MS" w:hAnsi="Arial" w:cs="Arial"/>
          <w:sz w:val="20"/>
          <w:szCs w:val="20"/>
        </w:rPr>
        <w:t>Máquinas, Ferramentas e Utensílios de Oficina</w:t>
      </w:r>
      <w:r w:rsidR="009152D8" w:rsidRPr="003750CE">
        <w:rPr>
          <w:rFonts w:ascii="Arial" w:eastAsia="Arial Unicode MS" w:hAnsi="Arial" w:cs="Arial"/>
          <w:sz w:val="20"/>
          <w:szCs w:val="20"/>
        </w:rPr>
        <w:t xml:space="preserve"> (R$ </w:t>
      </w:r>
      <w:r w:rsidR="00057B49">
        <w:rPr>
          <w:rFonts w:ascii="Arial" w:eastAsia="Arial Unicode MS" w:hAnsi="Arial" w:cs="Arial"/>
          <w:sz w:val="20"/>
          <w:szCs w:val="20"/>
        </w:rPr>
        <w:t>413</w:t>
      </w:r>
      <w:r w:rsidR="009152D8" w:rsidRPr="003750CE">
        <w:rPr>
          <w:rFonts w:ascii="Arial" w:eastAsia="Arial Unicode MS" w:hAnsi="Arial" w:cs="Arial"/>
          <w:sz w:val="20"/>
          <w:szCs w:val="20"/>
        </w:rPr>
        <w:t xml:space="preserve"> mil)</w:t>
      </w:r>
      <w:r w:rsidRPr="003750CE">
        <w:rPr>
          <w:rFonts w:ascii="Arial" w:eastAsia="Arial Unicode MS" w:hAnsi="Arial" w:cs="Arial"/>
          <w:sz w:val="20"/>
          <w:szCs w:val="20"/>
        </w:rPr>
        <w:t>.</w:t>
      </w:r>
    </w:p>
    <w:p w14:paraId="6CE20418" w14:textId="0E595830" w:rsidR="0034064D" w:rsidRDefault="0034064D" w:rsidP="0034064D">
      <w:pPr>
        <w:spacing w:after="40"/>
        <w:rPr>
          <w:rFonts w:ascii="Arial" w:eastAsia="Arial Unicode MS" w:hAnsi="Arial" w:cs="Arial"/>
          <w:sz w:val="20"/>
          <w:szCs w:val="20"/>
        </w:rPr>
      </w:pPr>
    </w:p>
    <w:p w14:paraId="5E3126D0" w14:textId="77777777" w:rsidR="00E40488" w:rsidRDefault="00E40488" w:rsidP="0034064D">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num="2" w:space="708"/>
          <w:docGrid w:linePitch="360"/>
        </w:sectPr>
      </w:pPr>
    </w:p>
    <w:p w14:paraId="1498E169" w14:textId="0DC1328D" w:rsidR="00336E24" w:rsidRDefault="00F03096" w:rsidP="0034064D">
      <w:pPr>
        <w:spacing w:after="40"/>
        <w:rPr>
          <w:rFonts w:ascii="Arial" w:eastAsia="Arial Unicode MS" w:hAnsi="Arial" w:cs="Arial"/>
          <w:sz w:val="20"/>
          <w:szCs w:val="20"/>
        </w:rPr>
      </w:pPr>
      <w:r w:rsidRPr="00F03096">
        <w:rPr>
          <w:noProof/>
          <w:lang w:eastAsia="pt-BR"/>
        </w:rPr>
        <w:lastRenderedPageBreak/>
        <w:drawing>
          <wp:inline distT="0" distB="0" distL="0" distR="0" wp14:anchorId="32ED7DAF" wp14:editId="55E7EFF0">
            <wp:extent cx="8220075" cy="5219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0075" cy="5219700"/>
                    </a:xfrm>
                    <a:prstGeom prst="rect">
                      <a:avLst/>
                    </a:prstGeom>
                    <a:noFill/>
                    <a:ln>
                      <a:noFill/>
                    </a:ln>
                  </pic:spPr>
                </pic:pic>
              </a:graphicData>
            </a:graphic>
          </wp:inline>
        </w:drawing>
      </w:r>
    </w:p>
    <w:p w14:paraId="47BD05E4" w14:textId="1255A97A" w:rsidR="00F03096" w:rsidRDefault="00F03096" w:rsidP="0034064D">
      <w:pPr>
        <w:spacing w:after="40"/>
        <w:rPr>
          <w:rFonts w:ascii="Arial" w:eastAsia="Arial Unicode MS" w:hAnsi="Arial" w:cs="Arial"/>
          <w:sz w:val="20"/>
          <w:szCs w:val="20"/>
        </w:rPr>
      </w:pPr>
    </w:p>
    <w:p w14:paraId="7B536A3C" w14:textId="14940866" w:rsidR="00F03096" w:rsidRDefault="00F03096" w:rsidP="0034064D">
      <w:pPr>
        <w:spacing w:after="40"/>
        <w:rPr>
          <w:rFonts w:ascii="Arial" w:eastAsia="Arial Unicode MS" w:hAnsi="Arial" w:cs="Arial"/>
          <w:sz w:val="20"/>
          <w:szCs w:val="20"/>
        </w:rPr>
      </w:pPr>
    </w:p>
    <w:p w14:paraId="0E12E056" w14:textId="505CA341" w:rsidR="00F03096" w:rsidRDefault="00F03096" w:rsidP="0034064D">
      <w:pPr>
        <w:spacing w:after="40"/>
        <w:rPr>
          <w:rFonts w:ascii="Arial" w:eastAsia="Arial Unicode MS" w:hAnsi="Arial" w:cs="Arial"/>
          <w:sz w:val="20"/>
          <w:szCs w:val="20"/>
        </w:rPr>
      </w:pPr>
    </w:p>
    <w:p w14:paraId="0CEFC22B" w14:textId="77777777" w:rsidR="00F03096" w:rsidRDefault="00F03096" w:rsidP="0034064D">
      <w:pPr>
        <w:spacing w:after="40"/>
        <w:rPr>
          <w:rFonts w:ascii="Arial" w:eastAsia="Arial Unicode MS" w:hAnsi="Arial" w:cs="Arial"/>
          <w:sz w:val="20"/>
          <w:szCs w:val="20"/>
        </w:rPr>
      </w:pPr>
    </w:p>
    <w:p w14:paraId="1F902DA3" w14:textId="77777777" w:rsidR="00E40488" w:rsidRDefault="00E40488" w:rsidP="0034064D">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space="708"/>
          <w:docGrid w:linePitch="360"/>
        </w:sectPr>
      </w:pPr>
    </w:p>
    <w:p w14:paraId="54200C31" w14:textId="1EAAF545" w:rsidR="009F38DB" w:rsidRDefault="009F38DB" w:rsidP="0034064D">
      <w:pPr>
        <w:spacing w:after="40"/>
        <w:rPr>
          <w:rFonts w:ascii="Arial" w:eastAsia="Arial Unicode MS" w:hAnsi="Arial" w:cs="Arial"/>
          <w:sz w:val="20"/>
          <w:szCs w:val="20"/>
        </w:rPr>
      </w:pPr>
    </w:p>
    <w:p w14:paraId="47097972" w14:textId="77777777" w:rsidR="009F38DB" w:rsidRDefault="009F38DB" w:rsidP="0034064D">
      <w:pPr>
        <w:spacing w:after="40"/>
        <w:rPr>
          <w:rFonts w:ascii="Arial" w:eastAsia="Arial Unicode MS" w:hAnsi="Arial" w:cs="Arial"/>
          <w:sz w:val="20"/>
          <w:szCs w:val="20"/>
        </w:rPr>
      </w:pPr>
    </w:p>
    <w:p w14:paraId="59489156" w14:textId="3E9BAD46"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lastRenderedPageBreak/>
        <w:t>Bens Imóveis</w:t>
      </w:r>
    </w:p>
    <w:p w14:paraId="4FFC8102" w14:textId="7EC8C885"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Imóveis do IFRS, em </w:t>
      </w:r>
      <w:r w:rsidR="00057B49">
        <w:rPr>
          <w:rFonts w:ascii="Arial" w:eastAsia="Arial Unicode MS" w:hAnsi="Arial" w:cs="Arial"/>
          <w:sz w:val="20"/>
          <w:szCs w:val="20"/>
        </w:rPr>
        <w:t>30/06</w:t>
      </w:r>
      <w:r w:rsidR="00C30501">
        <w:rPr>
          <w:rFonts w:ascii="Arial" w:eastAsia="Arial Unicode MS" w:hAnsi="Arial" w:cs="Arial"/>
          <w:sz w:val="20"/>
          <w:szCs w:val="20"/>
        </w:rPr>
        <w:t>/2019</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 xml:space="preserve">am R$ </w:t>
      </w:r>
      <w:r w:rsidR="00057B49">
        <w:rPr>
          <w:rFonts w:ascii="Arial" w:eastAsia="Arial Unicode MS" w:hAnsi="Arial" w:cs="Arial"/>
          <w:sz w:val="20"/>
          <w:szCs w:val="20"/>
        </w:rPr>
        <w:t>234</w:t>
      </w:r>
      <w:r w:rsidRPr="0034064D">
        <w:rPr>
          <w:rFonts w:ascii="Arial" w:eastAsia="Arial Unicode MS" w:hAnsi="Arial" w:cs="Arial"/>
          <w:sz w:val="20"/>
          <w:szCs w:val="20"/>
        </w:rPr>
        <w:t xml:space="preserve"> milhões e estão distribuídos conforme demonstrado na tabela a seguir.</w:t>
      </w:r>
    </w:p>
    <w:p w14:paraId="5C2AEAE7" w14:textId="1B7DAAB2" w:rsidR="0034064D" w:rsidRDefault="00F03096" w:rsidP="0034064D">
      <w:pPr>
        <w:spacing w:after="40"/>
        <w:rPr>
          <w:rFonts w:ascii="Arial" w:eastAsia="Arial Unicode MS" w:hAnsi="Arial" w:cs="Arial"/>
          <w:sz w:val="20"/>
          <w:szCs w:val="20"/>
        </w:rPr>
      </w:pPr>
      <w:r w:rsidRPr="00F03096">
        <w:rPr>
          <w:noProof/>
          <w:lang w:eastAsia="pt-BR"/>
        </w:rPr>
        <w:drawing>
          <wp:inline distT="0" distB="0" distL="0" distR="0" wp14:anchorId="732EB9D8" wp14:editId="0AA6A005">
            <wp:extent cx="4580890" cy="154917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0890" cy="1549174"/>
                    </a:xfrm>
                    <a:prstGeom prst="rect">
                      <a:avLst/>
                    </a:prstGeom>
                    <a:noFill/>
                    <a:ln>
                      <a:noFill/>
                    </a:ln>
                  </pic:spPr>
                </pic:pic>
              </a:graphicData>
            </a:graphic>
          </wp:inline>
        </w:drawing>
      </w:r>
    </w:p>
    <w:p w14:paraId="11BF3335" w14:textId="1EA83021" w:rsidR="00C30501" w:rsidRDefault="00C30501" w:rsidP="0034064D">
      <w:pPr>
        <w:spacing w:after="40"/>
        <w:rPr>
          <w:rFonts w:ascii="Arial" w:eastAsia="Arial Unicode MS" w:hAnsi="Arial" w:cs="Arial"/>
          <w:sz w:val="20"/>
          <w:szCs w:val="20"/>
        </w:rPr>
      </w:pPr>
      <w:r>
        <w:rPr>
          <w:rFonts w:ascii="Arial" w:eastAsia="Arial Unicode MS" w:hAnsi="Arial" w:cs="Arial"/>
          <w:sz w:val="20"/>
          <w:szCs w:val="20"/>
        </w:rPr>
        <w:t xml:space="preserve">Nos últimos </w:t>
      </w:r>
      <w:r w:rsidR="00057B49">
        <w:rPr>
          <w:rFonts w:ascii="Arial" w:eastAsia="Arial Unicode MS" w:hAnsi="Arial" w:cs="Arial"/>
          <w:sz w:val="20"/>
          <w:szCs w:val="20"/>
        </w:rPr>
        <w:t>2 trimestres</w:t>
      </w:r>
      <w:r>
        <w:rPr>
          <w:rFonts w:ascii="Arial" w:eastAsia="Arial Unicode MS" w:hAnsi="Arial" w:cs="Arial"/>
          <w:sz w:val="20"/>
          <w:szCs w:val="20"/>
        </w:rPr>
        <w:t xml:space="preserve">, os Imóveis de Uso Educacional somaram valorização de </w:t>
      </w:r>
      <w:r w:rsidR="00057B49">
        <w:rPr>
          <w:rFonts w:ascii="Arial" w:eastAsia="Arial Unicode MS" w:hAnsi="Arial" w:cs="Arial"/>
          <w:sz w:val="20"/>
          <w:szCs w:val="20"/>
        </w:rPr>
        <w:t>6</w:t>
      </w:r>
      <w:r>
        <w:rPr>
          <w:rFonts w:ascii="Arial" w:eastAsia="Arial Unicode MS" w:hAnsi="Arial" w:cs="Arial"/>
          <w:sz w:val="20"/>
          <w:szCs w:val="20"/>
        </w:rPr>
        <w:t xml:space="preserve">%, em maior parte, devido à conclusão das obras em andamento e correspondem, atualmente, à </w:t>
      </w:r>
      <w:r w:rsidR="00057B49">
        <w:rPr>
          <w:rFonts w:ascii="Arial" w:eastAsia="Arial Unicode MS" w:hAnsi="Arial" w:cs="Arial"/>
          <w:sz w:val="20"/>
          <w:szCs w:val="20"/>
        </w:rPr>
        <w:t>85</w:t>
      </w:r>
      <w:r>
        <w:rPr>
          <w:rFonts w:ascii="Arial" w:eastAsia="Arial Unicode MS" w:hAnsi="Arial" w:cs="Arial"/>
          <w:sz w:val="20"/>
          <w:szCs w:val="20"/>
        </w:rPr>
        <w:t xml:space="preserve">% do total de bens imóveis do IFRS. </w:t>
      </w:r>
      <w:r w:rsidR="00057B49">
        <w:rPr>
          <w:rFonts w:ascii="Arial" w:eastAsia="Arial Unicode MS" w:hAnsi="Arial" w:cs="Arial"/>
          <w:sz w:val="20"/>
          <w:szCs w:val="20"/>
        </w:rPr>
        <w:t>7,8</w:t>
      </w:r>
      <w:r>
        <w:rPr>
          <w:rFonts w:ascii="Arial" w:eastAsia="Arial Unicode MS" w:hAnsi="Arial" w:cs="Arial"/>
          <w:sz w:val="20"/>
          <w:szCs w:val="20"/>
        </w:rPr>
        <w:t xml:space="preserve">% do total de bens imóveis correspondem </w:t>
      </w:r>
      <w:proofErr w:type="gramStart"/>
      <w:r>
        <w:rPr>
          <w:rFonts w:ascii="Arial" w:eastAsia="Arial Unicode MS" w:hAnsi="Arial" w:cs="Arial"/>
          <w:sz w:val="20"/>
          <w:szCs w:val="20"/>
        </w:rPr>
        <w:t>à</w:t>
      </w:r>
      <w:proofErr w:type="gramEnd"/>
      <w:r>
        <w:rPr>
          <w:rFonts w:ascii="Arial" w:eastAsia="Arial Unicode MS" w:hAnsi="Arial" w:cs="Arial"/>
          <w:sz w:val="20"/>
          <w:szCs w:val="20"/>
        </w:rPr>
        <w:t xml:space="preserve"> obras que permanecem em andamento no </w:t>
      </w:r>
      <w:r w:rsidR="00057B49">
        <w:rPr>
          <w:rFonts w:ascii="Arial" w:eastAsia="Arial Unicode MS" w:hAnsi="Arial" w:cs="Arial"/>
          <w:sz w:val="20"/>
          <w:szCs w:val="20"/>
        </w:rPr>
        <w:t>segundo</w:t>
      </w:r>
      <w:r>
        <w:rPr>
          <w:rFonts w:ascii="Arial" w:eastAsia="Arial Unicode MS" w:hAnsi="Arial" w:cs="Arial"/>
          <w:sz w:val="20"/>
          <w:szCs w:val="20"/>
        </w:rPr>
        <w:t xml:space="preserve"> trimestre de 2019.</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6004BC3A"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19</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avaliado em R$ 33,8 milhões</w:t>
      </w:r>
      <w:r w:rsidRPr="0034064D">
        <w:rPr>
          <w:rFonts w:ascii="Arial" w:eastAsia="Arial Unicode MS" w:hAnsi="Arial" w:cs="Arial"/>
          <w:sz w:val="20"/>
          <w:szCs w:val="20"/>
        </w:rPr>
        <w:t>.</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Sertão</w:t>
      </w:r>
    </w:p>
    <w:p w14:paraId="6F4DBD39" w14:textId="5E38190C"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15</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w:t>
      </w:r>
      <w:r w:rsidR="005975DA">
        <w:rPr>
          <w:rFonts w:ascii="Arial" w:eastAsia="Arial Unicode MS" w:hAnsi="Arial" w:cs="Arial"/>
          <w:sz w:val="20"/>
          <w:szCs w:val="20"/>
        </w:rPr>
        <w:t>8</w:t>
      </w:r>
      <w:r w:rsidRPr="0034064D">
        <w:rPr>
          <w:rFonts w:ascii="Arial" w:eastAsia="Arial Unicode MS" w:hAnsi="Arial" w:cs="Arial"/>
          <w:sz w:val="20"/>
          <w:szCs w:val="20"/>
        </w:rPr>
        <w:t xml:space="preserve"> milhões, correspondente, principalmente, 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consumo da escola, sala de aula e laboratório fitopatologia e entomologia, prédio </w:t>
      </w:r>
      <w:r w:rsidRPr="0034064D">
        <w:rPr>
          <w:rFonts w:ascii="Arial" w:eastAsia="Arial Unicode MS" w:hAnsi="Arial" w:cs="Arial"/>
          <w:sz w:val="20"/>
          <w:szCs w:val="20"/>
        </w:rPr>
        <w:lastRenderedPageBreak/>
        <w:t>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146131D0" w14:textId="43CA1CA2"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30BF65BB"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 Ativo Intangível do IFRS, em </w:t>
      </w:r>
      <w:r w:rsidR="00057B49">
        <w:rPr>
          <w:rFonts w:ascii="Arial" w:eastAsia="Arial Unicode MS" w:hAnsi="Arial" w:cs="Arial"/>
          <w:sz w:val="20"/>
          <w:szCs w:val="20"/>
        </w:rPr>
        <w:t>30/06</w:t>
      </w:r>
      <w:r w:rsidR="004B6577">
        <w:rPr>
          <w:rFonts w:ascii="Arial" w:eastAsia="Arial Unicode MS" w:hAnsi="Arial" w:cs="Arial"/>
          <w:sz w:val="20"/>
          <w:szCs w:val="20"/>
        </w:rPr>
        <w:t>/2019</w:t>
      </w:r>
      <w:r w:rsidRPr="0034064D">
        <w:rPr>
          <w:rFonts w:ascii="Arial" w:eastAsia="Arial Unicode MS" w:hAnsi="Arial" w:cs="Arial"/>
          <w:sz w:val="20"/>
          <w:szCs w:val="20"/>
        </w:rPr>
        <w:t xml:space="preserve">, totalizou R$ </w:t>
      </w:r>
      <w:r w:rsidR="004B6577">
        <w:rPr>
          <w:rFonts w:ascii="Arial" w:eastAsia="Arial Unicode MS" w:hAnsi="Arial" w:cs="Arial"/>
          <w:sz w:val="20"/>
          <w:szCs w:val="20"/>
        </w:rPr>
        <w:t>1,3 milhões</w:t>
      </w:r>
      <w:r w:rsidRPr="0034064D">
        <w:rPr>
          <w:rFonts w:ascii="Arial" w:eastAsia="Arial Unicode MS" w:hAnsi="Arial" w:cs="Arial"/>
          <w:sz w:val="20"/>
          <w:szCs w:val="20"/>
        </w:rPr>
        <w:t>, conforme detalhado na tabela a seguir.</w:t>
      </w:r>
    </w:p>
    <w:p w14:paraId="7399EB83" w14:textId="4184F276" w:rsidR="0034064D" w:rsidRDefault="00057B49" w:rsidP="0034064D">
      <w:pPr>
        <w:spacing w:after="40"/>
        <w:rPr>
          <w:rFonts w:ascii="Arial" w:eastAsia="Arial Unicode MS" w:hAnsi="Arial" w:cs="Arial"/>
          <w:sz w:val="20"/>
          <w:szCs w:val="20"/>
        </w:rPr>
      </w:pPr>
      <w:r w:rsidRPr="00057B49">
        <w:rPr>
          <w:noProof/>
          <w:lang w:eastAsia="pt-BR"/>
        </w:rPr>
        <w:drawing>
          <wp:inline distT="0" distB="0" distL="0" distR="0" wp14:anchorId="0DC2EA7C" wp14:editId="0E383083">
            <wp:extent cx="4580890" cy="257841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0890" cy="2578412"/>
                    </a:xfrm>
                    <a:prstGeom prst="rect">
                      <a:avLst/>
                    </a:prstGeom>
                    <a:noFill/>
                    <a:ln>
                      <a:noFill/>
                    </a:ln>
                  </pic:spPr>
                </pic:pic>
              </a:graphicData>
            </a:graphic>
          </wp:inline>
        </w:drawing>
      </w:r>
    </w:p>
    <w:p w14:paraId="7859F5FB" w14:textId="77777777" w:rsidR="004B6577" w:rsidRPr="0034064D" w:rsidRDefault="004B6577" w:rsidP="0034064D">
      <w:pPr>
        <w:spacing w:after="40"/>
        <w:rPr>
          <w:rFonts w:ascii="Arial" w:eastAsia="Arial Unicode MS" w:hAnsi="Arial" w:cs="Arial"/>
          <w:sz w:val="20"/>
          <w:szCs w:val="20"/>
        </w:rPr>
      </w:pPr>
    </w:p>
    <w:p w14:paraId="6A94880E" w14:textId="53F0C582"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t>Entre os softwares com valores mais representativos no âmbito do IFRS, R$ 298 mil (23%) referem-se ao software de integração e simulação flexível de manufatura, adquirido pelo campus Restinga e, R$ 110 mil (9%) referem-se a 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5BC508AD" w14:textId="7C7CDCE2" w:rsidR="004B6577"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de </w:t>
      </w:r>
      <w:r w:rsidR="00B17734">
        <w:rPr>
          <w:rFonts w:ascii="Arial" w:eastAsia="Arial Unicode MS" w:hAnsi="Arial" w:cs="Arial"/>
          <w:sz w:val="20"/>
          <w:szCs w:val="20"/>
        </w:rPr>
        <w:t>bens intang</w:t>
      </w:r>
      <w:r w:rsidR="00C46E2A">
        <w:rPr>
          <w:rFonts w:ascii="Arial" w:eastAsia="Arial Unicode MS" w:hAnsi="Arial" w:cs="Arial"/>
          <w:sz w:val="20"/>
          <w:szCs w:val="20"/>
        </w:rPr>
        <w:t xml:space="preserve">íveis no </w:t>
      </w:r>
      <w:r w:rsidR="004F52C5">
        <w:rPr>
          <w:rFonts w:ascii="Arial" w:eastAsia="Arial Unicode MS" w:hAnsi="Arial" w:cs="Arial"/>
          <w:sz w:val="20"/>
          <w:szCs w:val="20"/>
        </w:rPr>
        <w:t>segundo</w:t>
      </w:r>
      <w:r w:rsidR="00C46E2A">
        <w:rPr>
          <w:rFonts w:ascii="Arial" w:eastAsia="Arial Unicode MS" w:hAnsi="Arial" w:cs="Arial"/>
          <w:sz w:val="20"/>
          <w:szCs w:val="20"/>
        </w:rPr>
        <w:t xml:space="preserve"> trimestre de 2019 em relação </w:t>
      </w:r>
      <w:r w:rsidR="004F52C5">
        <w:rPr>
          <w:rFonts w:ascii="Arial" w:eastAsia="Arial Unicode MS" w:hAnsi="Arial" w:cs="Arial"/>
          <w:sz w:val="20"/>
          <w:szCs w:val="20"/>
        </w:rPr>
        <w:t>ao</w:t>
      </w:r>
      <w:r w:rsidR="00C46E2A">
        <w:rPr>
          <w:rFonts w:ascii="Arial" w:eastAsia="Arial Unicode MS" w:hAnsi="Arial" w:cs="Arial"/>
          <w:sz w:val="20"/>
          <w:szCs w:val="20"/>
        </w:rPr>
        <w:t xml:space="preserve"> exercício anterior foi de </w:t>
      </w:r>
      <w:r w:rsidR="004F52C5">
        <w:rPr>
          <w:rFonts w:ascii="Arial" w:eastAsia="Arial Unicode MS" w:hAnsi="Arial" w:cs="Arial"/>
          <w:sz w:val="20"/>
          <w:szCs w:val="20"/>
        </w:rPr>
        <w:t>0,07</w:t>
      </w:r>
      <w:r w:rsidR="00C46E2A">
        <w:rPr>
          <w:rFonts w:ascii="Arial" w:eastAsia="Arial Unicode MS" w:hAnsi="Arial" w:cs="Arial"/>
          <w:sz w:val="20"/>
          <w:szCs w:val="20"/>
        </w:rPr>
        <w:t>%</w:t>
      </w:r>
      <w:r w:rsidR="008E66EE">
        <w:rPr>
          <w:rFonts w:ascii="Arial" w:eastAsia="Arial Unicode MS" w:hAnsi="Arial" w:cs="Arial"/>
          <w:sz w:val="20"/>
          <w:szCs w:val="20"/>
        </w:rPr>
        <w:t>.</w:t>
      </w:r>
      <w:r w:rsidR="004F52C5">
        <w:rPr>
          <w:rFonts w:ascii="Arial" w:eastAsia="Arial Unicode MS" w:hAnsi="Arial" w:cs="Arial"/>
          <w:sz w:val="20"/>
          <w:szCs w:val="20"/>
        </w:rPr>
        <w:t xml:space="preserve"> Na tabela a seguir, a evolução da amortização acumulada.</w:t>
      </w:r>
    </w:p>
    <w:p w14:paraId="351A5CA4" w14:textId="698EE1E2" w:rsidR="004B6577" w:rsidRDefault="004F52C5" w:rsidP="0034064D">
      <w:pPr>
        <w:spacing w:after="40"/>
        <w:rPr>
          <w:rFonts w:ascii="Arial" w:eastAsia="Arial Unicode MS" w:hAnsi="Arial" w:cs="Arial"/>
          <w:sz w:val="20"/>
          <w:szCs w:val="20"/>
        </w:rPr>
      </w:pPr>
      <w:r w:rsidRPr="004F52C5">
        <w:rPr>
          <w:noProof/>
          <w:lang w:eastAsia="pt-BR"/>
        </w:rPr>
        <w:drawing>
          <wp:inline distT="0" distB="0" distL="0" distR="0" wp14:anchorId="2D147D94" wp14:editId="43692651">
            <wp:extent cx="4580890" cy="723298"/>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80890" cy="723298"/>
                    </a:xfrm>
                    <a:prstGeom prst="rect">
                      <a:avLst/>
                    </a:prstGeom>
                    <a:noFill/>
                    <a:ln>
                      <a:noFill/>
                    </a:ln>
                  </pic:spPr>
                </pic:pic>
              </a:graphicData>
            </a:graphic>
          </wp:inline>
        </w:drawing>
      </w:r>
    </w:p>
    <w:p w14:paraId="12F60C1E"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8</w:t>
      </w:r>
      <w:r w:rsidRPr="0034064D">
        <w:rPr>
          <w:rFonts w:ascii="Arial" w:eastAsia="Arial Unicode MS" w:hAnsi="Arial" w:cs="Arial"/>
          <w:b/>
          <w:color w:val="C45911" w:themeColor="accent2" w:themeShade="BF"/>
          <w:sz w:val="24"/>
          <w:szCs w:val="24"/>
        </w:rPr>
        <w:t xml:space="preserve"> – Obrigações Trabalhistas, Previdenciárias e Assistenciais</w:t>
      </w:r>
    </w:p>
    <w:p w14:paraId="043B87EF" w14:textId="5FB4ABB3"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312BE3C5" w14:textId="13D0F7FC" w:rsidR="00D13B9B" w:rsidRDefault="00D13B9B" w:rsidP="00BA2679">
      <w:pPr>
        <w:spacing w:after="40"/>
        <w:rPr>
          <w:rFonts w:ascii="Arial" w:eastAsia="Arial Unicode MS" w:hAnsi="Arial" w:cs="Arial"/>
          <w:sz w:val="20"/>
          <w:szCs w:val="20"/>
        </w:rPr>
      </w:pPr>
    </w:p>
    <w:p w14:paraId="52C63C70" w14:textId="5AD6A28F" w:rsidR="00D13B9B" w:rsidRDefault="00D13B9B" w:rsidP="00BA2679">
      <w:pPr>
        <w:spacing w:after="40"/>
        <w:rPr>
          <w:rFonts w:ascii="Arial" w:eastAsia="Arial Unicode MS" w:hAnsi="Arial" w:cs="Arial"/>
          <w:sz w:val="20"/>
          <w:szCs w:val="20"/>
        </w:rPr>
      </w:pPr>
      <w:r w:rsidRPr="00D13B9B">
        <w:drawing>
          <wp:inline distT="0" distB="0" distL="0" distR="0" wp14:anchorId="4DA35563" wp14:editId="2C297E05">
            <wp:extent cx="4580890" cy="1099066"/>
            <wp:effectExtent l="0" t="0" r="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0890" cy="1099066"/>
                    </a:xfrm>
                    <a:prstGeom prst="rect">
                      <a:avLst/>
                    </a:prstGeom>
                    <a:noFill/>
                    <a:ln>
                      <a:noFill/>
                    </a:ln>
                  </pic:spPr>
                </pic:pic>
              </a:graphicData>
            </a:graphic>
          </wp:inline>
        </w:drawing>
      </w:r>
    </w:p>
    <w:p w14:paraId="2EACA3A7" w14:textId="77777777" w:rsidR="00BA2679" w:rsidRPr="0034064D" w:rsidRDefault="00BA2679" w:rsidP="00BA2679">
      <w:pPr>
        <w:spacing w:after="40"/>
        <w:rPr>
          <w:rFonts w:ascii="Arial" w:eastAsia="Arial Unicode MS" w:hAnsi="Arial" w:cs="Arial"/>
          <w:sz w:val="20"/>
          <w:szCs w:val="20"/>
        </w:rPr>
      </w:pPr>
    </w:p>
    <w:p w14:paraId="300F121D" w14:textId="77777777"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Em sua maior parte, as obrigações trabalhistas, previdenciárias e assistenciais, em </w:t>
      </w:r>
      <w:r>
        <w:rPr>
          <w:rFonts w:ascii="Arial" w:eastAsia="Arial Unicode MS" w:hAnsi="Arial" w:cs="Arial"/>
          <w:sz w:val="20"/>
          <w:szCs w:val="20"/>
        </w:rPr>
        <w:t>30/06</w:t>
      </w:r>
      <w:r w:rsidRPr="0034064D">
        <w:rPr>
          <w:rFonts w:ascii="Arial" w:eastAsia="Arial Unicode MS" w:hAnsi="Arial" w:cs="Arial"/>
          <w:sz w:val="20"/>
          <w:szCs w:val="20"/>
        </w:rPr>
        <w:t>/201</w:t>
      </w:r>
      <w:r>
        <w:rPr>
          <w:rFonts w:ascii="Arial" w:eastAsia="Arial Unicode MS" w:hAnsi="Arial" w:cs="Arial"/>
          <w:sz w:val="20"/>
          <w:szCs w:val="20"/>
        </w:rPr>
        <w:t>9</w:t>
      </w:r>
      <w:r w:rsidRPr="0034064D">
        <w:rPr>
          <w:rFonts w:ascii="Arial" w:eastAsia="Arial Unicode MS" w:hAnsi="Arial" w:cs="Arial"/>
          <w:sz w:val="20"/>
          <w:szCs w:val="20"/>
        </w:rPr>
        <w:t xml:space="preserve">, correspondem a folha de pagamento do mês de </w:t>
      </w:r>
      <w:r>
        <w:rPr>
          <w:rFonts w:ascii="Arial" w:eastAsia="Arial Unicode MS" w:hAnsi="Arial" w:cs="Arial"/>
          <w:sz w:val="20"/>
          <w:szCs w:val="20"/>
        </w:rPr>
        <w:t>junho</w:t>
      </w:r>
      <w:r w:rsidRPr="0034064D">
        <w:rPr>
          <w:rFonts w:ascii="Arial" w:eastAsia="Arial Unicode MS" w:hAnsi="Arial" w:cs="Arial"/>
          <w:sz w:val="20"/>
          <w:szCs w:val="20"/>
        </w:rPr>
        <w:t xml:space="preserve">, cujo pagamento ocorreu no mês de </w:t>
      </w:r>
      <w:r>
        <w:rPr>
          <w:rFonts w:ascii="Arial" w:eastAsia="Arial Unicode MS" w:hAnsi="Arial" w:cs="Arial"/>
          <w:sz w:val="20"/>
          <w:szCs w:val="20"/>
        </w:rPr>
        <w:t>julho, diferentemente do mesmo período do exercício anterior, quando o pagamento ocorreu dentro do mesmo mês de referência.</w:t>
      </w:r>
    </w:p>
    <w:p w14:paraId="4D36B136" w14:textId="77777777" w:rsidR="00BA2679" w:rsidRPr="0034064D" w:rsidRDefault="00BA2679" w:rsidP="00BA2679">
      <w:pPr>
        <w:spacing w:after="40"/>
        <w:rPr>
          <w:rFonts w:ascii="Arial" w:eastAsia="Arial Unicode MS" w:hAnsi="Arial" w:cs="Arial"/>
          <w:sz w:val="20"/>
          <w:szCs w:val="20"/>
        </w:rPr>
      </w:pPr>
    </w:p>
    <w:p w14:paraId="463933D1"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t>Nota 9 – Obrigações a Curto e Longo Prazo</w:t>
      </w:r>
    </w:p>
    <w:p w14:paraId="1B85B28B"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Pr>
          <w:rFonts w:ascii="Arial" w:eastAsia="Arial Unicode MS" w:hAnsi="Arial" w:cs="Arial"/>
          <w:sz w:val="20"/>
          <w:szCs w:val="20"/>
        </w:rPr>
        <w:t>30/06</w:t>
      </w:r>
      <w:r w:rsidRPr="00C544CF">
        <w:rPr>
          <w:rFonts w:ascii="Arial" w:eastAsia="Arial Unicode MS" w:hAnsi="Arial" w:cs="Arial"/>
          <w:sz w:val="20"/>
          <w:szCs w:val="20"/>
        </w:rPr>
        <w:t xml:space="preserve">/2019, o IFRS apresentou um saldo de R$ </w:t>
      </w:r>
      <w:r>
        <w:rPr>
          <w:rFonts w:ascii="Arial" w:eastAsia="Arial Unicode MS" w:hAnsi="Arial" w:cs="Arial"/>
          <w:sz w:val="20"/>
          <w:szCs w:val="20"/>
        </w:rPr>
        <w:t>45,92</w:t>
      </w:r>
      <w:r w:rsidRPr="00C544CF">
        <w:rPr>
          <w:rFonts w:ascii="Arial" w:eastAsia="Arial Unicode MS" w:hAnsi="Arial" w:cs="Arial"/>
          <w:sz w:val="20"/>
          <w:szCs w:val="20"/>
        </w:rPr>
        <w:t xml:space="preserve"> milhões de obrigações a curto e longo prazo, sendo 100% do total de obrigações a curto prazo, ou seja, que deverão ser pagos dentro de um prazo de doze meses seguintes, conforme tabela a seguir.</w:t>
      </w:r>
    </w:p>
    <w:p w14:paraId="731F3B43" w14:textId="77777777" w:rsidR="00BA2679" w:rsidRPr="00C544CF" w:rsidRDefault="00BA2679" w:rsidP="00BA2679">
      <w:pPr>
        <w:spacing w:after="40"/>
        <w:rPr>
          <w:rFonts w:ascii="Arial" w:eastAsia="Arial Unicode MS" w:hAnsi="Arial" w:cs="Arial"/>
          <w:sz w:val="20"/>
          <w:szCs w:val="20"/>
        </w:rPr>
      </w:pPr>
      <w:r w:rsidRPr="005160DD">
        <w:rPr>
          <w:noProof/>
          <w:lang w:eastAsia="pt-BR"/>
        </w:rPr>
        <w:drawing>
          <wp:inline distT="0" distB="0" distL="0" distR="0" wp14:anchorId="6603D540" wp14:editId="3C18DBD5">
            <wp:extent cx="4580890" cy="1442132"/>
            <wp:effectExtent l="0" t="0" r="0" b="571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80890" cy="1442132"/>
                    </a:xfrm>
                    <a:prstGeom prst="rect">
                      <a:avLst/>
                    </a:prstGeom>
                    <a:noFill/>
                    <a:ln>
                      <a:noFill/>
                    </a:ln>
                  </pic:spPr>
                </pic:pic>
              </a:graphicData>
            </a:graphic>
          </wp:inline>
        </w:drawing>
      </w:r>
    </w:p>
    <w:p w14:paraId="10315F19"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w:t>
      </w:r>
    </w:p>
    <w:p w14:paraId="5119E8F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lastRenderedPageBreak/>
        <w:t>A maior parte do passivo do IFRS com obrigações se refere a demais obrigações a curto prazo, que representam 9</w:t>
      </w:r>
      <w:r>
        <w:rPr>
          <w:rFonts w:ascii="Arial" w:eastAsia="Arial Unicode MS" w:hAnsi="Arial" w:cs="Arial"/>
          <w:sz w:val="20"/>
          <w:szCs w:val="20"/>
        </w:rPr>
        <w:t>4</w:t>
      </w:r>
      <w:r w:rsidRPr="00C544CF">
        <w:rPr>
          <w:rFonts w:ascii="Arial" w:eastAsia="Arial Unicode MS" w:hAnsi="Arial" w:cs="Arial"/>
          <w:sz w:val="20"/>
          <w:szCs w:val="20"/>
        </w:rPr>
        <w:t>% do total.</w:t>
      </w:r>
      <w:r>
        <w:rPr>
          <w:rFonts w:ascii="Arial" w:eastAsia="Arial Unicode MS" w:hAnsi="Arial" w:cs="Arial"/>
          <w:sz w:val="20"/>
          <w:szCs w:val="20"/>
        </w:rPr>
        <w:t xml:space="preserve"> Destaque para Transferências Financeiras e Comprovar – TED.</w:t>
      </w:r>
    </w:p>
    <w:p w14:paraId="6A0B565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4FFC6F85"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Na tabela a seguir, são listadas as Unidades Gestoras com valores mais expressivos de fornecedores e contas a pagar a curto prazo na data base de </w:t>
      </w:r>
      <w:r>
        <w:rPr>
          <w:rFonts w:ascii="Arial" w:eastAsia="Arial Unicode MS" w:hAnsi="Arial" w:cs="Arial"/>
          <w:sz w:val="20"/>
          <w:szCs w:val="20"/>
        </w:rPr>
        <w:t>30/06</w:t>
      </w:r>
      <w:r w:rsidRPr="00C544CF">
        <w:rPr>
          <w:rFonts w:ascii="Arial" w:eastAsia="Arial Unicode MS" w:hAnsi="Arial" w:cs="Arial"/>
          <w:sz w:val="20"/>
          <w:szCs w:val="20"/>
        </w:rPr>
        <w:t xml:space="preserve">/2019. O Campus </w:t>
      </w:r>
      <w:r>
        <w:rPr>
          <w:rFonts w:ascii="Arial" w:eastAsia="Arial Unicode MS" w:hAnsi="Arial" w:cs="Arial"/>
          <w:sz w:val="20"/>
          <w:szCs w:val="20"/>
        </w:rPr>
        <w:t>Bento Gonçalves</w:t>
      </w:r>
      <w:r w:rsidRPr="00C544CF">
        <w:rPr>
          <w:rFonts w:ascii="Arial" w:eastAsia="Arial Unicode MS" w:hAnsi="Arial" w:cs="Arial"/>
          <w:sz w:val="20"/>
          <w:szCs w:val="20"/>
        </w:rPr>
        <w:t xml:space="preserve"> e o Campus </w:t>
      </w:r>
      <w:r>
        <w:rPr>
          <w:rFonts w:ascii="Arial" w:eastAsia="Arial Unicode MS" w:hAnsi="Arial" w:cs="Arial"/>
          <w:sz w:val="20"/>
          <w:szCs w:val="20"/>
        </w:rPr>
        <w:t>Osório</w:t>
      </w:r>
      <w:r w:rsidRPr="00C544CF">
        <w:rPr>
          <w:rFonts w:ascii="Arial" w:eastAsia="Arial Unicode MS" w:hAnsi="Arial" w:cs="Arial"/>
          <w:sz w:val="20"/>
          <w:szCs w:val="20"/>
        </w:rPr>
        <w:t xml:space="preserve"> destacam-se entre as Unidades com os maiores saldos a pagar (respectivamente </w:t>
      </w:r>
      <w:r>
        <w:rPr>
          <w:rFonts w:ascii="Arial" w:eastAsia="Arial Unicode MS" w:hAnsi="Arial" w:cs="Arial"/>
          <w:sz w:val="20"/>
          <w:szCs w:val="20"/>
        </w:rPr>
        <w:t>15</w:t>
      </w:r>
      <w:r w:rsidRPr="00C544CF">
        <w:rPr>
          <w:rFonts w:ascii="Arial" w:eastAsia="Arial Unicode MS" w:hAnsi="Arial" w:cs="Arial"/>
          <w:sz w:val="20"/>
          <w:szCs w:val="20"/>
        </w:rPr>
        <w:t xml:space="preserve">% e </w:t>
      </w:r>
      <w:r>
        <w:rPr>
          <w:rFonts w:ascii="Arial" w:eastAsia="Arial Unicode MS" w:hAnsi="Arial" w:cs="Arial"/>
          <w:sz w:val="20"/>
          <w:szCs w:val="20"/>
        </w:rPr>
        <w:t>11</w:t>
      </w:r>
      <w:r w:rsidRPr="00C544CF">
        <w:rPr>
          <w:rFonts w:ascii="Arial" w:eastAsia="Arial Unicode MS" w:hAnsi="Arial" w:cs="Arial"/>
          <w:sz w:val="20"/>
          <w:szCs w:val="20"/>
        </w:rPr>
        <w:t>% do total a ser pago).</w:t>
      </w:r>
    </w:p>
    <w:p w14:paraId="224F1D5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w:t>
      </w:r>
    </w:p>
    <w:p w14:paraId="5024FB74"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O saldo da conta fornecedores e contas a pagar em </w:t>
      </w:r>
      <w:r>
        <w:rPr>
          <w:rFonts w:ascii="Arial" w:eastAsia="Arial Unicode MS" w:hAnsi="Arial" w:cs="Arial"/>
          <w:sz w:val="20"/>
          <w:szCs w:val="20"/>
        </w:rPr>
        <w:t>30/06</w:t>
      </w:r>
      <w:r w:rsidRPr="00C544CF">
        <w:rPr>
          <w:rFonts w:ascii="Arial" w:eastAsia="Arial Unicode MS" w:hAnsi="Arial" w:cs="Arial"/>
          <w:sz w:val="20"/>
          <w:szCs w:val="20"/>
        </w:rPr>
        <w:t xml:space="preserve">/2019 diminuiu em aproximadamente </w:t>
      </w:r>
      <w:r>
        <w:rPr>
          <w:rFonts w:ascii="Arial" w:eastAsia="Arial Unicode MS" w:hAnsi="Arial" w:cs="Arial"/>
          <w:sz w:val="20"/>
          <w:szCs w:val="20"/>
        </w:rPr>
        <w:t>14</w:t>
      </w:r>
      <w:r w:rsidRPr="00C544CF">
        <w:rPr>
          <w:rFonts w:ascii="Arial" w:eastAsia="Arial Unicode MS" w:hAnsi="Arial" w:cs="Arial"/>
          <w:sz w:val="20"/>
          <w:szCs w:val="20"/>
        </w:rPr>
        <w:t xml:space="preserve">% em comparação a </w:t>
      </w:r>
      <w:r>
        <w:rPr>
          <w:rFonts w:ascii="Arial" w:eastAsia="Arial Unicode MS" w:hAnsi="Arial" w:cs="Arial"/>
          <w:sz w:val="20"/>
          <w:szCs w:val="20"/>
        </w:rPr>
        <w:t>30/06</w:t>
      </w:r>
      <w:r w:rsidRPr="00C544CF">
        <w:rPr>
          <w:rFonts w:ascii="Arial" w:eastAsia="Arial Unicode MS" w:hAnsi="Arial" w:cs="Arial"/>
          <w:sz w:val="20"/>
          <w:szCs w:val="20"/>
        </w:rPr>
        <w:t xml:space="preserve">/2018. O Campus </w:t>
      </w:r>
      <w:r>
        <w:rPr>
          <w:rFonts w:ascii="Arial" w:eastAsia="Arial Unicode MS" w:hAnsi="Arial" w:cs="Arial"/>
          <w:sz w:val="20"/>
          <w:szCs w:val="20"/>
        </w:rPr>
        <w:t>Bento Gonçalves</w:t>
      </w:r>
      <w:r w:rsidRPr="00C544CF">
        <w:rPr>
          <w:rFonts w:ascii="Arial" w:eastAsia="Arial Unicode MS" w:hAnsi="Arial" w:cs="Arial"/>
          <w:sz w:val="20"/>
          <w:szCs w:val="20"/>
        </w:rPr>
        <w:t xml:space="preserve"> que nesta data tem o maior saldo a pagar na ordem de R$ </w:t>
      </w:r>
      <w:r>
        <w:rPr>
          <w:rFonts w:ascii="Arial" w:eastAsia="Arial Unicode MS" w:hAnsi="Arial" w:cs="Arial"/>
          <w:sz w:val="20"/>
          <w:szCs w:val="20"/>
        </w:rPr>
        <w:t>405 mil, foi responsável por um a</w:t>
      </w:r>
      <w:r w:rsidRPr="00C544CF">
        <w:rPr>
          <w:rFonts w:ascii="Arial" w:eastAsia="Arial Unicode MS" w:hAnsi="Arial" w:cs="Arial"/>
          <w:sz w:val="20"/>
          <w:szCs w:val="20"/>
        </w:rPr>
        <w:t xml:space="preserve">créscimo de R$ </w:t>
      </w:r>
      <w:r>
        <w:rPr>
          <w:rFonts w:ascii="Arial" w:eastAsia="Arial Unicode MS" w:hAnsi="Arial" w:cs="Arial"/>
          <w:sz w:val="20"/>
          <w:szCs w:val="20"/>
        </w:rPr>
        <w:t>74</w:t>
      </w:r>
      <w:r w:rsidRPr="00C544CF">
        <w:rPr>
          <w:rFonts w:ascii="Arial" w:eastAsia="Arial Unicode MS" w:hAnsi="Arial" w:cs="Arial"/>
          <w:sz w:val="20"/>
          <w:szCs w:val="20"/>
        </w:rPr>
        <w:t xml:space="preserve"> mil nesta obrigação, cuja composição no </w:t>
      </w:r>
      <w:r>
        <w:rPr>
          <w:rFonts w:ascii="Arial" w:eastAsia="Arial Unicode MS" w:hAnsi="Arial" w:cs="Arial"/>
          <w:sz w:val="20"/>
          <w:szCs w:val="20"/>
        </w:rPr>
        <w:t>2</w:t>
      </w:r>
      <w:r w:rsidRPr="00C544CF">
        <w:rPr>
          <w:rFonts w:ascii="Arial" w:eastAsia="Arial Unicode MS" w:hAnsi="Arial" w:cs="Arial"/>
          <w:sz w:val="20"/>
          <w:szCs w:val="20"/>
        </w:rPr>
        <w:t xml:space="preserve">º trimestre é listada na tabela a seguir. Alguns Campi experimentaram </w:t>
      </w:r>
      <w:r>
        <w:rPr>
          <w:rFonts w:ascii="Arial" w:eastAsia="Arial Unicode MS" w:hAnsi="Arial" w:cs="Arial"/>
          <w:sz w:val="20"/>
          <w:szCs w:val="20"/>
        </w:rPr>
        <w:t xml:space="preserve">também </w:t>
      </w:r>
      <w:r w:rsidRPr="00C544CF">
        <w:rPr>
          <w:rFonts w:ascii="Arial" w:eastAsia="Arial Unicode MS" w:hAnsi="Arial" w:cs="Arial"/>
          <w:sz w:val="20"/>
          <w:szCs w:val="20"/>
        </w:rPr>
        <w:t xml:space="preserve">um aumento em relação ao trimestre anterior, entretanto, o montante daqueles que experimentaram uma diminuição foi superior, resultando ao final do trimestre um total de menos R$ </w:t>
      </w:r>
      <w:r>
        <w:rPr>
          <w:rFonts w:ascii="Arial" w:eastAsia="Arial Unicode MS" w:hAnsi="Arial" w:cs="Arial"/>
          <w:sz w:val="20"/>
          <w:szCs w:val="20"/>
        </w:rPr>
        <w:t>432</w:t>
      </w:r>
      <w:r w:rsidRPr="00C544CF">
        <w:rPr>
          <w:rFonts w:ascii="Arial" w:eastAsia="Arial Unicode MS" w:hAnsi="Arial" w:cs="Arial"/>
          <w:sz w:val="20"/>
          <w:szCs w:val="20"/>
        </w:rPr>
        <w:t xml:space="preserve"> mil nesta obrigação.</w:t>
      </w:r>
    </w:p>
    <w:p w14:paraId="35CF661C" w14:textId="77777777" w:rsidR="00BA2679" w:rsidRDefault="00BA2679" w:rsidP="00BA2679">
      <w:pPr>
        <w:spacing w:after="40"/>
        <w:rPr>
          <w:rFonts w:ascii="Arial" w:eastAsia="Arial Unicode MS" w:hAnsi="Arial" w:cs="Arial"/>
          <w:sz w:val="20"/>
          <w:szCs w:val="20"/>
        </w:rPr>
      </w:pPr>
    </w:p>
    <w:p w14:paraId="708D1942" w14:textId="77777777" w:rsidR="00BA2679" w:rsidRDefault="00BA2679" w:rsidP="00BA2679">
      <w:pPr>
        <w:spacing w:after="40"/>
        <w:rPr>
          <w:rFonts w:ascii="Arial" w:eastAsia="Arial Unicode MS" w:hAnsi="Arial" w:cs="Arial"/>
          <w:sz w:val="20"/>
          <w:szCs w:val="20"/>
        </w:rPr>
      </w:pPr>
    </w:p>
    <w:p w14:paraId="700EF80D" w14:textId="77777777" w:rsidR="00BA2679" w:rsidRDefault="00BA2679" w:rsidP="00BA2679">
      <w:pPr>
        <w:spacing w:after="40"/>
        <w:rPr>
          <w:rFonts w:ascii="Arial" w:eastAsia="Arial Unicode MS" w:hAnsi="Arial" w:cs="Arial"/>
          <w:sz w:val="20"/>
          <w:szCs w:val="20"/>
        </w:rPr>
      </w:pPr>
    </w:p>
    <w:p w14:paraId="094F0D54" w14:textId="77777777" w:rsidR="00BA2679" w:rsidRDefault="00BA2679" w:rsidP="00BA2679">
      <w:pPr>
        <w:spacing w:after="40"/>
        <w:rPr>
          <w:rFonts w:ascii="Arial" w:eastAsia="Arial Unicode MS" w:hAnsi="Arial" w:cs="Arial"/>
          <w:sz w:val="20"/>
          <w:szCs w:val="20"/>
        </w:rPr>
      </w:pPr>
    </w:p>
    <w:p w14:paraId="38BEF3B5" w14:textId="77777777" w:rsidR="00BA2679" w:rsidRDefault="00BA2679" w:rsidP="00BA2679">
      <w:pPr>
        <w:spacing w:after="40"/>
        <w:rPr>
          <w:rFonts w:ascii="Arial" w:eastAsia="Arial Unicode MS" w:hAnsi="Arial" w:cs="Arial"/>
          <w:sz w:val="20"/>
          <w:szCs w:val="20"/>
        </w:rPr>
      </w:pPr>
    </w:p>
    <w:p w14:paraId="10983655" w14:textId="77777777" w:rsidR="00BA2679" w:rsidRDefault="00BA2679" w:rsidP="00BA2679">
      <w:pPr>
        <w:spacing w:after="40"/>
        <w:rPr>
          <w:rFonts w:ascii="Arial" w:eastAsia="Arial Unicode MS" w:hAnsi="Arial" w:cs="Arial"/>
          <w:sz w:val="20"/>
          <w:szCs w:val="20"/>
        </w:rPr>
      </w:pPr>
    </w:p>
    <w:p w14:paraId="3A690A9C" w14:textId="77777777" w:rsidR="00BA2679" w:rsidRDefault="00BA2679" w:rsidP="00BA2679">
      <w:pPr>
        <w:spacing w:after="40"/>
        <w:rPr>
          <w:rFonts w:ascii="Arial" w:eastAsia="Arial Unicode MS" w:hAnsi="Arial" w:cs="Arial"/>
          <w:sz w:val="20"/>
          <w:szCs w:val="20"/>
        </w:rPr>
      </w:pPr>
    </w:p>
    <w:p w14:paraId="6AC8D132" w14:textId="6F0EAAA1" w:rsidR="00BA2679" w:rsidRDefault="00F1490D" w:rsidP="00BA2679">
      <w:pPr>
        <w:spacing w:after="40"/>
        <w:rPr>
          <w:rFonts w:ascii="Arial" w:eastAsia="Arial Unicode MS" w:hAnsi="Arial" w:cs="Arial"/>
          <w:sz w:val="20"/>
          <w:szCs w:val="20"/>
        </w:rPr>
      </w:pPr>
      <w:r w:rsidRPr="00F1490D">
        <w:rPr>
          <w:noProof/>
          <w:lang w:eastAsia="pt-BR"/>
        </w:rPr>
        <w:lastRenderedPageBreak/>
        <w:drawing>
          <wp:inline distT="0" distB="0" distL="0" distR="0" wp14:anchorId="098965E0" wp14:editId="32DB5ACA">
            <wp:extent cx="4580890" cy="3897925"/>
            <wp:effectExtent l="0" t="0" r="0" b="762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0890" cy="3897925"/>
                    </a:xfrm>
                    <a:prstGeom prst="rect">
                      <a:avLst/>
                    </a:prstGeom>
                    <a:noFill/>
                    <a:ln>
                      <a:noFill/>
                    </a:ln>
                  </pic:spPr>
                </pic:pic>
              </a:graphicData>
            </a:graphic>
          </wp:inline>
        </w:drawing>
      </w:r>
    </w:p>
    <w:p w14:paraId="350E52CA" w14:textId="77777777" w:rsidR="00BA2679" w:rsidRDefault="00BA2679" w:rsidP="00BA2679">
      <w:pPr>
        <w:spacing w:after="40"/>
        <w:rPr>
          <w:rFonts w:ascii="Arial" w:eastAsia="Arial Unicode MS" w:hAnsi="Arial" w:cs="Arial"/>
          <w:sz w:val="20"/>
          <w:szCs w:val="20"/>
        </w:rPr>
      </w:pPr>
    </w:p>
    <w:p w14:paraId="018AF151" w14:textId="0C1FA6A7" w:rsidR="00BA2679" w:rsidRPr="00C544CF" w:rsidRDefault="005826CE" w:rsidP="00BA2679">
      <w:pPr>
        <w:spacing w:after="40"/>
        <w:rPr>
          <w:rFonts w:ascii="Arial" w:eastAsia="Arial Unicode MS" w:hAnsi="Arial" w:cs="Arial"/>
          <w:sz w:val="20"/>
          <w:szCs w:val="20"/>
        </w:rPr>
      </w:pPr>
      <w:r w:rsidRPr="005826CE">
        <w:rPr>
          <w:noProof/>
          <w:lang w:eastAsia="pt-BR"/>
        </w:rPr>
        <w:lastRenderedPageBreak/>
        <w:drawing>
          <wp:inline distT="0" distB="0" distL="0" distR="0" wp14:anchorId="431B7259" wp14:editId="49FDC038">
            <wp:extent cx="4580890" cy="2961941"/>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80890" cy="2961941"/>
                    </a:xfrm>
                    <a:prstGeom prst="rect">
                      <a:avLst/>
                    </a:prstGeom>
                    <a:noFill/>
                    <a:ln>
                      <a:noFill/>
                    </a:ln>
                  </pic:spPr>
                </pic:pic>
              </a:graphicData>
            </a:graphic>
          </wp:inline>
        </w:drawing>
      </w:r>
    </w:p>
    <w:p w14:paraId="306506B8" w14:textId="3378BE65" w:rsidR="00B05322" w:rsidRPr="00B05322" w:rsidRDefault="00B05322" w:rsidP="00B05322">
      <w:pPr>
        <w:spacing w:after="40"/>
        <w:rPr>
          <w:rFonts w:ascii="Arial" w:eastAsia="Arial Unicode MS" w:hAnsi="Arial" w:cs="Arial"/>
          <w:sz w:val="20"/>
          <w:szCs w:val="20"/>
        </w:rPr>
      </w:pPr>
    </w:p>
    <w:p w14:paraId="319A7914" w14:textId="0B5FA424" w:rsidR="00B05322" w:rsidRPr="00C544CF" w:rsidRDefault="00BA2679" w:rsidP="00B05322">
      <w:pPr>
        <w:spacing w:after="40"/>
        <w:rPr>
          <w:rFonts w:ascii="Arial" w:eastAsia="Arial Unicode MS" w:hAnsi="Arial" w:cs="Arial"/>
          <w:sz w:val="20"/>
          <w:szCs w:val="20"/>
        </w:rPr>
      </w:pPr>
      <w:r w:rsidRPr="00C544CF">
        <w:rPr>
          <w:rFonts w:ascii="Arial" w:eastAsia="Arial Unicode MS" w:hAnsi="Arial" w:cs="Arial"/>
          <w:sz w:val="20"/>
          <w:szCs w:val="20"/>
        </w:rPr>
        <w:t xml:space="preserve"> </w:t>
      </w:r>
      <w:r w:rsidR="00B05322" w:rsidRPr="00C544CF">
        <w:rPr>
          <w:rFonts w:ascii="Arial" w:eastAsia="Arial Unicode MS" w:hAnsi="Arial" w:cs="Arial"/>
          <w:sz w:val="20"/>
          <w:szCs w:val="20"/>
        </w:rPr>
        <w:t>(</w:t>
      </w:r>
      <w:r w:rsidR="00B05322">
        <w:rPr>
          <w:rFonts w:ascii="Arial" w:eastAsia="Arial Unicode MS" w:hAnsi="Arial" w:cs="Arial"/>
          <w:sz w:val="20"/>
          <w:szCs w:val="20"/>
        </w:rPr>
        <w:t>a</w:t>
      </w:r>
      <w:r w:rsidR="00B05322" w:rsidRPr="00C544CF">
        <w:rPr>
          <w:rFonts w:ascii="Arial" w:eastAsia="Arial Unicode MS" w:hAnsi="Arial" w:cs="Arial"/>
          <w:sz w:val="20"/>
          <w:szCs w:val="20"/>
        </w:rPr>
        <w:t>)</w:t>
      </w:r>
      <w:r w:rsidR="00B05322" w:rsidRPr="00C544CF">
        <w:rPr>
          <w:rFonts w:ascii="Arial" w:eastAsia="Arial Unicode MS" w:hAnsi="Arial" w:cs="Arial"/>
          <w:sz w:val="20"/>
          <w:szCs w:val="20"/>
        </w:rPr>
        <w:tab/>
      </w:r>
      <w:r w:rsidR="00B05322">
        <w:rPr>
          <w:rFonts w:ascii="Arial" w:eastAsia="Arial Unicode MS" w:hAnsi="Arial" w:cs="Arial"/>
          <w:sz w:val="20"/>
          <w:szCs w:val="20"/>
        </w:rPr>
        <w:t>Fornecedores e Contas a Pagar</w:t>
      </w:r>
    </w:p>
    <w:p w14:paraId="3E506BD2" w14:textId="77777777" w:rsidR="00BA2679" w:rsidRPr="00C544CF" w:rsidRDefault="00BA2679" w:rsidP="00BA2679">
      <w:pPr>
        <w:spacing w:after="40"/>
        <w:rPr>
          <w:rFonts w:ascii="Arial" w:eastAsia="Arial Unicode MS" w:hAnsi="Arial" w:cs="Arial"/>
          <w:sz w:val="20"/>
          <w:szCs w:val="20"/>
        </w:rPr>
      </w:pPr>
    </w:p>
    <w:p w14:paraId="2E453314" w14:textId="7A4E1FEE"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Pr>
          <w:rFonts w:ascii="Arial" w:eastAsia="Arial Unicode MS" w:hAnsi="Arial" w:cs="Arial"/>
          <w:sz w:val="20"/>
          <w:szCs w:val="20"/>
        </w:rPr>
        <w:t>30/06</w:t>
      </w:r>
      <w:r w:rsidRPr="00C544CF">
        <w:rPr>
          <w:rFonts w:ascii="Arial" w:eastAsia="Arial Unicode MS" w:hAnsi="Arial" w:cs="Arial"/>
          <w:sz w:val="20"/>
          <w:szCs w:val="20"/>
        </w:rPr>
        <w:t xml:space="preserve">/2019, </w:t>
      </w:r>
      <w:r>
        <w:rPr>
          <w:rFonts w:ascii="Arial" w:eastAsia="Arial Unicode MS" w:hAnsi="Arial" w:cs="Arial"/>
          <w:sz w:val="20"/>
          <w:szCs w:val="20"/>
        </w:rPr>
        <w:t>305</w:t>
      </w:r>
      <w:r w:rsidRPr="00C544CF">
        <w:rPr>
          <w:rFonts w:ascii="Arial" w:eastAsia="Arial Unicode MS" w:hAnsi="Arial" w:cs="Arial"/>
          <w:sz w:val="20"/>
          <w:szCs w:val="20"/>
        </w:rPr>
        <w:t xml:space="preserve"> fornecedores possuíam créditos com o IFRS. Desse total, 2</w:t>
      </w:r>
      <w:r w:rsidR="00EC4445">
        <w:rPr>
          <w:rFonts w:ascii="Arial" w:eastAsia="Arial Unicode MS" w:hAnsi="Arial" w:cs="Arial"/>
          <w:sz w:val="20"/>
          <w:szCs w:val="20"/>
        </w:rPr>
        <w:t>2</w:t>
      </w:r>
      <w:r w:rsidRPr="00C544CF">
        <w:rPr>
          <w:rFonts w:ascii="Arial" w:eastAsia="Arial Unicode MS" w:hAnsi="Arial" w:cs="Arial"/>
          <w:sz w:val="20"/>
          <w:szCs w:val="20"/>
        </w:rPr>
        <w:t xml:space="preserve"> fornecedores (</w:t>
      </w:r>
      <w:r w:rsidR="00EC4445">
        <w:rPr>
          <w:rFonts w:ascii="Arial" w:eastAsia="Arial Unicode MS" w:hAnsi="Arial" w:cs="Arial"/>
          <w:sz w:val="20"/>
          <w:szCs w:val="20"/>
        </w:rPr>
        <w:t>7,21</w:t>
      </w:r>
      <w:r w:rsidRPr="00C544CF">
        <w:rPr>
          <w:rFonts w:ascii="Arial" w:eastAsia="Arial Unicode MS" w:hAnsi="Arial" w:cs="Arial"/>
          <w:sz w:val="20"/>
          <w:szCs w:val="20"/>
        </w:rPr>
        <w:t xml:space="preserve">%) representaram </w:t>
      </w:r>
      <w:r w:rsidR="00EC4445">
        <w:rPr>
          <w:rFonts w:ascii="Arial" w:eastAsia="Arial Unicode MS" w:hAnsi="Arial" w:cs="Arial"/>
          <w:sz w:val="20"/>
          <w:szCs w:val="20"/>
        </w:rPr>
        <w:t>49</w:t>
      </w:r>
      <w:r w:rsidRPr="00C544CF">
        <w:rPr>
          <w:rFonts w:ascii="Arial" w:eastAsia="Arial Unicode MS" w:hAnsi="Arial" w:cs="Arial"/>
          <w:sz w:val="20"/>
          <w:szCs w:val="20"/>
        </w:rPr>
        <w:t xml:space="preserve">% do saldo dessa obrigação, apresentados na </w:t>
      </w:r>
      <w:r w:rsidR="00441F98">
        <w:rPr>
          <w:rFonts w:ascii="Arial" w:eastAsia="Arial Unicode MS" w:hAnsi="Arial" w:cs="Arial"/>
          <w:sz w:val="20"/>
          <w:szCs w:val="20"/>
        </w:rPr>
        <w:t>tabela adiante, totalizando R$ 2</w:t>
      </w:r>
      <w:r w:rsidRPr="00C544CF">
        <w:rPr>
          <w:rFonts w:ascii="Arial" w:eastAsia="Arial Unicode MS" w:hAnsi="Arial" w:cs="Arial"/>
          <w:sz w:val="20"/>
          <w:szCs w:val="20"/>
        </w:rPr>
        <w:t>,</w:t>
      </w:r>
      <w:r w:rsidR="00EC4445">
        <w:rPr>
          <w:rFonts w:ascii="Arial" w:eastAsia="Arial Unicode MS" w:hAnsi="Arial" w:cs="Arial"/>
          <w:sz w:val="20"/>
          <w:szCs w:val="20"/>
        </w:rPr>
        <w:t>63</w:t>
      </w:r>
      <w:r w:rsidRPr="00C544CF">
        <w:rPr>
          <w:rFonts w:ascii="Arial" w:eastAsia="Arial Unicode MS" w:hAnsi="Arial" w:cs="Arial"/>
          <w:sz w:val="20"/>
          <w:szCs w:val="20"/>
        </w:rPr>
        <w:t xml:space="preserve"> milhões do saldo total dessa conta.</w:t>
      </w:r>
    </w:p>
    <w:p w14:paraId="222BEE57" w14:textId="31B1E8A5" w:rsidR="00441F98" w:rsidRDefault="00441F98" w:rsidP="00BA2679">
      <w:pPr>
        <w:spacing w:after="40"/>
        <w:rPr>
          <w:rFonts w:ascii="Arial" w:eastAsia="Arial Unicode MS" w:hAnsi="Arial" w:cs="Arial"/>
          <w:sz w:val="20"/>
          <w:szCs w:val="20"/>
        </w:rPr>
      </w:pPr>
    </w:p>
    <w:p w14:paraId="1136DACF" w14:textId="6FF13287" w:rsidR="00441F98" w:rsidRPr="00C544CF" w:rsidRDefault="00441F98" w:rsidP="00BA2679">
      <w:pPr>
        <w:spacing w:after="40"/>
        <w:rPr>
          <w:rFonts w:ascii="Arial" w:eastAsia="Arial Unicode MS" w:hAnsi="Arial" w:cs="Arial"/>
          <w:sz w:val="20"/>
          <w:szCs w:val="20"/>
        </w:rPr>
      </w:pPr>
      <w:r w:rsidRPr="00441F98">
        <w:rPr>
          <w:noProof/>
          <w:lang w:eastAsia="pt-BR"/>
        </w:rPr>
        <w:lastRenderedPageBreak/>
        <w:drawing>
          <wp:inline distT="0" distB="0" distL="0" distR="0" wp14:anchorId="55E0729A" wp14:editId="7F210203">
            <wp:extent cx="4580890" cy="4376307"/>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0890" cy="4376307"/>
                    </a:xfrm>
                    <a:prstGeom prst="rect">
                      <a:avLst/>
                    </a:prstGeom>
                    <a:noFill/>
                    <a:ln>
                      <a:noFill/>
                    </a:ln>
                  </pic:spPr>
                </pic:pic>
              </a:graphicData>
            </a:graphic>
          </wp:inline>
        </w:drawing>
      </w:r>
    </w:p>
    <w:p w14:paraId="2FC54D4D" w14:textId="2C3A1BC3" w:rsidR="00BA2679" w:rsidRPr="00C544CF" w:rsidRDefault="00BA2679" w:rsidP="00BA2679">
      <w:pPr>
        <w:spacing w:after="40"/>
        <w:rPr>
          <w:rFonts w:ascii="Arial" w:eastAsia="Arial Unicode MS" w:hAnsi="Arial" w:cs="Arial"/>
          <w:sz w:val="20"/>
          <w:szCs w:val="20"/>
        </w:rPr>
      </w:pPr>
      <w:r>
        <w:rPr>
          <w:rFonts w:ascii="Arial" w:eastAsia="Arial Unicode MS" w:hAnsi="Arial" w:cs="Arial"/>
          <w:sz w:val="20"/>
          <w:szCs w:val="20"/>
        </w:rPr>
        <w:tab/>
      </w:r>
      <w:r w:rsidRPr="00C544CF">
        <w:rPr>
          <w:rFonts w:ascii="Arial" w:eastAsia="Arial Unicode MS" w:hAnsi="Arial" w:cs="Arial"/>
          <w:sz w:val="20"/>
          <w:szCs w:val="20"/>
        </w:rPr>
        <w:t xml:space="preserve"> </w:t>
      </w:r>
    </w:p>
    <w:p w14:paraId="3F333DF1" w14:textId="11A48105" w:rsidR="00BA2679" w:rsidRPr="00C544CF" w:rsidRDefault="00BA2679" w:rsidP="00D847EF">
      <w:pPr>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r>
      <w:r w:rsidR="00D847EF" w:rsidRPr="00D847EF">
        <w:rPr>
          <w:rFonts w:ascii="Verdana" w:eastAsia="Times New Roman" w:hAnsi="Verdana" w:cs="Arial"/>
          <w:bCs/>
          <w:sz w:val="16"/>
          <w:szCs w:val="16"/>
          <w:lang w:eastAsia="pt-BR"/>
        </w:rPr>
        <w:t>EXPRESSAO ENGENHARIA E CONSTRUCOES LTDA - EPP</w:t>
      </w:r>
      <w:r w:rsidRPr="00C544CF">
        <w:rPr>
          <w:rFonts w:ascii="Arial" w:eastAsia="Arial Unicode MS" w:hAnsi="Arial" w:cs="Arial"/>
          <w:sz w:val="20"/>
          <w:szCs w:val="20"/>
        </w:rPr>
        <w:t>: Pel</w:t>
      </w:r>
      <w:r w:rsidR="00D847EF">
        <w:rPr>
          <w:rFonts w:ascii="Arial" w:eastAsia="Arial Unicode MS" w:hAnsi="Arial" w:cs="Arial"/>
          <w:sz w:val="20"/>
          <w:szCs w:val="20"/>
        </w:rPr>
        <w:t>os serviços de adequação ao PPCI do Campus Osório;</w:t>
      </w:r>
    </w:p>
    <w:p w14:paraId="2BDC1E85" w14:textId="61C9B14C"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r>
      <w:r w:rsidR="00C81368">
        <w:rPr>
          <w:rFonts w:ascii="Arial" w:eastAsia="Arial Unicode MS" w:hAnsi="Arial" w:cs="Arial"/>
          <w:sz w:val="20"/>
          <w:szCs w:val="20"/>
        </w:rPr>
        <w:t>UNIÃO BRASILEIRA DE EDUCAÇÃO E ASSISTÊNCIA</w:t>
      </w:r>
      <w:r w:rsidRPr="00C544CF">
        <w:rPr>
          <w:rFonts w:ascii="Arial" w:eastAsia="Arial Unicode MS" w:hAnsi="Arial" w:cs="Arial"/>
          <w:sz w:val="20"/>
          <w:szCs w:val="20"/>
        </w:rPr>
        <w:t xml:space="preserve">: </w:t>
      </w:r>
      <w:r w:rsidR="00C81368">
        <w:rPr>
          <w:rFonts w:ascii="Arial" w:eastAsia="Arial Unicode MS" w:hAnsi="Arial" w:cs="Arial"/>
          <w:sz w:val="20"/>
          <w:szCs w:val="20"/>
        </w:rPr>
        <w:t>Pela locação de parte do prédio da TECNOPUC como prédio sede do Campus Viamão</w:t>
      </w:r>
      <w:r w:rsidRPr="00C544CF">
        <w:rPr>
          <w:rFonts w:ascii="Arial" w:eastAsia="Arial Unicode MS" w:hAnsi="Arial" w:cs="Arial"/>
          <w:sz w:val="20"/>
          <w:szCs w:val="20"/>
        </w:rPr>
        <w:t>;</w:t>
      </w:r>
    </w:p>
    <w:p w14:paraId="368B913C" w14:textId="77FBDAE4"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r>
      <w:r w:rsidR="00C81368" w:rsidRPr="00D847EF">
        <w:rPr>
          <w:rFonts w:ascii="Verdana" w:eastAsia="Times New Roman" w:hAnsi="Verdana" w:cs="Arial"/>
          <w:bCs/>
          <w:sz w:val="16"/>
          <w:szCs w:val="16"/>
          <w:lang w:eastAsia="pt-BR"/>
        </w:rPr>
        <w:t>EXPRESSAO ENGENHARIA E CONSTRUCOES LTDA - EPP</w:t>
      </w:r>
      <w:r w:rsidR="00C81368" w:rsidRPr="00C544CF">
        <w:rPr>
          <w:rFonts w:ascii="Arial" w:eastAsia="Arial Unicode MS" w:hAnsi="Arial" w:cs="Arial"/>
          <w:sz w:val="20"/>
          <w:szCs w:val="20"/>
        </w:rPr>
        <w:t>: Pel</w:t>
      </w:r>
      <w:r w:rsidR="00C81368">
        <w:rPr>
          <w:rFonts w:ascii="Arial" w:eastAsia="Arial Unicode MS" w:hAnsi="Arial" w:cs="Arial"/>
          <w:sz w:val="20"/>
          <w:szCs w:val="20"/>
        </w:rPr>
        <w:t>os serviços de adequação ao PPCI do Campus Bento Gonçalves</w:t>
      </w:r>
      <w:r w:rsidRPr="00C544CF">
        <w:rPr>
          <w:rFonts w:ascii="Arial" w:eastAsia="Arial Unicode MS" w:hAnsi="Arial" w:cs="Arial"/>
          <w:sz w:val="20"/>
          <w:szCs w:val="20"/>
        </w:rPr>
        <w:t>;</w:t>
      </w:r>
    </w:p>
    <w:p w14:paraId="234F7820"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(d)</w:t>
      </w:r>
      <w:r w:rsidRPr="00C544CF">
        <w:rPr>
          <w:rFonts w:ascii="Arial" w:eastAsia="Arial Unicode MS" w:hAnsi="Arial" w:cs="Arial"/>
          <w:sz w:val="20"/>
          <w:szCs w:val="20"/>
        </w:rPr>
        <w:tab/>
        <w:t xml:space="preserve">INCONFIDÊNCIA LOCADORA DE VEÍCULOS E </w:t>
      </w:r>
      <w:proofErr w:type="gramStart"/>
      <w:r w:rsidRPr="00C544CF">
        <w:rPr>
          <w:rFonts w:ascii="Arial" w:eastAsia="Arial Unicode MS" w:hAnsi="Arial" w:cs="Arial"/>
          <w:sz w:val="20"/>
          <w:szCs w:val="20"/>
        </w:rPr>
        <w:t>M.OBRA</w:t>
      </w:r>
      <w:proofErr w:type="gramEnd"/>
      <w:r w:rsidRPr="00C544CF">
        <w:rPr>
          <w:rFonts w:ascii="Arial" w:eastAsia="Arial Unicode MS" w:hAnsi="Arial" w:cs="Arial"/>
          <w:sz w:val="20"/>
          <w:szCs w:val="20"/>
        </w:rPr>
        <w:t xml:space="preserve"> LTDA: serviços de limpeza e conservação no Campus Porto Alegre.</w:t>
      </w:r>
    </w:p>
    <w:p w14:paraId="3AC0287C" w14:textId="77777777" w:rsidR="00BA2679" w:rsidRPr="00C544CF" w:rsidRDefault="00BA2679" w:rsidP="00BA2679">
      <w:pPr>
        <w:spacing w:after="40"/>
        <w:rPr>
          <w:rFonts w:ascii="Arial" w:eastAsia="Arial Unicode MS" w:hAnsi="Arial" w:cs="Arial"/>
          <w:sz w:val="20"/>
          <w:szCs w:val="20"/>
        </w:rPr>
      </w:pPr>
    </w:p>
    <w:p w14:paraId="78DDF41C"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lastRenderedPageBreak/>
        <w:t>(b)</w:t>
      </w:r>
      <w:r w:rsidRPr="00C544CF">
        <w:rPr>
          <w:rFonts w:ascii="Arial" w:eastAsia="Arial Unicode MS" w:hAnsi="Arial" w:cs="Arial"/>
          <w:sz w:val="20"/>
          <w:szCs w:val="20"/>
        </w:rPr>
        <w:tab/>
        <w:t>Demais Obrigações a Curto Prazo</w:t>
      </w:r>
    </w:p>
    <w:p w14:paraId="75EAD8EB" w14:textId="4431BA9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comparação ao período anterior, o IFRS registrou aumento de R$ </w:t>
      </w:r>
      <w:r w:rsidR="00532E30">
        <w:rPr>
          <w:rFonts w:ascii="Arial" w:eastAsia="Arial Unicode MS" w:hAnsi="Arial" w:cs="Arial"/>
          <w:sz w:val="20"/>
          <w:szCs w:val="20"/>
        </w:rPr>
        <w:t>41.659.466,91</w:t>
      </w:r>
      <w:r w:rsidRPr="00C544CF">
        <w:rPr>
          <w:rFonts w:ascii="Arial" w:eastAsia="Arial Unicode MS" w:hAnsi="Arial" w:cs="Arial"/>
          <w:sz w:val="20"/>
          <w:szCs w:val="20"/>
        </w:rPr>
        <w:t xml:space="preserve"> nas demais obrigações a curto prazo, equivalente a 2.</w:t>
      </w:r>
      <w:r w:rsidR="00532E30">
        <w:rPr>
          <w:rFonts w:ascii="Arial" w:eastAsia="Arial Unicode MS" w:hAnsi="Arial" w:cs="Arial"/>
          <w:sz w:val="20"/>
          <w:szCs w:val="20"/>
        </w:rPr>
        <w:t>552</w:t>
      </w:r>
      <w:r w:rsidRPr="00C544CF">
        <w:rPr>
          <w:rFonts w:ascii="Arial" w:eastAsia="Arial Unicode MS" w:hAnsi="Arial" w:cs="Arial"/>
          <w:sz w:val="20"/>
          <w:szCs w:val="20"/>
        </w:rPr>
        <w:t xml:space="preserve">%, em razão de compromissos assumidos pela própria manutenção das atividades fins do IFRS e, especialmente, transferências financeiras a comprovar - TED, </w:t>
      </w:r>
      <w:r w:rsidR="00532E30">
        <w:rPr>
          <w:rFonts w:ascii="Arial" w:eastAsia="Arial Unicode MS" w:hAnsi="Arial" w:cs="Arial"/>
          <w:sz w:val="20"/>
          <w:szCs w:val="20"/>
        </w:rPr>
        <w:t xml:space="preserve">que passaram a ser registrados no Passivo a partir do Exercício de 2019 em contrapartida ao registro de Ativo na UG Descentralizadora, </w:t>
      </w:r>
      <w:r w:rsidRPr="00C544CF">
        <w:rPr>
          <w:rFonts w:ascii="Arial" w:eastAsia="Arial Unicode MS" w:hAnsi="Arial" w:cs="Arial"/>
          <w:sz w:val="20"/>
          <w:szCs w:val="20"/>
        </w:rPr>
        <w:t>conforme demonstrado na tabela de composição abaixo.</w:t>
      </w:r>
    </w:p>
    <w:p w14:paraId="6A08F90A" w14:textId="55ACB922" w:rsidR="00532E30" w:rsidRDefault="00532E30" w:rsidP="00BA2679">
      <w:pPr>
        <w:spacing w:after="40"/>
        <w:rPr>
          <w:rFonts w:ascii="Arial" w:eastAsia="Arial Unicode MS" w:hAnsi="Arial" w:cs="Arial"/>
          <w:sz w:val="20"/>
          <w:szCs w:val="20"/>
        </w:rPr>
      </w:pPr>
    </w:p>
    <w:p w14:paraId="5E472E3B" w14:textId="222E978E" w:rsidR="00532E30" w:rsidRPr="00C544CF" w:rsidRDefault="00532E30" w:rsidP="00BA2679">
      <w:pPr>
        <w:spacing w:after="40"/>
        <w:rPr>
          <w:rFonts w:ascii="Arial" w:eastAsia="Arial Unicode MS" w:hAnsi="Arial" w:cs="Arial"/>
          <w:sz w:val="20"/>
          <w:szCs w:val="20"/>
        </w:rPr>
      </w:pPr>
      <w:r w:rsidRPr="00532E30">
        <w:rPr>
          <w:noProof/>
          <w:lang w:eastAsia="pt-BR"/>
        </w:rPr>
        <w:drawing>
          <wp:inline distT="0" distB="0" distL="0" distR="0" wp14:anchorId="6C202BDA" wp14:editId="161E6653">
            <wp:extent cx="4798410" cy="2112334"/>
            <wp:effectExtent l="0" t="0" r="254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5984" cy="2120070"/>
                    </a:xfrm>
                    <a:prstGeom prst="rect">
                      <a:avLst/>
                    </a:prstGeom>
                    <a:noFill/>
                    <a:ln>
                      <a:noFill/>
                    </a:ln>
                  </pic:spPr>
                </pic:pic>
              </a:graphicData>
            </a:graphic>
          </wp:inline>
        </w:drawing>
      </w:r>
    </w:p>
    <w:p w14:paraId="4D90AE39" w14:textId="610409FB" w:rsidR="00BA2679" w:rsidRPr="00C544CF" w:rsidRDefault="00BA2679" w:rsidP="00BA2679">
      <w:pPr>
        <w:spacing w:after="40"/>
        <w:rPr>
          <w:rFonts w:ascii="Arial" w:eastAsia="Arial Unicode MS" w:hAnsi="Arial" w:cs="Arial"/>
          <w:sz w:val="20"/>
          <w:szCs w:val="20"/>
        </w:rPr>
      </w:pPr>
    </w:p>
    <w:p w14:paraId="4278AE7A"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(a)</w:t>
      </w:r>
      <w:r w:rsidRPr="00C544CF">
        <w:rPr>
          <w:rFonts w:ascii="Arial" w:eastAsia="Arial Unicode MS" w:hAnsi="Arial" w:cs="Arial"/>
          <w:sz w:val="20"/>
          <w:szCs w:val="20"/>
        </w:rPr>
        <w:tab/>
        <w:t>Consignações</w:t>
      </w:r>
    </w:p>
    <w:p w14:paraId="2ACA5C22" w14:textId="5E8DDE8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os valores entregues em confiança ou em consignações, geralmente na folha de pagamentos dos servidores ou nos pagamentos referente a compras de bens ou serviços constituindo, na sua maior parte, em </w:t>
      </w:r>
      <w:r w:rsidR="00D01F23">
        <w:rPr>
          <w:rFonts w:ascii="Arial" w:eastAsia="Arial Unicode MS" w:hAnsi="Arial" w:cs="Arial"/>
          <w:sz w:val="20"/>
          <w:szCs w:val="20"/>
        </w:rPr>
        <w:t>30</w:t>
      </w:r>
      <w:r w:rsidRPr="00C544CF">
        <w:rPr>
          <w:rFonts w:ascii="Arial" w:eastAsia="Arial Unicode MS" w:hAnsi="Arial" w:cs="Arial"/>
          <w:sz w:val="20"/>
          <w:szCs w:val="20"/>
        </w:rPr>
        <w:t xml:space="preserve"> de </w:t>
      </w:r>
      <w:r w:rsidR="00D01F23">
        <w:rPr>
          <w:rFonts w:ascii="Arial" w:eastAsia="Arial Unicode MS" w:hAnsi="Arial" w:cs="Arial"/>
          <w:sz w:val="20"/>
          <w:szCs w:val="20"/>
        </w:rPr>
        <w:t>junho</w:t>
      </w:r>
      <w:r w:rsidRPr="00C544CF">
        <w:rPr>
          <w:rFonts w:ascii="Arial" w:eastAsia="Arial Unicode MS" w:hAnsi="Arial" w:cs="Arial"/>
          <w:sz w:val="20"/>
          <w:szCs w:val="20"/>
        </w:rPr>
        <w:t>, empréstimos e financiamentos concedidos por terceiros, bem como retenções de parcelas de consórcios, retidos em folha de pagamento</w:t>
      </w:r>
    </w:p>
    <w:p w14:paraId="303D47B7"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Depósitos e cauções recebidos</w:t>
      </w:r>
    </w:p>
    <w:p w14:paraId="39F4F64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05989727"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t>Indenizações, restituições e compensações</w:t>
      </w:r>
    </w:p>
    <w:p w14:paraId="49EB5DBA" w14:textId="4E7A481A"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indenizações a pessoal ativo, inativo e CDT em folha de pagamento, restituição de valores </w:t>
      </w:r>
      <w:r w:rsidR="00831930">
        <w:rPr>
          <w:rFonts w:ascii="Arial" w:eastAsia="Arial Unicode MS" w:hAnsi="Arial" w:cs="Arial"/>
          <w:sz w:val="20"/>
          <w:szCs w:val="20"/>
        </w:rPr>
        <w:t>a servidores n</w:t>
      </w:r>
      <w:r w:rsidRPr="00C544CF">
        <w:rPr>
          <w:rFonts w:ascii="Arial" w:eastAsia="Arial Unicode MS" w:hAnsi="Arial" w:cs="Arial"/>
          <w:sz w:val="20"/>
          <w:szCs w:val="20"/>
        </w:rPr>
        <w:t>o</w:t>
      </w:r>
      <w:r w:rsidR="00831930">
        <w:rPr>
          <w:rFonts w:ascii="Arial" w:eastAsia="Arial Unicode MS" w:hAnsi="Arial" w:cs="Arial"/>
          <w:sz w:val="20"/>
          <w:szCs w:val="20"/>
        </w:rPr>
        <w:t xml:space="preserve">s Campus Rio Grande e Viamão conforme processos transitados através do SCDP pendentes </w:t>
      </w:r>
      <w:proofErr w:type="gramStart"/>
      <w:r w:rsidR="00831930">
        <w:rPr>
          <w:rFonts w:ascii="Arial" w:eastAsia="Arial Unicode MS" w:hAnsi="Arial" w:cs="Arial"/>
          <w:sz w:val="20"/>
          <w:szCs w:val="20"/>
        </w:rPr>
        <w:t>de  pagamento</w:t>
      </w:r>
      <w:proofErr w:type="gramEnd"/>
      <w:r w:rsidR="00831930">
        <w:rPr>
          <w:rFonts w:ascii="Arial" w:eastAsia="Arial Unicode MS" w:hAnsi="Arial" w:cs="Arial"/>
          <w:sz w:val="20"/>
          <w:szCs w:val="20"/>
        </w:rPr>
        <w:t xml:space="preserve"> ao final do segundo trimestre</w:t>
      </w:r>
      <w:r w:rsidRPr="00C544CF">
        <w:rPr>
          <w:rFonts w:ascii="Arial" w:eastAsia="Arial Unicode MS" w:hAnsi="Arial" w:cs="Arial"/>
          <w:sz w:val="20"/>
          <w:szCs w:val="20"/>
        </w:rPr>
        <w:t>.</w:t>
      </w:r>
    </w:p>
    <w:p w14:paraId="65778900"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lastRenderedPageBreak/>
        <w:t>(</w:t>
      </w:r>
      <w:r>
        <w:rPr>
          <w:rFonts w:ascii="Arial" w:eastAsia="Arial Unicode MS" w:hAnsi="Arial" w:cs="Arial"/>
          <w:sz w:val="20"/>
          <w:szCs w:val="20"/>
        </w:rPr>
        <w:t xml:space="preserve">d) </w:t>
      </w:r>
      <w:r>
        <w:rPr>
          <w:rFonts w:ascii="Arial" w:eastAsia="Arial Unicode MS" w:hAnsi="Arial" w:cs="Arial"/>
          <w:sz w:val="20"/>
          <w:szCs w:val="20"/>
        </w:rPr>
        <w:tab/>
        <w:t>Diárias a Pagar</w:t>
      </w:r>
    </w:p>
    <w:p w14:paraId="35CFBC70" w14:textId="77777777"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7D7CDCB1"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(e)</w:t>
      </w:r>
      <w:r w:rsidRPr="00C544CF">
        <w:rPr>
          <w:rFonts w:ascii="Arial" w:eastAsia="Arial Unicode MS" w:hAnsi="Arial" w:cs="Arial"/>
          <w:sz w:val="20"/>
          <w:szCs w:val="20"/>
        </w:rPr>
        <w:tab/>
        <w:t>Incentivo a educação, cultura e outros</w:t>
      </w:r>
    </w:p>
    <w:p w14:paraId="3A2B617F" w14:textId="4027727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445E5595" w14:textId="30038229" w:rsidR="00831930" w:rsidRDefault="00A00A64" w:rsidP="00BA2679">
      <w:pPr>
        <w:spacing w:after="40"/>
        <w:rPr>
          <w:rFonts w:ascii="Arial" w:eastAsia="Arial Unicode MS" w:hAnsi="Arial" w:cs="Arial"/>
          <w:sz w:val="20"/>
          <w:szCs w:val="20"/>
        </w:rPr>
      </w:pPr>
      <w:r>
        <w:rPr>
          <w:rFonts w:ascii="Arial" w:eastAsia="Arial Unicode MS" w:hAnsi="Arial" w:cs="Arial"/>
          <w:sz w:val="20"/>
          <w:szCs w:val="20"/>
        </w:rPr>
        <w:t>(</w:t>
      </w:r>
      <w:r w:rsidR="00831930">
        <w:rPr>
          <w:rFonts w:ascii="Arial" w:eastAsia="Arial Unicode MS" w:hAnsi="Arial" w:cs="Arial"/>
          <w:sz w:val="20"/>
          <w:szCs w:val="20"/>
        </w:rPr>
        <w:t xml:space="preserve">f) </w:t>
      </w:r>
      <w:r w:rsidR="00831930">
        <w:rPr>
          <w:rFonts w:ascii="Arial" w:eastAsia="Arial Unicode MS" w:hAnsi="Arial" w:cs="Arial"/>
          <w:sz w:val="20"/>
          <w:szCs w:val="20"/>
        </w:rPr>
        <w:tab/>
        <w:t>Auxílio Financeiro a Pesquisadores</w:t>
      </w:r>
    </w:p>
    <w:p w14:paraId="20DA18DA" w14:textId="64C7197F" w:rsidR="00831930" w:rsidRDefault="00831930" w:rsidP="00BA2679">
      <w:pPr>
        <w:spacing w:after="40"/>
        <w:rPr>
          <w:rFonts w:ascii="Arial" w:eastAsia="Arial Unicode MS" w:hAnsi="Arial" w:cs="Arial"/>
          <w:sz w:val="20"/>
          <w:szCs w:val="20"/>
        </w:rPr>
      </w:pPr>
      <w:r>
        <w:rPr>
          <w:rFonts w:ascii="Arial" w:eastAsia="Arial Unicode MS" w:hAnsi="Arial" w:cs="Arial"/>
          <w:sz w:val="20"/>
          <w:szCs w:val="20"/>
        </w:rPr>
        <w:t>Compreende os valores a serem pagos a título de auxílio a diversos pesquisadores nos Campus Porto Alegre e Erechim.</w:t>
      </w:r>
    </w:p>
    <w:p w14:paraId="170D7F16" w14:textId="657A2200" w:rsidR="00A00A64" w:rsidRDefault="00A00A64" w:rsidP="00BA2679">
      <w:pPr>
        <w:spacing w:after="40"/>
        <w:rPr>
          <w:rFonts w:ascii="Arial" w:eastAsia="Arial Unicode MS" w:hAnsi="Arial" w:cs="Arial"/>
          <w:sz w:val="20"/>
          <w:szCs w:val="20"/>
        </w:rPr>
      </w:pPr>
      <w:r>
        <w:rPr>
          <w:rFonts w:ascii="Arial" w:eastAsia="Arial Unicode MS" w:hAnsi="Arial" w:cs="Arial"/>
          <w:sz w:val="20"/>
          <w:szCs w:val="20"/>
        </w:rPr>
        <w:t>(g)</w:t>
      </w:r>
      <w:r>
        <w:rPr>
          <w:rFonts w:ascii="Arial" w:eastAsia="Arial Unicode MS" w:hAnsi="Arial" w:cs="Arial"/>
          <w:sz w:val="20"/>
          <w:szCs w:val="20"/>
        </w:rPr>
        <w:tab/>
        <w:t>Valores em Trânsito e Exigíveis</w:t>
      </w:r>
    </w:p>
    <w:p w14:paraId="19773531" w14:textId="7CB0E9FE" w:rsidR="00A00A64" w:rsidRDefault="00A00A64" w:rsidP="00BA2679">
      <w:pPr>
        <w:spacing w:after="40"/>
        <w:rPr>
          <w:rFonts w:ascii="Arial" w:eastAsia="Arial Unicode MS" w:hAnsi="Arial" w:cs="Arial"/>
          <w:sz w:val="20"/>
          <w:szCs w:val="20"/>
        </w:rPr>
      </w:pPr>
      <w:r>
        <w:rPr>
          <w:rFonts w:ascii="Arial" w:eastAsia="Arial Unicode MS" w:hAnsi="Arial" w:cs="Arial"/>
          <w:sz w:val="20"/>
          <w:szCs w:val="20"/>
        </w:rPr>
        <w:t xml:space="preserve">Compreende os valores devolvidos relativos a contribuições ao FUNPRESP na Reitoria e ainda valores a pagar referente a suprimento de fundos nos Campi Canoas, Osório, Feliz e Porto Alegre. </w:t>
      </w:r>
    </w:p>
    <w:p w14:paraId="2D480DE5" w14:textId="359E5507" w:rsidR="00BA2679" w:rsidRPr="00C544CF" w:rsidRDefault="00C75EA2" w:rsidP="00BA2679">
      <w:pPr>
        <w:spacing w:after="40"/>
        <w:rPr>
          <w:rFonts w:ascii="Arial" w:eastAsia="Arial Unicode MS" w:hAnsi="Arial" w:cs="Arial"/>
          <w:sz w:val="20"/>
          <w:szCs w:val="20"/>
        </w:rPr>
      </w:pPr>
      <w:r>
        <w:rPr>
          <w:rFonts w:ascii="Arial" w:eastAsia="Arial Unicode MS" w:hAnsi="Arial" w:cs="Arial"/>
          <w:sz w:val="20"/>
          <w:szCs w:val="20"/>
        </w:rPr>
        <w:t>(h</w:t>
      </w:r>
      <w:r w:rsidR="00B05322">
        <w:rPr>
          <w:rFonts w:ascii="Arial" w:eastAsia="Arial Unicode MS" w:hAnsi="Arial" w:cs="Arial"/>
          <w:sz w:val="20"/>
          <w:szCs w:val="20"/>
        </w:rPr>
        <w:t>)</w:t>
      </w:r>
      <w:r w:rsidR="00B05322">
        <w:rPr>
          <w:rFonts w:ascii="Arial" w:eastAsia="Arial Unicode MS" w:hAnsi="Arial" w:cs="Arial"/>
          <w:sz w:val="20"/>
          <w:szCs w:val="20"/>
        </w:rPr>
        <w:tab/>
        <w:t>Obrigações Com Entidades F</w:t>
      </w:r>
      <w:r w:rsidR="00BA2679" w:rsidRPr="00C544CF">
        <w:rPr>
          <w:rFonts w:ascii="Arial" w:eastAsia="Arial Unicode MS" w:hAnsi="Arial" w:cs="Arial"/>
          <w:sz w:val="20"/>
          <w:szCs w:val="20"/>
        </w:rPr>
        <w:t>ederais</w:t>
      </w:r>
    </w:p>
    <w:p w14:paraId="4049CBFB" w14:textId="6DA53072"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w:t>
      </w:r>
      <w:proofErr w:type="spellStart"/>
      <w:r w:rsidRPr="0034064D">
        <w:rPr>
          <w:rFonts w:ascii="Arial" w:eastAsia="Arial Unicode MS" w:hAnsi="Arial" w:cs="Arial"/>
          <w:sz w:val="20"/>
          <w:szCs w:val="20"/>
        </w:rPr>
        <w:t>Eletrosul</w:t>
      </w:r>
      <w:proofErr w:type="spellEnd"/>
      <w:r w:rsidRPr="0034064D">
        <w:rPr>
          <w:rFonts w:ascii="Arial" w:eastAsia="Arial Unicode MS" w:hAnsi="Arial" w:cs="Arial"/>
          <w:sz w:val="20"/>
          <w:szCs w:val="20"/>
        </w:rPr>
        <w:t xml:space="preserve">, </w:t>
      </w:r>
      <w:r>
        <w:rPr>
          <w:rFonts w:ascii="Arial" w:eastAsia="Arial Unicode MS" w:hAnsi="Arial" w:cs="Arial"/>
          <w:sz w:val="20"/>
          <w:szCs w:val="20"/>
        </w:rPr>
        <w:t xml:space="preserve">relativo </w:t>
      </w:r>
      <w:r w:rsidR="00226D54">
        <w:rPr>
          <w:rFonts w:ascii="Arial" w:eastAsia="Arial Unicode MS" w:hAnsi="Arial" w:cs="Arial"/>
          <w:sz w:val="20"/>
          <w:szCs w:val="20"/>
        </w:rPr>
        <w:t>03,04 e 05/2019</w:t>
      </w:r>
      <w:r>
        <w:rPr>
          <w:rFonts w:ascii="Arial" w:eastAsia="Arial Unicode MS" w:hAnsi="Arial" w:cs="Arial"/>
          <w:sz w:val="20"/>
          <w:szCs w:val="20"/>
        </w:rPr>
        <w:t>.</w:t>
      </w:r>
    </w:p>
    <w:p w14:paraId="6A232217" w14:textId="77777777" w:rsidR="00BA2679" w:rsidRPr="008C22FD" w:rsidRDefault="00BA2679" w:rsidP="00BA2679">
      <w:pPr>
        <w:spacing w:after="40"/>
        <w:rPr>
          <w:rFonts w:ascii="Arial" w:eastAsia="Arial Unicode MS" w:hAnsi="Arial" w:cs="Arial"/>
          <w:sz w:val="20"/>
          <w:szCs w:val="20"/>
        </w:rPr>
      </w:pPr>
      <w:r w:rsidRPr="008C22FD">
        <w:rPr>
          <w:rFonts w:ascii="Arial" w:eastAsia="Arial Unicode MS" w:hAnsi="Arial" w:cs="Arial"/>
          <w:sz w:val="20"/>
          <w:szCs w:val="20"/>
        </w:rPr>
        <w:t>g</w:t>
      </w:r>
      <w:r>
        <w:rPr>
          <w:rFonts w:ascii="Arial" w:eastAsia="Arial Unicode MS" w:hAnsi="Arial" w:cs="Arial"/>
          <w:sz w:val="20"/>
          <w:szCs w:val="20"/>
        </w:rPr>
        <w:t xml:space="preserve">) </w:t>
      </w:r>
      <w:r>
        <w:rPr>
          <w:rFonts w:ascii="Arial" w:eastAsia="Arial Unicode MS" w:hAnsi="Arial" w:cs="Arial"/>
          <w:sz w:val="20"/>
          <w:szCs w:val="20"/>
        </w:rPr>
        <w:tab/>
      </w:r>
      <w:r w:rsidRPr="008C22FD">
        <w:rPr>
          <w:rFonts w:ascii="Arial" w:eastAsia="Arial Unicode MS" w:hAnsi="Arial" w:cs="Arial"/>
          <w:sz w:val="20"/>
          <w:szCs w:val="20"/>
        </w:rPr>
        <w:t>Transferências financeiras a comprovar</w:t>
      </w:r>
    </w:p>
    <w:p w14:paraId="60DFB840" w14:textId="77777777" w:rsidR="00BA2679" w:rsidRDefault="00BA2679" w:rsidP="00BA2679">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p>
    <w:p w14:paraId="01AC5EAC" w14:textId="72B4C398" w:rsidR="00BA2679" w:rsidRDefault="00BF7988" w:rsidP="00BA2679">
      <w:pPr>
        <w:spacing w:after="40"/>
        <w:rPr>
          <w:rFonts w:ascii="Arial" w:eastAsia="Arial Unicode MS" w:hAnsi="Arial" w:cs="Arial"/>
          <w:sz w:val="20"/>
          <w:szCs w:val="20"/>
        </w:rPr>
      </w:pPr>
      <w:r w:rsidRPr="00BF7988">
        <w:rPr>
          <w:noProof/>
          <w:lang w:eastAsia="pt-BR"/>
        </w:rPr>
        <w:lastRenderedPageBreak/>
        <w:drawing>
          <wp:inline distT="0" distB="0" distL="0" distR="0" wp14:anchorId="6D6AD576" wp14:editId="27935EC0">
            <wp:extent cx="4752914" cy="621919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52914" cy="6219190"/>
                    </a:xfrm>
                    <a:prstGeom prst="rect">
                      <a:avLst/>
                    </a:prstGeom>
                    <a:noFill/>
                    <a:ln>
                      <a:noFill/>
                    </a:ln>
                  </pic:spPr>
                </pic:pic>
              </a:graphicData>
            </a:graphic>
          </wp:inline>
        </w:drawing>
      </w:r>
    </w:p>
    <w:p w14:paraId="4CB8A3C8"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10</w:t>
      </w:r>
      <w:r w:rsidRPr="0034064D">
        <w:rPr>
          <w:rFonts w:ascii="Arial" w:eastAsia="Arial Unicode MS" w:hAnsi="Arial" w:cs="Arial"/>
          <w:b/>
          <w:color w:val="C45911" w:themeColor="accent2" w:themeShade="BF"/>
          <w:sz w:val="24"/>
          <w:szCs w:val="24"/>
        </w:rPr>
        <w:t xml:space="preserve"> – Resultado Patrimonial</w:t>
      </w:r>
    </w:p>
    <w:p w14:paraId="62700B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e das Variações Patrimoniais Diminutivas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w:t>
      </w:r>
    </w:p>
    <w:p w14:paraId="7F73F2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xml:space="preserve"> são reconhecidas quando for provável que benefícios econômicos fluirão para o IFRS e quando puderem ser mensuradas confiavelmente, utilizando-se a lógica do regime de competência.</w:t>
      </w:r>
    </w:p>
    <w:p w14:paraId="1E28FE0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 apuração do resultado se dá pelo encerramento das contas de VPA e VPD, em contrapartida a uma conta de apuração. Após a apuração, o resultado é transferido para conta de </w:t>
      </w:r>
      <w:proofErr w:type="spellStart"/>
      <w:r w:rsidRPr="0034064D">
        <w:rPr>
          <w:rFonts w:ascii="Arial" w:eastAsia="Arial Unicode MS" w:hAnsi="Arial" w:cs="Arial"/>
          <w:sz w:val="20"/>
          <w:szCs w:val="20"/>
        </w:rPr>
        <w:t>Superavit</w:t>
      </w:r>
      <w:proofErr w:type="spellEnd"/>
      <w:r w:rsidRPr="0034064D">
        <w:rPr>
          <w:rFonts w:ascii="Arial" w:eastAsia="Arial Unicode MS" w:hAnsi="Arial" w:cs="Arial"/>
          <w:sz w:val="20"/>
          <w:szCs w:val="20"/>
        </w:rPr>
        <w:t>/</w:t>
      </w:r>
      <w:proofErr w:type="spellStart"/>
      <w:r w:rsidRPr="0034064D">
        <w:rPr>
          <w:rFonts w:ascii="Arial" w:eastAsia="Arial Unicode MS" w:hAnsi="Arial" w:cs="Arial"/>
          <w:sz w:val="20"/>
          <w:szCs w:val="20"/>
        </w:rPr>
        <w:t>Deficit</w:t>
      </w:r>
      <w:proofErr w:type="spellEnd"/>
      <w:r w:rsidRPr="0034064D">
        <w:rPr>
          <w:rFonts w:ascii="Arial" w:eastAsia="Arial Unicode MS" w:hAnsi="Arial" w:cs="Arial"/>
          <w:sz w:val="20"/>
          <w:szCs w:val="20"/>
        </w:rPr>
        <w:t xml:space="preserve"> do Exercício. O detalhamento do confronto entre VPA e VPD é apresentado na Demonstração das Variações Patrimoniais.</w:t>
      </w:r>
    </w:p>
    <w:p w14:paraId="25A6C4F0" w14:textId="3DF0C272"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sidR="0069027F">
        <w:rPr>
          <w:rFonts w:ascii="Arial" w:eastAsia="Arial Unicode MS" w:hAnsi="Arial" w:cs="Arial"/>
          <w:sz w:val="20"/>
          <w:szCs w:val="20"/>
        </w:rPr>
        <w:t>30/06</w:t>
      </w:r>
      <w:r>
        <w:rPr>
          <w:rFonts w:ascii="Arial" w:eastAsia="Arial Unicode MS" w:hAnsi="Arial" w:cs="Arial"/>
          <w:sz w:val="20"/>
          <w:szCs w:val="20"/>
        </w:rPr>
        <w:t>/2019</w:t>
      </w:r>
      <w:r w:rsidRPr="0034064D">
        <w:rPr>
          <w:rFonts w:ascii="Arial" w:eastAsia="Arial Unicode MS" w:hAnsi="Arial" w:cs="Arial"/>
          <w:sz w:val="20"/>
          <w:szCs w:val="20"/>
        </w:rPr>
        <w:t xml:space="preserve"> foi </w:t>
      </w:r>
      <w:r>
        <w:rPr>
          <w:rFonts w:ascii="Arial" w:eastAsia="Arial Unicode MS" w:hAnsi="Arial" w:cs="Arial"/>
          <w:sz w:val="20"/>
          <w:szCs w:val="20"/>
        </w:rPr>
        <w:t>deficitário</w:t>
      </w:r>
      <w:r w:rsidRPr="0034064D">
        <w:rPr>
          <w:rFonts w:ascii="Arial" w:eastAsia="Arial Unicode MS" w:hAnsi="Arial" w:cs="Arial"/>
          <w:sz w:val="20"/>
          <w:szCs w:val="20"/>
        </w:rPr>
        <w:t xml:space="preserve"> em R$ </w:t>
      </w:r>
      <w:r w:rsidR="0069027F">
        <w:rPr>
          <w:rFonts w:ascii="Arial" w:eastAsia="Arial Unicode MS" w:hAnsi="Arial" w:cs="Arial"/>
          <w:sz w:val="20"/>
          <w:szCs w:val="20"/>
        </w:rPr>
        <w:t>48,9</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58606AAD" w14:textId="4A702BA0" w:rsidR="00A1457E" w:rsidRDefault="00A1457E" w:rsidP="00BA2679">
      <w:pPr>
        <w:spacing w:after="40"/>
        <w:rPr>
          <w:rFonts w:ascii="Arial" w:eastAsia="Arial Unicode MS" w:hAnsi="Arial" w:cs="Arial"/>
          <w:sz w:val="20"/>
          <w:szCs w:val="20"/>
        </w:rPr>
      </w:pPr>
    </w:p>
    <w:p w14:paraId="4C4677FC" w14:textId="2A2A93F9" w:rsidR="00A1457E" w:rsidRPr="0034064D" w:rsidRDefault="00A1457E" w:rsidP="00BA2679">
      <w:pPr>
        <w:spacing w:after="40"/>
        <w:rPr>
          <w:rFonts w:ascii="Arial" w:eastAsia="Arial Unicode MS" w:hAnsi="Arial" w:cs="Arial"/>
          <w:sz w:val="20"/>
          <w:szCs w:val="20"/>
        </w:rPr>
      </w:pPr>
      <w:r w:rsidRPr="00A1457E">
        <w:rPr>
          <w:noProof/>
          <w:lang w:eastAsia="pt-BR"/>
        </w:rPr>
        <w:drawing>
          <wp:inline distT="0" distB="0" distL="0" distR="0" wp14:anchorId="12C095DD" wp14:editId="23F661B1">
            <wp:extent cx="4724400" cy="13049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25635" cy="1305266"/>
                    </a:xfrm>
                    <a:prstGeom prst="rect">
                      <a:avLst/>
                    </a:prstGeom>
                    <a:noFill/>
                    <a:ln>
                      <a:noFill/>
                    </a:ln>
                  </pic:spPr>
                </pic:pic>
              </a:graphicData>
            </a:graphic>
          </wp:inline>
        </w:drawing>
      </w:r>
    </w:p>
    <w:p w14:paraId="2331E936" w14:textId="77777777" w:rsidR="00BA2679" w:rsidRPr="0034064D" w:rsidRDefault="00BA2679" w:rsidP="00BA2679">
      <w:pPr>
        <w:spacing w:after="40"/>
        <w:rPr>
          <w:rFonts w:ascii="Arial" w:eastAsia="Arial Unicode MS" w:hAnsi="Arial" w:cs="Arial"/>
          <w:sz w:val="20"/>
          <w:szCs w:val="20"/>
        </w:rPr>
      </w:pPr>
    </w:p>
    <w:p w14:paraId="4CCC8659" w14:textId="58746650"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Observa-se que, no resultado Patrimonial do Período, houve um </w:t>
      </w:r>
      <w:r>
        <w:rPr>
          <w:rFonts w:ascii="Arial" w:eastAsia="Arial Unicode MS" w:hAnsi="Arial" w:cs="Arial"/>
          <w:sz w:val="20"/>
          <w:szCs w:val="20"/>
        </w:rPr>
        <w:t>decréscimo</w:t>
      </w:r>
      <w:r w:rsidRPr="0034064D">
        <w:rPr>
          <w:rFonts w:ascii="Arial" w:eastAsia="Arial Unicode MS" w:hAnsi="Arial" w:cs="Arial"/>
          <w:sz w:val="20"/>
          <w:szCs w:val="20"/>
        </w:rPr>
        <w:t xml:space="preserve"> de resultado, quando comparado ao mesmo período do exercício anterior. Até o </w:t>
      </w:r>
      <w:r w:rsidR="0069027F">
        <w:rPr>
          <w:rFonts w:ascii="Arial" w:eastAsia="Arial Unicode MS" w:hAnsi="Arial" w:cs="Arial"/>
          <w:sz w:val="20"/>
          <w:szCs w:val="20"/>
        </w:rPr>
        <w:t>segundo</w:t>
      </w:r>
      <w:r w:rsidRPr="0034064D">
        <w:rPr>
          <w:rFonts w:ascii="Arial" w:eastAsia="Arial Unicode MS" w:hAnsi="Arial" w:cs="Arial"/>
          <w:sz w:val="20"/>
          <w:szCs w:val="20"/>
        </w:rPr>
        <w:t xml:space="preserve"> trimestre de 201</w:t>
      </w:r>
      <w:r>
        <w:rPr>
          <w:rFonts w:ascii="Arial" w:eastAsia="Arial Unicode MS" w:hAnsi="Arial" w:cs="Arial"/>
          <w:sz w:val="20"/>
          <w:szCs w:val="20"/>
        </w:rPr>
        <w:t>8</w:t>
      </w:r>
      <w:r w:rsidRPr="0034064D">
        <w:rPr>
          <w:rFonts w:ascii="Arial" w:eastAsia="Arial Unicode MS" w:hAnsi="Arial" w:cs="Arial"/>
          <w:sz w:val="20"/>
          <w:szCs w:val="20"/>
        </w:rPr>
        <w:t xml:space="preserve">, o resultado foi positivo em R$ </w:t>
      </w:r>
      <w:r w:rsidR="0069027F">
        <w:rPr>
          <w:rFonts w:ascii="Arial" w:eastAsia="Arial Unicode MS" w:hAnsi="Arial" w:cs="Arial"/>
          <w:sz w:val="20"/>
          <w:szCs w:val="20"/>
        </w:rPr>
        <w:t>15,4</w:t>
      </w:r>
      <w:r w:rsidRPr="0034064D">
        <w:rPr>
          <w:rFonts w:ascii="Arial" w:eastAsia="Arial Unicode MS" w:hAnsi="Arial" w:cs="Arial"/>
          <w:sz w:val="20"/>
          <w:szCs w:val="20"/>
        </w:rPr>
        <w:t xml:space="preserve"> milhões, ao passo que, no mesmo período de 201</w:t>
      </w:r>
      <w:r>
        <w:rPr>
          <w:rFonts w:ascii="Arial" w:eastAsia="Arial Unicode MS" w:hAnsi="Arial" w:cs="Arial"/>
          <w:sz w:val="20"/>
          <w:szCs w:val="20"/>
        </w:rPr>
        <w:t>9</w:t>
      </w:r>
      <w:r w:rsidRPr="0034064D">
        <w:rPr>
          <w:rFonts w:ascii="Arial" w:eastAsia="Arial Unicode MS" w:hAnsi="Arial" w:cs="Arial"/>
          <w:sz w:val="20"/>
          <w:szCs w:val="20"/>
        </w:rPr>
        <w:t xml:space="preserve">, o resultado foi </w:t>
      </w:r>
      <w:r>
        <w:rPr>
          <w:rFonts w:ascii="Arial" w:eastAsia="Arial Unicode MS" w:hAnsi="Arial" w:cs="Arial"/>
          <w:sz w:val="20"/>
          <w:szCs w:val="20"/>
        </w:rPr>
        <w:t>déficit</w:t>
      </w:r>
      <w:r w:rsidRPr="0034064D">
        <w:rPr>
          <w:rFonts w:ascii="Arial" w:eastAsia="Arial Unicode MS" w:hAnsi="Arial" w:cs="Arial"/>
          <w:sz w:val="20"/>
          <w:szCs w:val="20"/>
        </w:rPr>
        <w:t xml:space="preserve"> em R$ </w:t>
      </w:r>
      <w:r w:rsidR="0069027F">
        <w:rPr>
          <w:rFonts w:ascii="Arial" w:eastAsia="Arial Unicode MS" w:hAnsi="Arial" w:cs="Arial"/>
          <w:sz w:val="20"/>
          <w:szCs w:val="20"/>
        </w:rPr>
        <w:t>48,9</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na ordem de R$ </w:t>
      </w:r>
      <w:r w:rsidR="0069027F">
        <w:rPr>
          <w:rFonts w:ascii="Arial" w:eastAsia="Arial Unicode MS" w:hAnsi="Arial" w:cs="Arial"/>
          <w:sz w:val="20"/>
          <w:szCs w:val="20"/>
        </w:rPr>
        <w:t>64,3</w:t>
      </w:r>
      <w:r w:rsidRPr="0034064D">
        <w:rPr>
          <w:rFonts w:ascii="Arial" w:eastAsia="Arial Unicode MS" w:hAnsi="Arial" w:cs="Arial"/>
          <w:sz w:val="20"/>
          <w:szCs w:val="20"/>
        </w:rPr>
        <w:t xml:space="preserve"> milhões. Dentre as principais variações, destacam-se:</w:t>
      </w:r>
    </w:p>
    <w:p w14:paraId="5D4AD3FB" w14:textId="34CAB5FA"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sidR="00D90931">
        <w:rPr>
          <w:rFonts w:ascii="Arial" w:eastAsia="Arial Unicode MS" w:hAnsi="Arial" w:cs="Arial"/>
          <w:sz w:val="20"/>
          <w:szCs w:val="20"/>
        </w:rPr>
        <w:t>15,36</w:t>
      </w:r>
      <w:r w:rsidRPr="0034064D">
        <w:rPr>
          <w:rFonts w:ascii="Arial" w:eastAsia="Arial Unicode MS" w:hAnsi="Arial" w:cs="Arial"/>
          <w:sz w:val="20"/>
          <w:szCs w:val="20"/>
        </w:rPr>
        <w:t xml:space="preserve"> milhões (</w:t>
      </w:r>
      <w:r w:rsidR="00D90931">
        <w:rPr>
          <w:rFonts w:ascii="Arial" w:eastAsia="Arial Unicode MS" w:hAnsi="Arial" w:cs="Arial"/>
          <w:sz w:val="20"/>
          <w:szCs w:val="20"/>
        </w:rPr>
        <w:t>9,60</w:t>
      </w:r>
      <w:r w:rsidRPr="0034064D">
        <w:rPr>
          <w:rFonts w:ascii="Arial" w:eastAsia="Arial Unicode MS" w:hAnsi="Arial" w:cs="Arial"/>
          <w:sz w:val="20"/>
          <w:szCs w:val="20"/>
        </w:rPr>
        <w:t>%);</w:t>
      </w:r>
    </w:p>
    <w:p w14:paraId="1AB3213F" w14:textId="519D2379"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lastRenderedPageBreak/>
        <w:t>II.</w:t>
      </w:r>
      <w:r>
        <w:rPr>
          <w:rFonts w:ascii="Arial" w:eastAsia="Arial Unicode MS" w:hAnsi="Arial" w:cs="Arial"/>
          <w:sz w:val="20"/>
          <w:szCs w:val="20"/>
        </w:rPr>
        <w:tab/>
        <w:t xml:space="preserve">Aumento dos gastos com Benefícios Previdenciários e Assistenciais em R$ </w:t>
      </w:r>
      <w:r w:rsidR="00D90931">
        <w:rPr>
          <w:rFonts w:ascii="Arial" w:eastAsia="Arial Unicode MS" w:hAnsi="Arial" w:cs="Arial"/>
          <w:sz w:val="20"/>
          <w:szCs w:val="20"/>
        </w:rPr>
        <w:t>761</w:t>
      </w:r>
      <w:r>
        <w:rPr>
          <w:rFonts w:ascii="Arial" w:eastAsia="Arial Unicode MS" w:hAnsi="Arial" w:cs="Arial"/>
          <w:sz w:val="20"/>
          <w:szCs w:val="20"/>
        </w:rPr>
        <w:t xml:space="preserve"> mil (</w:t>
      </w:r>
      <w:r w:rsidR="00D90931">
        <w:rPr>
          <w:rFonts w:ascii="Arial" w:eastAsia="Arial Unicode MS" w:hAnsi="Arial" w:cs="Arial"/>
          <w:sz w:val="20"/>
          <w:szCs w:val="20"/>
        </w:rPr>
        <w:t>5,26</w:t>
      </w:r>
      <w:r>
        <w:rPr>
          <w:rFonts w:ascii="Arial" w:eastAsia="Arial Unicode MS" w:hAnsi="Arial" w:cs="Arial"/>
          <w:sz w:val="20"/>
          <w:szCs w:val="20"/>
        </w:rPr>
        <w:t>%);</w:t>
      </w:r>
    </w:p>
    <w:p w14:paraId="650F384A" w14:textId="0812B0C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t xml:space="preserve">Aumento </w:t>
      </w:r>
      <w:r>
        <w:rPr>
          <w:rFonts w:ascii="Arial" w:eastAsia="Arial Unicode MS" w:hAnsi="Arial" w:cs="Arial"/>
          <w:sz w:val="20"/>
          <w:szCs w:val="20"/>
        </w:rPr>
        <w:t>na Desvalorização de Ativos</w:t>
      </w:r>
      <w:r w:rsidRPr="0034064D">
        <w:rPr>
          <w:rFonts w:ascii="Arial" w:eastAsia="Arial Unicode MS" w:hAnsi="Arial" w:cs="Arial"/>
          <w:sz w:val="20"/>
          <w:szCs w:val="20"/>
        </w:rPr>
        <w:t xml:space="preserve"> </w:t>
      </w:r>
      <w:r>
        <w:rPr>
          <w:rFonts w:ascii="Arial" w:eastAsia="Arial Unicode MS" w:hAnsi="Arial" w:cs="Arial"/>
          <w:sz w:val="20"/>
          <w:szCs w:val="20"/>
        </w:rPr>
        <w:t xml:space="preserve">(Incorporação de Passivos e Desincorporação de Ativos) </w:t>
      </w:r>
      <w:r w:rsidRPr="0034064D">
        <w:rPr>
          <w:rFonts w:ascii="Arial" w:eastAsia="Arial Unicode MS" w:hAnsi="Arial" w:cs="Arial"/>
          <w:sz w:val="20"/>
          <w:szCs w:val="20"/>
        </w:rPr>
        <w:t xml:space="preserve">em R$ </w:t>
      </w:r>
      <w:r w:rsidR="00D90931">
        <w:rPr>
          <w:rFonts w:ascii="Arial" w:eastAsia="Arial Unicode MS" w:hAnsi="Arial" w:cs="Arial"/>
          <w:sz w:val="20"/>
          <w:szCs w:val="20"/>
        </w:rPr>
        <w:t>54,40</w:t>
      </w:r>
      <w:r w:rsidRPr="0034064D">
        <w:rPr>
          <w:rFonts w:ascii="Arial" w:eastAsia="Arial Unicode MS" w:hAnsi="Arial" w:cs="Arial"/>
          <w:sz w:val="20"/>
          <w:szCs w:val="20"/>
        </w:rPr>
        <w:t xml:space="preserve"> milhões (</w:t>
      </w:r>
      <w:r w:rsidR="00D90931">
        <w:rPr>
          <w:rFonts w:ascii="Arial" w:eastAsia="Arial Unicode MS" w:hAnsi="Arial" w:cs="Arial"/>
          <w:sz w:val="20"/>
          <w:szCs w:val="20"/>
        </w:rPr>
        <w:t>917,28</w:t>
      </w:r>
      <w:r w:rsidRPr="0034064D">
        <w:rPr>
          <w:rFonts w:ascii="Arial" w:eastAsia="Arial Unicode MS" w:hAnsi="Arial" w:cs="Arial"/>
          <w:sz w:val="20"/>
          <w:szCs w:val="20"/>
        </w:rPr>
        <w:t>%)</w:t>
      </w:r>
      <w:r w:rsidR="00FF238A">
        <w:rPr>
          <w:rFonts w:ascii="Arial" w:eastAsia="Arial Unicode MS" w:hAnsi="Arial" w:cs="Arial"/>
          <w:sz w:val="20"/>
          <w:szCs w:val="20"/>
        </w:rPr>
        <w:t>, especialmente em razão do registro de Transferências Financeiras a Comprovar – TED, que impactou em R$ 40,25 milhões</w:t>
      </w:r>
      <w:r w:rsidRPr="0034064D">
        <w:rPr>
          <w:rFonts w:ascii="Arial" w:eastAsia="Arial Unicode MS" w:hAnsi="Arial" w:cs="Arial"/>
          <w:sz w:val="20"/>
          <w:szCs w:val="20"/>
        </w:rPr>
        <w:t xml:space="preserve"> e;</w:t>
      </w:r>
    </w:p>
    <w:p w14:paraId="13EF56E3"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5FE4FA6F" w14:textId="4513A9F8" w:rsidR="00BA2679" w:rsidRDefault="00BA2679" w:rsidP="00BA2679">
      <w:pPr>
        <w:spacing w:after="40"/>
        <w:rPr>
          <w:rFonts w:ascii="Arial" w:eastAsia="Arial Unicode MS" w:hAnsi="Arial" w:cs="Arial"/>
          <w:sz w:val="20"/>
          <w:szCs w:val="20"/>
        </w:rPr>
      </w:pPr>
    </w:p>
    <w:p w14:paraId="1E6C6B1C" w14:textId="1D1B8985" w:rsidR="00FF238A" w:rsidRDefault="00FF238A" w:rsidP="00BA2679">
      <w:pPr>
        <w:spacing w:after="40"/>
        <w:rPr>
          <w:rFonts w:ascii="Arial" w:eastAsia="Arial Unicode MS" w:hAnsi="Arial" w:cs="Arial"/>
          <w:sz w:val="20"/>
          <w:szCs w:val="20"/>
        </w:rPr>
      </w:pPr>
    </w:p>
    <w:p w14:paraId="44777E3F" w14:textId="4BB06BBB" w:rsidR="00FF238A" w:rsidRDefault="00FF238A" w:rsidP="00BA2679">
      <w:pPr>
        <w:spacing w:after="40"/>
        <w:rPr>
          <w:rFonts w:ascii="Arial" w:eastAsia="Arial Unicode MS" w:hAnsi="Arial" w:cs="Arial"/>
          <w:sz w:val="20"/>
          <w:szCs w:val="20"/>
        </w:rPr>
      </w:pPr>
    </w:p>
    <w:p w14:paraId="4A21CEF5" w14:textId="7F1EE4F6" w:rsidR="00FF238A" w:rsidRDefault="00FF238A" w:rsidP="00BA2679">
      <w:pPr>
        <w:spacing w:after="40"/>
        <w:rPr>
          <w:rFonts w:ascii="Arial" w:eastAsia="Arial Unicode MS" w:hAnsi="Arial" w:cs="Arial"/>
          <w:sz w:val="20"/>
          <w:szCs w:val="20"/>
        </w:rPr>
      </w:pPr>
    </w:p>
    <w:p w14:paraId="5F429F49" w14:textId="5A58BB4C" w:rsidR="00FF238A" w:rsidRDefault="00FF238A" w:rsidP="00BA2679">
      <w:pPr>
        <w:spacing w:after="40"/>
        <w:rPr>
          <w:rFonts w:ascii="Arial" w:eastAsia="Arial Unicode MS" w:hAnsi="Arial" w:cs="Arial"/>
          <w:sz w:val="20"/>
          <w:szCs w:val="20"/>
        </w:rPr>
      </w:pPr>
    </w:p>
    <w:p w14:paraId="19164780" w14:textId="3E1708F3" w:rsidR="00FF238A" w:rsidRDefault="00FF238A" w:rsidP="00BA2679">
      <w:pPr>
        <w:spacing w:after="40"/>
        <w:rPr>
          <w:rFonts w:ascii="Arial" w:eastAsia="Arial Unicode MS" w:hAnsi="Arial" w:cs="Arial"/>
          <w:sz w:val="20"/>
          <w:szCs w:val="20"/>
        </w:rPr>
      </w:pPr>
    </w:p>
    <w:p w14:paraId="14BF37CF" w14:textId="26C96DDF" w:rsidR="00FF238A" w:rsidRDefault="00FF238A" w:rsidP="00BA2679">
      <w:pPr>
        <w:spacing w:after="40"/>
        <w:rPr>
          <w:rFonts w:ascii="Arial" w:eastAsia="Arial Unicode MS" w:hAnsi="Arial" w:cs="Arial"/>
          <w:sz w:val="20"/>
          <w:szCs w:val="20"/>
        </w:rPr>
      </w:pPr>
    </w:p>
    <w:p w14:paraId="1888DBC1" w14:textId="3980AD19" w:rsidR="00FF238A" w:rsidRDefault="00FF238A" w:rsidP="00BA2679">
      <w:pPr>
        <w:spacing w:after="40"/>
        <w:rPr>
          <w:rFonts w:ascii="Arial" w:eastAsia="Arial Unicode MS" w:hAnsi="Arial" w:cs="Arial"/>
          <w:sz w:val="20"/>
          <w:szCs w:val="20"/>
        </w:rPr>
      </w:pPr>
    </w:p>
    <w:p w14:paraId="187D5DEB" w14:textId="599283F4" w:rsidR="00FF238A" w:rsidRDefault="00FF238A" w:rsidP="00BA2679">
      <w:pPr>
        <w:spacing w:after="40"/>
        <w:rPr>
          <w:rFonts w:ascii="Arial" w:eastAsia="Arial Unicode MS" w:hAnsi="Arial" w:cs="Arial"/>
          <w:sz w:val="20"/>
          <w:szCs w:val="20"/>
        </w:rPr>
      </w:pPr>
    </w:p>
    <w:p w14:paraId="64DD2020" w14:textId="06505099" w:rsidR="00FF238A" w:rsidRDefault="00FF238A" w:rsidP="00BA2679">
      <w:pPr>
        <w:spacing w:after="40"/>
        <w:rPr>
          <w:rFonts w:ascii="Arial" w:eastAsia="Arial Unicode MS" w:hAnsi="Arial" w:cs="Arial"/>
          <w:sz w:val="20"/>
          <w:szCs w:val="20"/>
        </w:rPr>
      </w:pPr>
    </w:p>
    <w:p w14:paraId="5230B0C2" w14:textId="60D3A0F1" w:rsidR="00FF238A" w:rsidRDefault="00FF238A" w:rsidP="00BA2679">
      <w:pPr>
        <w:spacing w:after="40"/>
        <w:rPr>
          <w:rFonts w:ascii="Arial" w:eastAsia="Arial Unicode MS" w:hAnsi="Arial" w:cs="Arial"/>
          <w:sz w:val="20"/>
          <w:szCs w:val="20"/>
        </w:rPr>
      </w:pPr>
    </w:p>
    <w:p w14:paraId="31D22FAB" w14:textId="7B3ACFB1" w:rsidR="00FF238A" w:rsidRDefault="00FF238A" w:rsidP="00BA2679">
      <w:pPr>
        <w:spacing w:after="40"/>
        <w:rPr>
          <w:rFonts w:ascii="Arial" w:eastAsia="Arial Unicode MS" w:hAnsi="Arial" w:cs="Arial"/>
          <w:sz w:val="20"/>
          <w:szCs w:val="20"/>
        </w:rPr>
      </w:pPr>
    </w:p>
    <w:p w14:paraId="1A3EB0D0" w14:textId="777106A4" w:rsidR="00FF238A" w:rsidRDefault="00FF238A" w:rsidP="00BA2679">
      <w:pPr>
        <w:spacing w:after="40"/>
        <w:rPr>
          <w:rFonts w:ascii="Arial" w:eastAsia="Arial Unicode MS" w:hAnsi="Arial" w:cs="Arial"/>
          <w:sz w:val="20"/>
          <w:szCs w:val="20"/>
        </w:rPr>
      </w:pPr>
    </w:p>
    <w:p w14:paraId="4618C587" w14:textId="1D0D5A17" w:rsidR="00FF238A" w:rsidRDefault="00FF238A" w:rsidP="00BA2679">
      <w:pPr>
        <w:spacing w:after="40"/>
        <w:rPr>
          <w:rFonts w:ascii="Arial" w:eastAsia="Arial Unicode MS" w:hAnsi="Arial" w:cs="Arial"/>
          <w:sz w:val="20"/>
          <w:szCs w:val="20"/>
        </w:rPr>
      </w:pPr>
    </w:p>
    <w:p w14:paraId="2445D7D5" w14:textId="1E3F71A3" w:rsidR="00FF238A" w:rsidRDefault="00FF238A" w:rsidP="00BA2679">
      <w:pPr>
        <w:spacing w:after="40"/>
        <w:rPr>
          <w:rFonts w:ascii="Arial" w:eastAsia="Arial Unicode MS" w:hAnsi="Arial" w:cs="Arial"/>
          <w:sz w:val="20"/>
          <w:szCs w:val="20"/>
        </w:rPr>
      </w:pPr>
    </w:p>
    <w:p w14:paraId="02F72F0B" w14:textId="2DAE127E" w:rsidR="00FF238A" w:rsidRDefault="00FF238A" w:rsidP="00BA2679">
      <w:pPr>
        <w:spacing w:after="40"/>
        <w:rPr>
          <w:rFonts w:ascii="Arial" w:eastAsia="Arial Unicode MS" w:hAnsi="Arial" w:cs="Arial"/>
          <w:sz w:val="20"/>
          <w:szCs w:val="20"/>
        </w:rPr>
      </w:pPr>
    </w:p>
    <w:p w14:paraId="0A0824B9" w14:textId="12B11DD7" w:rsidR="00FF238A" w:rsidRDefault="00FF238A" w:rsidP="00BA2679">
      <w:pPr>
        <w:spacing w:after="40"/>
        <w:rPr>
          <w:rFonts w:ascii="Arial" w:eastAsia="Arial Unicode MS" w:hAnsi="Arial" w:cs="Arial"/>
          <w:sz w:val="20"/>
          <w:szCs w:val="20"/>
        </w:rPr>
      </w:pPr>
    </w:p>
    <w:p w14:paraId="2FD27ACD" w14:textId="205B4D72" w:rsidR="00FF238A" w:rsidRDefault="00FF238A" w:rsidP="00BA2679">
      <w:pPr>
        <w:spacing w:after="40"/>
        <w:rPr>
          <w:rFonts w:ascii="Arial" w:eastAsia="Arial Unicode MS" w:hAnsi="Arial" w:cs="Arial"/>
          <w:sz w:val="20"/>
          <w:szCs w:val="20"/>
        </w:rPr>
      </w:pPr>
    </w:p>
    <w:p w14:paraId="69B6BF44" w14:textId="6EF6E02F" w:rsidR="00FF238A" w:rsidRDefault="00FF238A" w:rsidP="00BA2679">
      <w:pPr>
        <w:spacing w:after="40"/>
        <w:rPr>
          <w:rFonts w:ascii="Arial" w:eastAsia="Arial Unicode MS" w:hAnsi="Arial" w:cs="Arial"/>
          <w:sz w:val="20"/>
          <w:szCs w:val="20"/>
        </w:rPr>
      </w:pPr>
    </w:p>
    <w:p w14:paraId="10036EC4" w14:textId="4687A012" w:rsidR="00FF238A" w:rsidRDefault="00FF238A" w:rsidP="00BA2679">
      <w:pPr>
        <w:spacing w:after="40"/>
        <w:rPr>
          <w:rFonts w:ascii="Arial" w:eastAsia="Arial Unicode MS" w:hAnsi="Arial" w:cs="Arial"/>
          <w:sz w:val="20"/>
          <w:szCs w:val="20"/>
        </w:rPr>
      </w:pPr>
    </w:p>
    <w:p w14:paraId="5C14B55E" w14:textId="79681C32" w:rsidR="00FF238A" w:rsidRDefault="00FF238A" w:rsidP="00BA2679">
      <w:pPr>
        <w:spacing w:after="40"/>
        <w:rPr>
          <w:rFonts w:ascii="Arial" w:eastAsia="Arial Unicode MS" w:hAnsi="Arial" w:cs="Arial"/>
          <w:sz w:val="20"/>
          <w:szCs w:val="20"/>
        </w:rPr>
      </w:pPr>
    </w:p>
    <w:p w14:paraId="2A0E9B62" w14:textId="1ED5FF1D" w:rsidR="00FF238A" w:rsidRDefault="00FF238A"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p>
    <w:p w14:paraId="66D5CE3A" w14:textId="77777777" w:rsidR="00FF238A" w:rsidRDefault="00FF238A" w:rsidP="00BA2679">
      <w:pPr>
        <w:spacing w:after="40"/>
        <w:rPr>
          <w:rFonts w:ascii="Arial" w:eastAsia="Arial Unicode MS" w:hAnsi="Arial" w:cs="Arial"/>
          <w:sz w:val="20"/>
          <w:szCs w:val="20"/>
        </w:rPr>
        <w:sectPr w:rsidR="00FF238A" w:rsidSect="00E40488">
          <w:type w:val="continuous"/>
          <w:pgSz w:w="16838" w:h="11906" w:orient="landscape"/>
          <w:pgMar w:top="1021" w:right="851" w:bottom="1021" w:left="851" w:header="709" w:footer="0" w:gutter="0"/>
          <w:cols w:num="2" w:space="708"/>
          <w:docGrid w:linePitch="360"/>
        </w:sectPr>
      </w:pPr>
    </w:p>
    <w:p w14:paraId="6E686876" w14:textId="22EC1D4C" w:rsidR="00BA2679" w:rsidRPr="0034064D" w:rsidRDefault="00BA2679" w:rsidP="00BA2679">
      <w:pPr>
        <w:spacing w:after="40"/>
        <w:jc w:val="center"/>
        <w:rPr>
          <w:rFonts w:ascii="Arial" w:eastAsia="Arial Unicode MS" w:hAnsi="Arial" w:cs="Arial"/>
          <w:sz w:val="20"/>
          <w:szCs w:val="20"/>
        </w:rPr>
      </w:pPr>
    </w:p>
    <w:p w14:paraId="367C658A" w14:textId="4EE218B7" w:rsidR="00BA2679" w:rsidRDefault="00BA2679" w:rsidP="00BA2679">
      <w:pPr>
        <w:spacing w:after="40"/>
        <w:rPr>
          <w:rFonts w:ascii="Arial" w:eastAsia="Arial Unicode MS" w:hAnsi="Arial" w:cs="Arial"/>
          <w:sz w:val="20"/>
          <w:szCs w:val="20"/>
        </w:rPr>
      </w:pPr>
    </w:p>
    <w:p w14:paraId="52DB16E5" w14:textId="66301723" w:rsidR="00C64849" w:rsidRDefault="00C64849" w:rsidP="00BA2679">
      <w:pPr>
        <w:spacing w:after="40"/>
        <w:rPr>
          <w:rFonts w:ascii="Arial" w:eastAsia="Arial Unicode MS" w:hAnsi="Arial" w:cs="Arial"/>
          <w:sz w:val="20"/>
          <w:szCs w:val="20"/>
        </w:rPr>
      </w:pPr>
    </w:p>
    <w:p w14:paraId="5DF495CB" w14:textId="309FE07E" w:rsidR="00C64849" w:rsidRDefault="00C64849" w:rsidP="00BA2679">
      <w:pPr>
        <w:spacing w:after="40"/>
        <w:rPr>
          <w:rFonts w:ascii="Arial" w:eastAsia="Arial Unicode MS" w:hAnsi="Arial" w:cs="Arial"/>
          <w:sz w:val="20"/>
          <w:szCs w:val="20"/>
        </w:rPr>
        <w:sectPr w:rsidR="00C64849" w:rsidSect="00E40488">
          <w:type w:val="continuous"/>
          <w:pgSz w:w="16838" w:h="11906" w:orient="landscape"/>
          <w:pgMar w:top="1021" w:right="851" w:bottom="1021" w:left="851" w:header="709" w:footer="0" w:gutter="0"/>
          <w:cols w:space="708"/>
          <w:docGrid w:linePitch="360"/>
        </w:sectPr>
      </w:pPr>
      <w:r w:rsidRPr="00C64849">
        <w:rPr>
          <w:noProof/>
          <w:lang w:eastAsia="pt-BR"/>
        </w:rPr>
        <w:lastRenderedPageBreak/>
        <w:drawing>
          <wp:inline distT="0" distB="0" distL="0" distR="0" wp14:anchorId="6DD61C74" wp14:editId="1943E93C">
            <wp:extent cx="9505950" cy="32289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05950" cy="3228975"/>
                    </a:xfrm>
                    <a:prstGeom prst="rect">
                      <a:avLst/>
                    </a:prstGeom>
                    <a:noFill/>
                    <a:ln>
                      <a:noFill/>
                    </a:ln>
                  </pic:spPr>
                </pic:pic>
              </a:graphicData>
            </a:graphic>
          </wp:inline>
        </w:drawing>
      </w:r>
    </w:p>
    <w:p w14:paraId="5D501D8C" w14:textId="68CB9EE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Dentre as Variações Patrimoniais Aumentativas destacamos o resultado positivo com o item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sidR="00D90931">
        <w:rPr>
          <w:rFonts w:ascii="Arial" w:eastAsia="Arial Unicode MS" w:hAnsi="Arial" w:cs="Arial"/>
          <w:sz w:val="20"/>
          <w:szCs w:val="20"/>
        </w:rPr>
        <w:t>14,93</w:t>
      </w:r>
      <w:r w:rsidRPr="0034064D">
        <w:rPr>
          <w:rFonts w:ascii="Arial" w:eastAsia="Arial Unicode MS" w:hAnsi="Arial" w:cs="Arial"/>
          <w:sz w:val="20"/>
          <w:szCs w:val="20"/>
        </w:rPr>
        <w:t xml:space="preserve"> milhões, (</w:t>
      </w:r>
      <w:r w:rsidR="00D90931">
        <w:rPr>
          <w:rFonts w:ascii="Arial" w:eastAsia="Arial Unicode MS" w:hAnsi="Arial" w:cs="Arial"/>
          <w:sz w:val="20"/>
          <w:szCs w:val="20"/>
        </w:rPr>
        <w:t>6,73</w:t>
      </w:r>
      <w:r w:rsidRPr="0034064D">
        <w:rPr>
          <w:rFonts w:ascii="Arial" w:eastAsia="Arial Unicode MS" w:hAnsi="Arial" w:cs="Arial"/>
          <w:sz w:val="20"/>
          <w:szCs w:val="20"/>
        </w:rPr>
        <w:t>%), pelo repasse da Secretaria de Planejamento e Orçamento, correspondentes ao orçamento anual, quando comparado ao mesm</w:t>
      </w:r>
      <w:r>
        <w:rPr>
          <w:rFonts w:ascii="Arial" w:eastAsia="Arial Unicode MS" w:hAnsi="Arial" w:cs="Arial"/>
          <w:sz w:val="20"/>
          <w:szCs w:val="20"/>
        </w:rPr>
        <w:t>o período do exercício anterior, e a diminuição na Valorização e ganhos com Ativos (Reavaliação de Bens Imóveis e Desincorporação de Passivos), equi</w:t>
      </w:r>
      <w:r w:rsidRPr="0034064D">
        <w:rPr>
          <w:rFonts w:ascii="Arial" w:eastAsia="Arial Unicode MS" w:hAnsi="Arial" w:cs="Arial"/>
          <w:sz w:val="20"/>
          <w:szCs w:val="20"/>
        </w:rPr>
        <w:t xml:space="preserve">valente a R$ </w:t>
      </w:r>
      <w:r w:rsidR="00D90931">
        <w:rPr>
          <w:rFonts w:ascii="Arial" w:eastAsia="Arial Unicode MS" w:hAnsi="Arial" w:cs="Arial"/>
          <w:sz w:val="20"/>
          <w:szCs w:val="20"/>
        </w:rPr>
        <w:t>10,64</w:t>
      </w:r>
      <w:r w:rsidRPr="0034064D">
        <w:rPr>
          <w:rFonts w:ascii="Arial" w:eastAsia="Arial Unicode MS" w:hAnsi="Arial" w:cs="Arial"/>
          <w:sz w:val="20"/>
          <w:szCs w:val="20"/>
        </w:rPr>
        <w:t xml:space="preserve"> milhões</w:t>
      </w:r>
      <w:r>
        <w:rPr>
          <w:rFonts w:ascii="Arial" w:eastAsia="Arial Unicode MS" w:hAnsi="Arial" w:cs="Arial"/>
          <w:sz w:val="20"/>
          <w:szCs w:val="20"/>
        </w:rPr>
        <w:t>, (-</w:t>
      </w:r>
      <w:r w:rsidR="00D90931">
        <w:rPr>
          <w:rFonts w:ascii="Arial" w:eastAsia="Arial Unicode MS" w:hAnsi="Arial" w:cs="Arial"/>
          <w:sz w:val="20"/>
          <w:szCs w:val="20"/>
        </w:rPr>
        <w:t>36,87%</w:t>
      </w:r>
      <w:r>
        <w:rPr>
          <w:rFonts w:ascii="Arial" w:eastAsia="Arial Unicode MS" w:hAnsi="Arial" w:cs="Arial"/>
          <w:sz w:val="20"/>
          <w:szCs w:val="20"/>
        </w:rPr>
        <w:t xml:space="preserve">). </w:t>
      </w:r>
      <w:r w:rsidRPr="0034064D">
        <w:rPr>
          <w:rFonts w:ascii="Arial" w:eastAsia="Arial Unicode MS" w:hAnsi="Arial" w:cs="Arial"/>
          <w:sz w:val="20"/>
          <w:szCs w:val="20"/>
        </w:rPr>
        <w:t xml:space="preserve">Quanto as Outras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correspondem</w:t>
      </w:r>
      <w:r>
        <w:rPr>
          <w:rFonts w:ascii="Arial" w:eastAsia="Arial Unicode MS" w:hAnsi="Arial" w:cs="Arial"/>
          <w:sz w:val="20"/>
          <w:szCs w:val="20"/>
        </w:rPr>
        <w:t xml:space="preserve"> a Exploração e Venda de Bens, Variações Patrimoniais Aumentativas Financeiras e Outras VPAS, em que pese terem comportamento positivo de aproximadamente R$ </w:t>
      </w:r>
      <w:r w:rsidR="00D90931">
        <w:rPr>
          <w:rFonts w:ascii="Arial" w:eastAsia="Arial Unicode MS" w:hAnsi="Arial" w:cs="Arial"/>
          <w:sz w:val="20"/>
          <w:szCs w:val="20"/>
        </w:rPr>
        <w:t>325</w:t>
      </w:r>
      <w:r>
        <w:rPr>
          <w:rFonts w:ascii="Arial" w:eastAsia="Arial Unicode MS" w:hAnsi="Arial" w:cs="Arial"/>
          <w:sz w:val="20"/>
          <w:szCs w:val="20"/>
        </w:rPr>
        <w:t xml:space="preserve"> mil, foram diluídos pela variação negativa do item Valorização e Ganhos com Ativos.</w:t>
      </w:r>
    </w:p>
    <w:p w14:paraId="658A6976" w14:textId="53483FA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sidR="00D90931">
        <w:rPr>
          <w:rFonts w:ascii="Arial" w:eastAsia="Arial Unicode MS" w:hAnsi="Arial" w:cs="Arial"/>
          <w:sz w:val="20"/>
          <w:szCs w:val="20"/>
        </w:rPr>
        <w:t>junho</w:t>
      </w:r>
      <w:r w:rsidRPr="0034064D">
        <w:rPr>
          <w:rFonts w:ascii="Arial" w:eastAsia="Arial Unicode MS" w:hAnsi="Arial" w:cs="Arial"/>
          <w:sz w:val="20"/>
          <w:szCs w:val="20"/>
        </w:rPr>
        <w:t>/201</w:t>
      </w:r>
      <w:r>
        <w:rPr>
          <w:rFonts w:ascii="Arial" w:eastAsia="Arial Unicode MS" w:hAnsi="Arial" w:cs="Arial"/>
          <w:sz w:val="20"/>
          <w:szCs w:val="20"/>
        </w:rPr>
        <w:t>9</w:t>
      </w:r>
      <w:r w:rsidRPr="0034064D">
        <w:rPr>
          <w:rFonts w:ascii="Arial" w:eastAsia="Arial Unicode MS" w:hAnsi="Arial" w:cs="Arial"/>
          <w:sz w:val="20"/>
          <w:szCs w:val="20"/>
        </w:rPr>
        <w:t xml:space="preserve">, houve um </w:t>
      </w:r>
      <w:r>
        <w:rPr>
          <w:rFonts w:ascii="Arial" w:eastAsia="Arial Unicode MS" w:hAnsi="Arial" w:cs="Arial"/>
          <w:sz w:val="20"/>
          <w:szCs w:val="20"/>
        </w:rPr>
        <w:t>de</w:t>
      </w:r>
      <w:r w:rsidRPr="0034064D">
        <w:rPr>
          <w:rFonts w:ascii="Arial" w:eastAsia="Arial Unicode MS" w:hAnsi="Arial" w:cs="Arial"/>
          <w:sz w:val="20"/>
          <w:szCs w:val="20"/>
        </w:rPr>
        <w:t xml:space="preserve">créscimo do resultado patrimonial, quando comparado ao mesmo período do exercício anterior, </w:t>
      </w:r>
      <w:r w:rsidRPr="0034064D">
        <w:rPr>
          <w:rFonts w:ascii="Arial" w:eastAsia="Arial Unicode MS" w:hAnsi="Arial" w:cs="Arial"/>
          <w:sz w:val="20"/>
          <w:szCs w:val="20"/>
        </w:rPr>
        <w:lastRenderedPageBreak/>
        <w:t xml:space="preserve">equivalente a R$ </w:t>
      </w:r>
      <w:r w:rsidR="00D90931">
        <w:rPr>
          <w:rFonts w:ascii="Arial" w:eastAsia="Arial Unicode MS" w:hAnsi="Arial" w:cs="Arial"/>
          <w:sz w:val="20"/>
          <w:szCs w:val="20"/>
        </w:rPr>
        <w:t>64,3</w:t>
      </w:r>
      <w:r w:rsidRPr="0034064D">
        <w:rPr>
          <w:rFonts w:ascii="Arial" w:eastAsia="Arial Unicode MS" w:hAnsi="Arial" w:cs="Arial"/>
          <w:sz w:val="20"/>
          <w:szCs w:val="20"/>
        </w:rPr>
        <w:t xml:space="preserve"> </w:t>
      </w:r>
      <w:proofErr w:type="gramStart"/>
      <w:r w:rsidRPr="0034064D">
        <w:rPr>
          <w:rFonts w:ascii="Arial" w:eastAsia="Arial Unicode MS" w:hAnsi="Arial" w:cs="Arial"/>
          <w:sz w:val="20"/>
          <w:szCs w:val="20"/>
        </w:rPr>
        <w:t>milhões,  impactado</w:t>
      </w:r>
      <w:proofErr w:type="gramEnd"/>
      <w:r w:rsidRPr="0034064D">
        <w:rPr>
          <w:rFonts w:ascii="Arial" w:eastAsia="Arial Unicode MS" w:hAnsi="Arial" w:cs="Arial"/>
          <w:sz w:val="20"/>
          <w:szCs w:val="20"/>
        </w:rPr>
        <w:t xml:space="preserve"> principalmente pelas contas de </w:t>
      </w:r>
      <w:r>
        <w:rPr>
          <w:rFonts w:ascii="Arial" w:eastAsia="Arial Unicode MS" w:hAnsi="Arial" w:cs="Arial"/>
          <w:sz w:val="20"/>
          <w:szCs w:val="20"/>
        </w:rPr>
        <w:t>Desvalorização e perda de ativos</w:t>
      </w:r>
      <w:r w:rsidRPr="0034064D">
        <w:rPr>
          <w:rFonts w:ascii="Arial" w:eastAsia="Arial Unicode MS" w:hAnsi="Arial" w:cs="Arial"/>
          <w:sz w:val="20"/>
          <w:szCs w:val="20"/>
        </w:rPr>
        <w:t xml:space="preserve">, e </w:t>
      </w:r>
      <w:r>
        <w:rPr>
          <w:rFonts w:ascii="Arial" w:eastAsia="Arial Unicode MS" w:hAnsi="Arial" w:cs="Arial"/>
          <w:sz w:val="20"/>
          <w:szCs w:val="20"/>
        </w:rPr>
        <w:t>deficitário</w:t>
      </w:r>
      <w:r w:rsidRPr="0034064D">
        <w:rPr>
          <w:rFonts w:ascii="Arial" w:eastAsia="Arial Unicode MS" w:hAnsi="Arial" w:cs="Arial"/>
          <w:sz w:val="20"/>
          <w:szCs w:val="20"/>
        </w:rPr>
        <w:t xml:space="preserve"> no total do Resultado Patrimonial em R$ </w:t>
      </w:r>
      <w:r w:rsidR="00D90931">
        <w:rPr>
          <w:rFonts w:ascii="Arial" w:eastAsia="Arial Unicode MS" w:hAnsi="Arial" w:cs="Arial"/>
          <w:sz w:val="20"/>
          <w:szCs w:val="20"/>
        </w:rPr>
        <w:t>48,9</w:t>
      </w:r>
      <w:r w:rsidRPr="0034064D">
        <w:rPr>
          <w:rFonts w:ascii="Arial" w:eastAsia="Arial Unicode MS" w:hAnsi="Arial" w:cs="Arial"/>
          <w:sz w:val="20"/>
          <w:szCs w:val="20"/>
        </w:rPr>
        <w:t xml:space="preserve"> milhões.</w:t>
      </w:r>
    </w:p>
    <w:p w14:paraId="09FCB966" w14:textId="28773D28"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Os grupos relacionados ao desempenho valorativo de ativos (Valorização e Ganhos com Ativos e Desvalorização e Perda de Ativos), quando associados (Resultado Valorativo de Ativos), apresentaram um </w:t>
      </w:r>
      <w:r>
        <w:rPr>
          <w:rFonts w:ascii="Arial" w:eastAsia="Arial Unicode MS" w:hAnsi="Arial" w:cs="Arial"/>
          <w:sz w:val="20"/>
          <w:szCs w:val="20"/>
        </w:rPr>
        <w:t>decréscimo</w:t>
      </w:r>
      <w:r w:rsidRPr="0034064D">
        <w:rPr>
          <w:rFonts w:ascii="Arial" w:eastAsia="Arial Unicode MS" w:hAnsi="Arial" w:cs="Arial"/>
          <w:sz w:val="20"/>
          <w:szCs w:val="20"/>
        </w:rPr>
        <w:t xml:space="preserve"> na ordem de </w:t>
      </w:r>
      <w:r w:rsidR="00DA25EF">
        <w:rPr>
          <w:rFonts w:ascii="Arial" w:eastAsia="Arial Unicode MS" w:hAnsi="Arial" w:cs="Arial"/>
          <w:sz w:val="20"/>
          <w:szCs w:val="20"/>
        </w:rPr>
        <w:t>284</w:t>
      </w:r>
      <w:r>
        <w:rPr>
          <w:rFonts w:ascii="Arial" w:eastAsia="Arial Unicode MS" w:hAnsi="Arial" w:cs="Arial"/>
          <w:sz w:val="20"/>
          <w:szCs w:val="20"/>
        </w:rPr>
        <w:t>%, o que representa uma diminuição</w:t>
      </w:r>
      <w:r w:rsidRPr="0034064D">
        <w:rPr>
          <w:rFonts w:ascii="Arial" w:eastAsia="Arial Unicode MS" w:hAnsi="Arial" w:cs="Arial"/>
          <w:sz w:val="20"/>
          <w:szCs w:val="20"/>
        </w:rPr>
        <w:t xml:space="preserve"> do resultado em cerca de R$ </w:t>
      </w:r>
      <w:r>
        <w:rPr>
          <w:rFonts w:ascii="Arial" w:eastAsia="Arial Unicode MS" w:hAnsi="Arial" w:cs="Arial"/>
          <w:sz w:val="20"/>
          <w:szCs w:val="20"/>
        </w:rPr>
        <w:t>6</w:t>
      </w:r>
      <w:r w:rsidR="00DA25EF">
        <w:rPr>
          <w:rFonts w:ascii="Arial" w:eastAsia="Arial Unicode MS" w:hAnsi="Arial" w:cs="Arial"/>
          <w:sz w:val="20"/>
          <w:szCs w:val="20"/>
        </w:rPr>
        <w:t>5</w:t>
      </w:r>
      <w:r w:rsidRPr="0034064D">
        <w:rPr>
          <w:rFonts w:ascii="Arial" w:eastAsia="Arial Unicode MS" w:hAnsi="Arial" w:cs="Arial"/>
          <w:sz w:val="20"/>
          <w:szCs w:val="20"/>
        </w:rPr>
        <w:t xml:space="preserve"> milhões.</w:t>
      </w:r>
    </w:p>
    <w:p w14:paraId="3F613640" w14:textId="6EE36E89"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sidR="00DA25EF">
        <w:rPr>
          <w:rFonts w:ascii="Arial" w:eastAsia="Arial Unicode MS" w:hAnsi="Arial" w:cs="Arial"/>
          <w:sz w:val="20"/>
          <w:szCs w:val="20"/>
        </w:rPr>
        <w:t>junho</w:t>
      </w:r>
      <w:r>
        <w:rPr>
          <w:rFonts w:ascii="Arial" w:eastAsia="Arial Unicode MS" w:hAnsi="Arial" w:cs="Arial"/>
          <w:sz w:val="20"/>
          <w:szCs w:val="20"/>
        </w:rPr>
        <w:t>/2019</w:t>
      </w:r>
      <w:r w:rsidRPr="0034064D">
        <w:rPr>
          <w:rFonts w:ascii="Arial" w:eastAsia="Arial Unicode MS" w:hAnsi="Arial" w:cs="Arial"/>
          <w:sz w:val="20"/>
          <w:szCs w:val="20"/>
        </w:rPr>
        <w:t>, comparados ao mesmo período do ano anterior, bem como das variações comparativas relacionadas aos períodos mencionados.</w:t>
      </w:r>
    </w:p>
    <w:p w14:paraId="0F6B17EF" w14:textId="77777777" w:rsidR="00BA2679" w:rsidRDefault="00BA2679" w:rsidP="00BA2679">
      <w:pPr>
        <w:spacing w:after="40"/>
        <w:rPr>
          <w:rFonts w:ascii="Arial" w:eastAsia="Arial Unicode MS" w:hAnsi="Arial" w:cs="Arial"/>
          <w:sz w:val="20"/>
          <w:szCs w:val="20"/>
        </w:rPr>
        <w:sectPr w:rsidR="00BA2679" w:rsidSect="00E40488">
          <w:type w:val="continuous"/>
          <w:pgSz w:w="16838" w:h="11906" w:orient="landscape"/>
          <w:pgMar w:top="1021" w:right="851" w:bottom="1021" w:left="851" w:header="709" w:footer="0" w:gutter="0"/>
          <w:cols w:num="2" w:space="708"/>
          <w:docGrid w:linePitch="360"/>
        </w:sectPr>
      </w:pPr>
    </w:p>
    <w:p w14:paraId="292289AE" w14:textId="77777777" w:rsidR="004078AA" w:rsidRDefault="004078AA" w:rsidP="00BA2679">
      <w:pPr>
        <w:spacing w:after="40"/>
        <w:rPr>
          <w:rFonts w:ascii="Arial" w:eastAsia="Arial Unicode MS" w:hAnsi="Arial" w:cs="Arial"/>
          <w:sz w:val="20"/>
          <w:szCs w:val="20"/>
        </w:rPr>
      </w:pPr>
    </w:p>
    <w:p w14:paraId="67354E2B" w14:textId="663BDDE8" w:rsidR="004078AA" w:rsidRDefault="004078AA" w:rsidP="00BA2679">
      <w:pPr>
        <w:spacing w:after="40"/>
        <w:rPr>
          <w:rFonts w:ascii="Arial" w:eastAsia="Arial Unicode MS" w:hAnsi="Arial" w:cs="Arial"/>
          <w:sz w:val="20"/>
          <w:szCs w:val="20"/>
        </w:rPr>
      </w:pPr>
    </w:p>
    <w:p w14:paraId="21BD070B" w14:textId="16EC9DD7" w:rsidR="004078AA" w:rsidRDefault="004078AA" w:rsidP="00BA2679">
      <w:pPr>
        <w:spacing w:after="40"/>
        <w:rPr>
          <w:rFonts w:ascii="Arial" w:eastAsia="Arial Unicode MS" w:hAnsi="Arial" w:cs="Arial"/>
          <w:sz w:val="20"/>
          <w:szCs w:val="20"/>
        </w:rPr>
      </w:pPr>
    </w:p>
    <w:p w14:paraId="0E6FFDA7" w14:textId="3EF1EF41" w:rsidR="004078AA" w:rsidRDefault="004078AA" w:rsidP="00BA2679">
      <w:pPr>
        <w:spacing w:after="40"/>
        <w:rPr>
          <w:rFonts w:ascii="Arial" w:eastAsia="Arial Unicode MS" w:hAnsi="Arial" w:cs="Arial"/>
          <w:sz w:val="20"/>
          <w:szCs w:val="20"/>
        </w:rPr>
      </w:pPr>
    </w:p>
    <w:p w14:paraId="62745FA9" w14:textId="08298097" w:rsidR="004078AA" w:rsidRDefault="004078AA" w:rsidP="00BA2679">
      <w:pPr>
        <w:spacing w:after="40"/>
        <w:rPr>
          <w:rFonts w:ascii="Arial" w:eastAsia="Arial Unicode MS" w:hAnsi="Arial" w:cs="Arial"/>
          <w:sz w:val="20"/>
          <w:szCs w:val="20"/>
        </w:rPr>
      </w:pPr>
    </w:p>
    <w:p w14:paraId="3B36C499" w14:textId="51C6167C" w:rsidR="004078AA" w:rsidRDefault="004078AA" w:rsidP="00BA2679">
      <w:pPr>
        <w:spacing w:after="40"/>
        <w:rPr>
          <w:rFonts w:ascii="Arial" w:eastAsia="Arial Unicode MS" w:hAnsi="Arial" w:cs="Arial"/>
          <w:sz w:val="20"/>
          <w:szCs w:val="20"/>
        </w:rPr>
      </w:pPr>
      <w:r w:rsidRPr="004078AA">
        <w:rPr>
          <w:noProof/>
          <w:lang w:eastAsia="pt-BR"/>
        </w:rPr>
        <w:lastRenderedPageBreak/>
        <w:drawing>
          <wp:inline distT="0" distB="0" distL="0" distR="0" wp14:anchorId="0F1583EC" wp14:editId="4F33E0E9">
            <wp:extent cx="7134225" cy="232410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34225" cy="2324100"/>
                    </a:xfrm>
                    <a:prstGeom prst="rect">
                      <a:avLst/>
                    </a:prstGeom>
                    <a:noFill/>
                    <a:ln>
                      <a:noFill/>
                    </a:ln>
                  </pic:spPr>
                </pic:pic>
              </a:graphicData>
            </a:graphic>
          </wp:inline>
        </w:drawing>
      </w:r>
    </w:p>
    <w:p w14:paraId="375979C6" w14:textId="31959FB0" w:rsidR="00255FFC" w:rsidRDefault="00255FFC"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   </w:t>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p>
    <w:p w14:paraId="17D1DD3B" w14:textId="3E23644F"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p>
    <w:p w14:paraId="02E567D3" w14:textId="4C1A6D3F" w:rsidR="004078AA" w:rsidRDefault="004078AA" w:rsidP="00BA2679">
      <w:pPr>
        <w:spacing w:after="40"/>
        <w:rPr>
          <w:rFonts w:ascii="Arial" w:eastAsia="Arial Unicode MS" w:hAnsi="Arial" w:cs="Arial"/>
          <w:sz w:val="20"/>
          <w:szCs w:val="20"/>
        </w:rPr>
      </w:pPr>
      <w:r w:rsidRPr="004078AA">
        <w:rPr>
          <w:noProof/>
          <w:lang w:eastAsia="pt-BR"/>
        </w:rPr>
        <w:drawing>
          <wp:inline distT="0" distB="0" distL="0" distR="0" wp14:anchorId="7BC63B49" wp14:editId="500C36FA">
            <wp:extent cx="4124325" cy="16287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24325" cy="1628775"/>
                    </a:xfrm>
                    <a:prstGeom prst="rect">
                      <a:avLst/>
                    </a:prstGeom>
                    <a:noFill/>
                    <a:ln>
                      <a:noFill/>
                    </a:ln>
                  </pic:spPr>
                </pic:pic>
              </a:graphicData>
            </a:graphic>
          </wp:inline>
        </w:drawing>
      </w:r>
    </w:p>
    <w:p w14:paraId="04A53009" w14:textId="77777777" w:rsidR="00BA2679" w:rsidRDefault="00BA2679" w:rsidP="00BA2679">
      <w:pPr>
        <w:spacing w:after="40"/>
        <w:rPr>
          <w:rFonts w:ascii="Arial" w:eastAsia="Arial Unicode MS" w:hAnsi="Arial" w:cs="Arial"/>
          <w:sz w:val="20"/>
          <w:szCs w:val="20"/>
        </w:rPr>
        <w:sectPr w:rsidR="00BA2679" w:rsidSect="00326B0E">
          <w:type w:val="continuous"/>
          <w:pgSz w:w="16838" w:h="11906" w:orient="landscape"/>
          <w:pgMar w:top="1021" w:right="851" w:bottom="1021" w:left="851" w:header="709" w:footer="0" w:gutter="0"/>
          <w:cols w:space="708"/>
          <w:docGrid w:linePitch="360"/>
        </w:sectPr>
      </w:pPr>
    </w:p>
    <w:p w14:paraId="3A52A842" w14:textId="31744C4B"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O item do Resultado Valorativo de Ativos mais relevante está relacionado à Reavaliação de Bens Imóveis, no montante de R$ </w:t>
      </w:r>
      <w:r>
        <w:rPr>
          <w:rFonts w:ascii="Arial" w:eastAsia="Arial Unicode MS" w:hAnsi="Arial" w:cs="Arial"/>
          <w:sz w:val="20"/>
          <w:szCs w:val="20"/>
        </w:rPr>
        <w:t>13</w:t>
      </w:r>
      <w:r w:rsidR="00330B3C">
        <w:rPr>
          <w:rFonts w:ascii="Arial" w:eastAsia="Arial Unicode MS" w:hAnsi="Arial" w:cs="Arial"/>
          <w:sz w:val="20"/>
          <w:szCs w:val="20"/>
        </w:rPr>
        <w:t>,1</w:t>
      </w:r>
      <w:r w:rsidRPr="0034064D">
        <w:rPr>
          <w:rFonts w:ascii="Arial" w:eastAsia="Arial Unicode MS" w:hAnsi="Arial" w:cs="Arial"/>
          <w:sz w:val="20"/>
          <w:szCs w:val="20"/>
        </w:rPr>
        <w:t xml:space="preserve"> milhões até o </w:t>
      </w:r>
      <w:r w:rsidR="00330B3C">
        <w:rPr>
          <w:rFonts w:ascii="Arial" w:eastAsia="Arial Unicode MS" w:hAnsi="Arial" w:cs="Arial"/>
          <w:sz w:val="20"/>
          <w:szCs w:val="20"/>
        </w:rPr>
        <w:t>segundo</w:t>
      </w:r>
      <w:r>
        <w:rPr>
          <w:rFonts w:ascii="Arial" w:eastAsia="Arial Unicode MS" w:hAnsi="Arial" w:cs="Arial"/>
          <w:sz w:val="20"/>
          <w:szCs w:val="20"/>
        </w:rPr>
        <w:t xml:space="preserve"> trimestre de 2019</w:t>
      </w:r>
      <w:r w:rsidRPr="0034064D">
        <w:rPr>
          <w:rFonts w:ascii="Arial" w:eastAsia="Arial Unicode MS" w:hAnsi="Arial" w:cs="Arial"/>
          <w:sz w:val="20"/>
          <w:szCs w:val="20"/>
        </w:rPr>
        <w:t>. Tais valores são demonstrados por Unidade Gestora na figura que segue e correspondem, em quase totalidade, conclusões das obras em andamento, objeto de reavaliação dos bens imóveis.</w:t>
      </w:r>
      <w:r w:rsidR="00481706">
        <w:rPr>
          <w:rFonts w:ascii="Arial" w:eastAsia="Arial Unicode MS" w:hAnsi="Arial" w:cs="Arial"/>
          <w:sz w:val="20"/>
          <w:szCs w:val="20"/>
        </w:rPr>
        <w:t xml:space="preserve"> </w:t>
      </w:r>
    </w:p>
    <w:p w14:paraId="559F9B8F" w14:textId="715FFF9B" w:rsidR="00481706" w:rsidRDefault="00481706" w:rsidP="00BA2679">
      <w:pPr>
        <w:spacing w:after="40"/>
        <w:rPr>
          <w:rFonts w:ascii="Arial" w:eastAsia="Arial Unicode MS" w:hAnsi="Arial" w:cs="Arial"/>
          <w:sz w:val="20"/>
          <w:szCs w:val="20"/>
        </w:rPr>
      </w:pPr>
    </w:p>
    <w:p w14:paraId="0ADDE1B6" w14:textId="2B3F9AE3" w:rsidR="00481706" w:rsidRDefault="00481706" w:rsidP="00BA2679">
      <w:pPr>
        <w:spacing w:after="40"/>
        <w:rPr>
          <w:rFonts w:ascii="Arial" w:eastAsia="Arial Unicode MS" w:hAnsi="Arial" w:cs="Arial"/>
          <w:sz w:val="20"/>
          <w:szCs w:val="20"/>
        </w:rPr>
      </w:pPr>
    </w:p>
    <w:p w14:paraId="4225C6A3" w14:textId="06857D3B" w:rsidR="00481706" w:rsidRDefault="00481706" w:rsidP="00BA2679">
      <w:pPr>
        <w:spacing w:after="40"/>
        <w:rPr>
          <w:rFonts w:ascii="Arial" w:eastAsia="Arial Unicode MS" w:hAnsi="Arial" w:cs="Arial"/>
          <w:sz w:val="20"/>
          <w:szCs w:val="20"/>
        </w:rPr>
      </w:pPr>
    </w:p>
    <w:p w14:paraId="4A21F5B5" w14:textId="3B6D60CC" w:rsidR="00481706" w:rsidRDefault="00481706" w:rsidP="00BA2679">
      <w:pPr>
        <w:spacing w:after="40"/>
        <w:rPr>
          <w:rFonts w:ascii="Arial" w:eastAsia="Arial Unicode MS" w:hAnsi="Arial" w:cs="Arial"/>
          <w:sz w:val="20"/>
          <w:szCs w:val="20"/>
        </w:rPr>
      </w:pPr>
    </w:p>
    <w:p w14:paraId="6E273910" w14:textId="76B8346F" w:rsidR="00481706" w:rsidRDefault="00481706" w:rsidP="00BA2679">
      <w:pPr>
        <w:spacing w:after="40"/>
        <w:rPr>
          <w:rFonts w:ascii="Arial" w:eastAsia="Arial Unicode MS" w:hAnsi="Arial" w:cs="Arial"/>
          <w:sz w:val="20"/>
          <w:szCs w:val="20"/>
        </w:rPr>
      </w:pPr>
    </w:p>
    <w:p w14:paraId="13C070A7" w14:textId="5D8BE1C8" w:rsidR="00481706" w:rsidRDefault="00481706" w:rsidP="00BA2679">
      <w:pPr>
        <w:spacing w:after="40"/>
        <w:rPr>
          <w:rFonts w:ascii="Arial" w:eastAsia="Arial Unicode MS" w:hAnsi="Arial" w:cs="Arial"/>
          <w:sz w:val="20"/>
          <w:szCs w:val="20"/>
        </w:rPr>
      </w:pPr>
    </w:p>
    <w:p w14:paraId="5A61AEBD" w14:textId="0F49D2A6" w:rsidR="00481706" w:rsidRDefault="00481706" w:rsidP="00BA2679">
      <w:pPr>
        <w:spacing w:after="40"/>
        <w:rPr>
          <w:rFonts w:ascii="Arial" w:eastAsia="Arial Unicode MS" w:hAnsi="Arial" w:cs="Arial"/>
          <w:sz w:val="20"/>
          <w:szCs w:val="20"/>
        </w:rPr>
      </w:pPr>
    </w:p>
    <w:p w14:paraId="1E22F217" w14:textId="7418D451" w:rsidR="00481706" w:rsidRDefault="00481706" w:rsidP="00BA2679">
      <w:pPr>
        <w:spacing w:after="40"/>
        <w:rPr>
          <w:rFonts w:ascii="Arial" w:eastAsia="Arial Unicode MS" w:hAnsi="Arial" w:cs="Arial"/>
          <w:sz w:val="20"/>
          <w:szCs w:val="20"/>
        </w:rPr>
      </w:pPr>
    </w:p>
    <w:p w14:paraId="77961245" w14:textId="4E2F27B0" w:rsidR="00481706" w:rsidRDefault="00481706" w:rsidP="00BA2679">
      <w:pPr>
        <w:spacing w:after="40"/>
        <w:rPr>
          <w:rFonts w:ascii="Arial" w:eastAsia="Arial Unicode MS" w:hAnsi="Arial" w:cs="Arial"/>
          <w:sz w:val="20"/>
          <w:szCs w:val="20"/>
        </w:rPr>
      </w:pPr>
    </w:p>
    <w:p w14:paraId="02125A24" w14:textId="20587A68" w:rsidR="00481706" w:rsidRDefault="00481706" w:rsidP="00BA2679">
      <w:pPr>
        <w:spacing w:after="40"/>
        <w:rPr>
          <w:rFonts w:ascii="Arial" w:eastAsia="Arial Unicode MS" w:hAnsi="Arial" w:cs="Arial"/>
          <w:sz w:val="20"/>
          <w:szCs w:val="20"/>
        </w:rPr>
      </w:pPr>
    </w:p>
    <w:p w14:paraId="7D5CB4BB" w14:textId="63CAE03D" w:rsidR="00481706" w:rsidRDefault="00481706" w:rsidP="00BA2679">
      <w:pPr>
        <w:spacing w:after="40"/>
        <w:rPr>
          <w:rFonts w:ascii="Arial" w:eastAsia="Arial Unicode MS" w:hAnsi="Arial" w:cs="Arial"/>
          <w:sz w:val="20"/>
          <w:szCs w:val="20"/>
        </w:rPr>
      </w:pPr>
    </w:p>
    <w:p w14:paraId="79096CAF" w14:textId="653CA0EC" w:rsidR="00481706" w:rsidRDefault="00481706" w:rsidP="00BA2679">
      <w:pPr>
        <w:spacing w:after="40"/>
        <w:rPr>
          <w:rFonts w:ascii="Arial" w:eastAsia="Arial Unicode MS" w:hAnsi="Arial" w:cs="Arial"/>
          <w:sz w:val="20"/>
          <w:szCs w:val="20"/>
        </w:rPr>
      </w:pPr>
    </w:p>
    <w:p w14:paraId="61F660CA" w14:textId="7281A408" w:rsidR="00481706" w:rsidRDefault="00481706" w:rsidP="00BA2679">
      <w:pPr>
        <w:spacing w:after="40"/>
        <w:rPr>
          <w:rFonts w:ascii="Arial" w:eastAsia="Arial Unicode MS" w:hAnsi="Arial" w:cs="Arial"/>
          <w:sz w:val="20"/>
          <w:szCs w:val="20"/>
        </w:rPr>
      </w:pPr>
    </w:p>
    <w:p w14:paraId="727EC755" w14:textId="14D2DD9E" w:rsidR="00481706" w:rsidRDefault="00481706" w:rsidP="00BA2679">
      <w:pPr>
        <w:spacing w:after="40"/>
        <w:rPr>
          <w:rFonts w:ascii="Arial" w:eastAsia="Arial Unicode MS" w:hAnsi="Arial" w:cs="Arial"/>
          <w:sz w:val="20"/>
          <w:szCs w:val="20"/>
        </w:rPr>
      </w:pPr>
    </w:p>
    <w:p w14:paraId="788CB8C8" w14:textId="355B436F" w:rsidR="00481706" w:rsidRDefault="00481706" w:rsidP="00BA2679">
      <w:pPr>
        <w:spacing w:after="40"/>
        <w:rPr>
          <w:rFonts w:ascii="Arial" w:eastAsia="Arial Unicode MS" w:hAnsi="Arial" w:cs="Arial"/>
          <w:sz w:val="20"/>
          <w:szCs w:val="20"/>
        </w:rPr>
      </w:pPr>
    </w:p>
    <w:p w14:paraId="0936B725" w14:textId="6120F5D0"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lastRenderedPageBreak/>
        <w:t xml:space="preserve">Reavaliação de Bens Imóveis por UG </w:t>
      </w:r>
    </w:p>
    <w:p w14:paraId="4883208D" w14:textId="77777777" w:rsidR="00674BE0" w:rsidRDefault="00674BE0" w:rsidP="00BA2679">
      <w:pPr>
        <w:spacing w:after="40"/>
        <w:rPr>
          <w:rFonts w:ascii="Arial" w:eastAsia="Arial Unicode MS" w:hAnsi="Arial" w:cs="Arial"/>
          <w:sz w:val="20"/>
          <w:szCs w:val="20"/>
        </w:rPr>
      </w:pPr>
    </w:p>
    <w:p w14:paraId="7C13BC93" w14:textId="21B9A9C0" w:rsidR="00481706" w:rsidRDefault="00674BE0" w:rsidP="00BA2679">
      <w:pPr>
        <w:spacing w:after="40"/>
        <w:rPr>
          <w:rFonts w:ascii="Arial" w:eastAsia="Arial Unicode MS" w:hAnsi="Arial" w:cs="Arial"/>
          <w:sz w:val="20"/>
          <w:szCs w:val="20"/>
        </w:rPr>
      </w:pPr>
      <w:r>
        <w:rPr>
          <w:noProof/>
          <w:lang w:eastAsia="pt-BR"/>
        </w:rPr>
        <w:drawing>
          <wp:inline distT="0" distB="0" distL="0" distR="0" wp14:anchorId="6AB20124" wp14:editId="045BE9F2">
            <wp:extent cx="4882515" cy="2855236"/>
            <wp:effectExtent l="0" t="0" r="13335" b="254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329D645" w14:textId="77777777" w:rsidR="00481706" w:rsidRPr="0034064D" w:rsidRDefault="00481706" w:rsidP="00481706">
      <w:pPr>
        <w:spacing w:after="40"/>
        <w:rPr>
          <w:rFonts w:ascii="Arial" w:eastAsia="Arial Unicode MS" w:hAnsi="Arial" w:cs="Arial"/>
          <w:sz w:val="20"/>
          <w:szCs w:val="20"/>
        </w:rPr>
      </w:pPr>
      <w:r>
        <w:rPr>
          <w:rFonts w:ascii="Arial" w:eastAsia="Arial Unicode MS" w:hAnsi="Arial" w:cs="Arial"/>
          <w:sz w:val="20"/>
          <w:szCs w:val="20"/>
        </w:rPr>
        <w:t>Fonte: SIAFI, 2019</w:t>
      </w:r>
    </w:p>
    <w:p w14:paraId="404E5DC4" w14:textId="4E5B5E78" w:rsidR="00481706" w:rsidRDefault="00481706" w:rsidP="00BA2679">
      <w:pPr>
        <w:spacing w:after="40"/>
        <w:rPr>
          <w:rFonts w:ascii="Arial" w:eastAsia="Arial Unicode MS" w:hAnsi="Arial" w:cs="Arial"/>
          <w:sz w:val="20"/>
          <w:szCs w:val="20"/>
        </w:rPr>
      </w:pPr>
    </w:p>
    <w:p w14:paraId="62925AE8" w14:textId="603BA039" w:rsidR="00481706" w:rsidRDefault="00481706" w:rsidP="00481706">
      <w:pPr>
        <w:spacing w:after="40"/>
        <w:rPr>
          <w:rFonts w:ascii="Arial" w:eastAsia="Arial Unicode MS" w:hAnsi="Arial" w:cs="Arial"/>
          <w:sz w:val="20"/>
          <w:szCs w:val="20"/>
        </w:rPr>
      </w:pPr>
      <w:r w:rsidRPr="0034064D">
        <w:rPr>
          <w:rFonts w:ascii="Arial" w:eastAsia="Arial Unicode MS" w:hAnsi="Arial" w:cs="Arial"/>
          <w:sz w:val="20"/>
          <w:szCs w:val="20"/>
        </w:rPr>
        <w:t xml:space="preserve">Houve, também, </w:t>
      </w:r>
      <w:r>
        <w:rPr>
          <w:rFonts w:ascii="Arial" w:eastAsia="Arial Unicode MS" w:hAnsi="Arial" w:cs="Arial"/>
          <w:sz w:val="20"/>
          <w:szCs w:val="20"/>
        </w:rPr>
        <w:t>diminuição</w:t>
      </w:r>
      <w:r w:rsidRPr="0034064D">
        <w:rPr>
          <w:rFonts w:ascii="Arial" w:eastAsia="Arial Unicode MS" w:hAnsi="Arial" w:cs="Arial"/>
          <w:sz w:val="20"/>
          <w:szCs w:val="20"/>
        </w:rPr>
        <w:t xml:space="preserve"> nas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 xml:space="preserve"> tributárias, Impostos, Taxas e Contribuições de Melhoria, na ordem de </w:t>
      </w:r>
      <w:r w:rsidR="00923301">
        <w:rPr>
          <w:rFonts w:ascii="Arial" w:eastAsia="Arial Unicode MS" w:hAnsi="Arial" w:cs="Arial"/>
          <w:sz w:val="20"/>
          <w:szCs w:val="20"/>
        </w:rPr>
        <w:t>28</w:t>
      </w:r>
      <w:r w:rsidRPr="0034064D">
        <w:rPr>
          <w:rFonts w:ascii="Arial" w:eastAsia="Arial Unicode MS" w:hAnsi="Arial" w:cs="Arial"/>
          <w:sz w:val="20"/>
          <w:szCs w:val="20"/>
        </w:rPr>
        <w:t xml:space="preserve">%, com destaque para </w:t>
      </w:r>
      <w:r>
        <w:rPr>
          <w:rFonts w:ascii="Arial" w:eastAsia="Arial Unicode MS" w:hAnsi="Arial" w:cs="Arial"/>
          <w:sz w:val="20"/>
          <w:szCs w:val="20"/>
        </w:rPr>
        <w:t>Taxas Inter OFSS</w:t>
      </w:r>
      <w:r w:rsidRPr="0034064D">
        <w:rPr>
          <w:rFonts w:ascii="Arial" w:eastAsia="Arial Unicode MS" w:hAnsi="Arial" w:cs="Arial"/>
          <w:sz w:val="20"/>
          <w:szCs w:val="20"/>
        </w:rPr>
        <w:t xml:space="preserve">, com </w:t>
      </w:r>
      <w:proofErr w:type="gramStart"/>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 de</w:t>
      </w:r>
      <w:proofErr w:type="gramEnd"/>
      <w:r w:rsidRPr="0034064D">
        <w:rPr>
          <w:rFonts w:ascii="Arial" w:eastAsia="Arial Unicode MS" w:hAnsi="Arial" w:cs="Arial"/>
          <w:sz w:val="20"/>
          <w:szCs w:val="20"/>
        </w:rPr>
        <w:t xml:space="preserve"> </w:t>
      </w:r>
      <w:r w:rsidR="00923301">
        <w:rPr>
          <w:rFonts w:ascii="Arial" w:eastAsia="Arial Unicode MS" w:hAnsi="Arial" w:cs="Arial"/>
          <w:sz w:val="20"/>
          <w:szCs w:val="20"/>
        </w:rPr>
        <w:t>51</w:t>
      </w:r>
      <w:r w:rsidRPr="0034064D">
        <w:rPr>
          <w:rFonts w:ascii="Arial" w:eastAsia="Arial Unicode MS" w:hAnsi="Arial" w:cs="Arial"/>
          <w:sz w:val="20"/>
          <w:szCs w:val="20"/>
        </w:rPr>
        <w:t xml:space="preserve">%, </w:t>
      </w:r>
      <w:r>
        <w:rPr>
          <w:rFonts w:ascii="Arial" w:eastAsia="Arial Unicode MS" w:hAnsi="Arial" w:cs="Arial"/>
          <w:sz w:val="20"/>
          <w:szCs w:val="20"/>
        </w:rPr>
        <w:t xml:space="preserve">correspondendo a R$ </w:t>
      </w:r>
      <w:r w:rsidR="00923301">
        <w:rPr>
          <w:rFonts w:ascii="Arial" w:eastAsia="Arial Unicode MS" w:hAnsi="Arial" w:cs="Arial"/>
          <w:sz w:val="20"/>
          <w:szCs w:val="20"/>
        </w:rPr>
        <w:t>25</w:t>
      </w:r>
      <w:r>
        <w:rPr>
          <w:rFonts w:ascii="Arial" w:eastAsia="Arial Unicode MS" w:hAnsi="Arial" w:cs="Arial"/>
          <w:sz w:val="20"/>
          <w:szCs w:val="20"/>
        </w:rPr>
        <w:t xml:space="preserve"> mil, </w:t>
      </w:r>
      <w:r w:rsidRPr="0034064D">
        <w:rPr>
          <w:rFonts w:ascii="Arial" w:eastAsia="Arial Unicode MS" w:hAnsi="Arial" w:cs="Arial"/>
          <w:sz w:val="20"/>
          <w:szCs w:val="20"/>
        </w:rPr>
        <w:t>conforme a tabela a seguir.</w:t>
      </w:r>
      <w:r w:rsidR="00DE38EC">
        <w:rPr>
          <w:rFonts w:ascii="Arial" w:eastAsia="Arial Unicode MS" w:hAnsi="Arial" w:cs="Arial"/>
          <w:sz w:val="20"/>
          <w:szCs w:val="20"/>
        </w:rPr>
        <w:t xml:space="preserve"> </w:t>
      </w:r>
    </w:p>
    <w:p w14:paraId="5A1EC0AB" w14:textId="64D3EC67" w:rsidR="00DE38EC" w:rsidRDefault="00DE38EC" w:rsidP="00481706">
      <w:pPr>
        <w:spacing w:after="40"/>
        <w:rPr>
          <w:rFonts w:ascii="Arial" w:eastAsia="Arial Unicode MS" w:hAnsi="Arial" w:cs="Arial"/>
          <w:sz w:val="20"/>
          <w:szCs w:val="20"/>
        </w:rPr>
      </w:pPr>
    </w:p>
    <w:p w14:paraId="31212387" w14:textId="1C8C071D" w:rsidR="00DE38EC" w:rsidRDefault="00DE38EC" w:rsidP="00481706">
      <w:pPr>
        <w:spacing w:after="40"/>
        <w:rPr>
          <w:rFonts w:ascii="Arial" w:eastAsia="Arial Unicode MS" w:hAnsi="Arial" w:cs="Arial"/>
          <w:sz w:val="20"/>
          <w:szCs w:val="20"/>
        </w:rPr>
      </w:pPr>
    </w:p>
    <w:p w14:paraId="42F9991C" w14:textId="7B68009F" w:rsidR="00DE38EC" w:rsidRDefault="00DE38EC" w:rsidP="00481706">
      <w:pPr>
        <w:spacing w:after="40"/>
        <w:rPr>
          <w:rFonts w:ascii="Arial" w:eastAsia="Arial Unicode MS" w:hAnsi="Arial" w:cs="Arial"/>
          <w:sz w:val="20"/>
          <w:szCs w:val="20"/>
        </w:rPr>
      </w:pPr>
    </w:p>
    <w:p w14:paraId="5FECCDF8" w14:textId="0906853E" w:rsidR="00DE38EC" w:rsidRDefault="00DE38EC" w:rsidP="00481706">
      <w:pPr>
        <w:spacing w:after="40"/>
        <w:rPr>
          <w:rFonts w:ascii="Arial" w:eastAsia="Arial Unicode MS" w:hAnsi="Arial" w:cs="Arial"/>
          <w:sz w:val="20"/>
          <w:szCs w:val="20"/>
        </w:rPr>
      </w:pPr>
    </w:p>
    <w:p w14:paraId="5A325F2F" w14:textId="4CB692DF" w:rsidR="00DE38EC" w:rsidRDefault="00DE38EC" w:rsidP="00481706">
      <w:pPr>
        <w:spacing w:after="40"/>
        <w:rPr>
          <w:rFonts w:ascii="Arial" w:eastAsia="Arial Unicode MS" w:hAnsi="Arial" w:cs="Arial"/>
          <w:sz w:val="20"/>
          <w:szCs w:val="20"/>
        </w:rPr>
      </w:pPr>
    </w:p>
    <w:p w14:paraId="132D5A9E" w14:textId="46A96DFC" w:rsidR="00DE38EC" w:rsidRDefault="00DE38EC" w:rsidP="00481706">
      <w:pPr>
        <w:spacing w:after="40"/>
        <w:rPr>
          <w:rFonts w:ascii="Arial" w:eastAsia="Arial Unicode MS" w:hAnsi="Arial" w:cs="Arial"/>
          <w:sz w:val="20"/>
          <w:szCs w:val="20"/>
        </w:rPr>
      </w:pPr>
    </w:p>
    <w:p w14:paraId="5E4792B2" w14:textId="76E7DC26" w:rsidR="00DE38EC" w:rsidRDefault="00DE38EC" w:rsidP="00481706">
      <w:pPr>
        <w:spacing w:after="40"/>
        <w:rPr>
          <w:rFonts w:ascii="Arial" w:eastAsia="Arial Unicode MS" w:hAnsi="Arial" w:cs="Arial"/>
          <w:sz w:val="20"/>
          <w:szCs w:val="20"/>
        </w:rPr>
      </w:pPr>
    </w:p>
    <w:p w14:paraId="37F59458" w14:textId="13BD1CEF" w:rsidR="00DE38EC" w:rsidRDefault="00DE38EC" w:rsidP="00481706">
      <w:pPr>
        <w:spacing w:after="40"/>
        <w:rPr>
          <w:rFonts w:ascii="Arial" w:eastAsia="Arial Unicode MS" w:hAnsi="Arial" w:cs="Arial"/>
          <w:sz w:val="20"/>
          <w:szCs w:val="20"/>
        </w:rPr>
      </w:pPr>
    </w:p>
    <w:p w14:paraId="590BC235" w14:textId="6D290FA3" w:rsidR="00DE38EC" w:rsidRDefault="00DE38EC" w:rsidP="00481706">
      <w:pPr>
        <w:spacing w:after="40"/>
        <w:rPr>
          <w:rFonts w:ascii="Arial" w:eastAsia="Arial Unicode MS" w:hAnsi="Arial" w:cs="Arial"/>
          <w:sz w:val="20"/>
          <w:szCs w:val="20"/>
        </w:rPr>
      </w:pPr>
    </w:p>
    <w:p w14:paraId="5B49D3D4" w14:textId="2F1BC15D" w:rsidR="00DE38EC" w:rsidRDefault="00DE38EC" w:rsidP="00481706">
      <w:pPr>
        <w:spacing w:after="40"/>
        <w:rPr>
          <w:rFonts w:ascii="Arial" w:eastAsia="Arial Unicode MS" w:hAnsi="Arial" w:cs="Arial"/>
          <w:sz w:val="20"/>
          <w:szCs w:val="20"/>
        </w:rPr>
      </w:pPr>
    </w:p>
    <w:p w14:paraId="56D5CAD4" w14:textId="41BF129E" w:rsidR="00DE38EC" w:rsidRDefault="00DE38EC" w:rsidP="00481706">
      <w:pPr>
        <w:spacing w:after="40"/>
        <w:rPr>
          <w:rFonts w:ascii="Arial" w:eastAsia="Arial Unicode MS" w:hAnsi="Arial" w:cs="Arial"/>
          <w:sz w:val="20"/>
          <w:szCs w:val="20"/>
        </w:rPr>
      </w:pPr>
    </w:p>
    <w:p w14:paraId="5A3A1894" w14:textId="7A173915" w:rsidR="00DE38EC" w:rsidRDefault="00DE38EC" w:rsidP="00481706">
      <w:pPr>
        <w:spacing w:after="40"/>
        <w:rPr>
          <w:rFonts w:ascii="Arial" w:eastAsia="Arial Unicode MS" w:hAnsi="Arial" w:cs="Arial"/>
          <w:sz w:val="20"/>
          <w:szCs w:val="20"/>
        </w:rPr>
      </w:pPr>
    </w:p>
    <w:p w14:paraId="67F5E611" w14:textId="0ECF3BE1" w:rsidR="00DE38EC" w:rsidRDefault="00DE38EC" w:rsidP="00481706">
      <w:pPr>
        <w:spacing w:after="40"/>
        <w:rPr>
          <w:rFonts w:ascii="Arial" w:eastAsia="Arial Unicode MS" w:hAnsi="Arial" w:cs="Arial"/>
          <w:sz w:val="20"/>
          <w:szCs w:val="20"/>
        </w:rPr>
      </w:pPr>
    </w:p>
    <w:p w14:paraId="3F38EEE5" w14:textId="3FE5A631" w:rsidR="00DE38EC" w:rsidRDefault="00DE38EC" w:rsidP="00481706">
      <w:pPr>
        <w:spacing w:after="40"/>
        <w:rPr>
          <w:rFonts w:ascii="Arial" w:eastAsia="Arial Unicode MS" w:hAnsi="Arial" w:cs="Arial"/>
          <w:sz w:val="20"/>
          <w:szCs w:val="20"/>
        </w:rPr>
      </w:pPr>
    </w:p>
    <w:p w14:paraId="68258DBA" w14:textId="06543C36" w:rsidR="00DE38EC" w:rsidRDefault="00DE38EC" w:rsidP="00481706">
      <w:pPr>
        <w:spacing w:after="40"/>
        <w:rPr>
          <w:rFonts w:ascii="Arial" w:eastAsia="Arial Unicode MS" w:hAnsi="Arial" w:cs="Arial"/>
          <w:sz w:val="20"/>
          <w:szCs w:val="20"/>
        </w:rPr>
      </w:pPr>
    </w:p>
    <w:p w14:paraId="68969691" w14:textId="77777777" w:rsidR="00DE38EC" w:rsidRDefault="00DE38EC" w:rsidP="00481706">
      <w:pPr>
        <w:spacing w:after="40"/>
        <w:rPr>
          <w:rFonts w:ascii="Arial" w:eastAsia="Arial Unicode MS" w:hAnsi="Arial" w:cs="Arial"/>
          <w:sz w:val="20"/>
          <w:szCs w:val="20"/>
        </w:rPr>
      </w:pPr>
    </w:p>
    <w:p w14:paraId="2B3DAFD5" w14:textId="12D0D196" w:rsidR="00DE38EC" w:rsidRDefault="00DE38EC" w:rsidP="00481706">
      <w:pPr>
        <w:spacing w:after="40"/>
        <w:rPr>
          <w:rFonts w:ascii="Arial" w:eastAsia="Arial Unicode MS" w:hAnsi="Arial" w:cs="Arial"/>
          <w:sz w:val="20"/>
          <w:szCs w:val="20"/>
        </w:rPr>
      </w:pPr>
    </w:p>
    <w:p w14:paraId="70053138" w14:textId="77777777" w:rsidR="00DE38EC" w:rsidRDefault="00DE38EC" w:rsidP="00481706">
      <w:pPr>
        <w:spacing w:after="40"/>
        <w:rPr>
          <w:rFonts w:ascii="Arial" w:eastAsia="Arial Unicode MS" w:hAnsi="Arial" w:cs="Arial"/>
          <w:sz w:val="20"/>
          <w:szCs w:val="20"/>
        </w:rPr>
      </w:pPr>
    </w:p>
    <w:p w14:paraId="7C95D38E" w14:textId="77777777" w:rsidR="00DE38EC" w:rsidRDefault="00DE38EC" w:rsidP="00481706">
      <w:pPr>
        <w:spacing w:after="40"/>
        <w:rPr>
          <w:rFonts w:ascii="Arial" w:eastAsia="Arial Unicode MS" w:hAnsi="Arial" w:cs="Arial"/>
          <w:sz w:val="20"/>
          <w:szCs w:val="20"/>
        </w:rPr>
      </w:pPr>
    </w:p>
    <w:p w14:paraId="3205A784" w14:textId="77777777" w:rsidR="00DE38EC" w:rsidRPr="0034064D" w:rsidRDefault="00DE38EC" w:rsidP="00481706">
      <w:pPr>
        <w:spacing w:after="40"/>
        <w:rPr>
          <w:rFonts w:ascii="Arial" w:eastAsia="Arial Unicode MS" w:hAnsi="Arial" w:cs="Arial"/>
          <w:sz w:val="20"/>
          <w:szCs w:val="20"/>
        </w:rPr>
      </w:pPr>
    </w:p>
    <w:p w14:paraId="100DC3B9" w14:textId="77777777" w:rsidR="00BA2679" w:rsidRDefault="00BA2679" w:rsidP="00BA2679">
      <w:pPr>
        <w:spacing w:after="40"/>
        <w:rPr>
          <w:rFonts w:ascii="Arial" w:eastAsia="Arial Unicode MS" w:hAnsi="Arial" w:cs="Arial"/>
          <w:sz w:val="20"/>
          <w:szCs w:val="20"/>
        </w:rPr>
      </w:pPr>
    </w:p>
    <w:p w14:paraId="7B1A3837" w14:textId="77777777" w:rsidR="00BA2679" w:rsidRDefault="00BA2679" w:rsidP="00BA2679">
      <w:pPr>
        <w:spacing w:after="40"/>
        <w:rPr>
          <w:rFonts w:ascii="Arial" w:eastAsia="Arial Unicode MS" w:hAnsi="Arial" w:cs="Arial"/>
          <w:sz w:val="20"/>
          <w:szCs w:val="20"/>
        </w:rPr>
      </w:pPr>
    </w:p>
    <w:p w14:paraId="37EB9609" w14:textId="77777777" w:rsidR="00BA2679" w:rsidRDefault="00BA2679" w:rsidP="00BA2679">
      <w:pPr>
        <w:spacing w:after="40"/>
        <w:rPr>
          <w:rFonts w:ascii="Arial" w:eastAsia="Arial Unicode MS" w:hAnsi="Arial" w:cs="Arial"/>
          <w:sz w:val="20"/>
          <w:szCs w:val="20"/>
        </w:rPr>
      </w:pPr>
    </w:p>
    <w:p w14:paraId="63E79B14" w14:textId="77777777" w:rsidR="00BA2679" w:rsidRDefault="00BA2679" w:rsidP="00BA2679">
      <w:pPr>
        <w:spacing w:after="40"/>
        <w:rPr>
          <w:rFonts w:ascii="Arial" w:eastAsia="Arial Unicode MS" w:hAnsi="Arial" w:cs="Arial"/>
          <w:sz w:val="20"/>
          <w:szCs w:val="20"/>
        </w:rPr>
      </w:pPr>
    </w:p>
    <w:p w14:paraId="473536DE" w14:textId="77777777" w:rsidR="00BA2679" w:rsidRDefault="00BA2679" w:rsidP="00BA2679">
      <w:pPr>
        <w:spacing w:after="40"/>
        <w:rPr>
          <w:rFonts w:ascii="Arial" w:eastAsia="Arial Unicode MS" w:hAnsi="Arial" w:cs="Arial"/>
          <w:sz w:val="20"/>
          <w:szCs w:val="20"/>
        </w:rPr>
      </w:pPr>
    </w:p>
    <w:p w14:paraId="5F86AC00" w14:textId="77777777" w:rsidR="00BA2679" w:rsidRDefault="00BA2679" w:rsidP="00BA2679">
      <w:pPr>
        <w:spacing w:after="40"/>
        <w:rPr>
          <w:rFonts w:ascii="Arial" w:eastAsia="Arial Unicode MS" w:hAnsi="Arial" w:cs="Arial"/>
          <w:sz w:val="20"/>
          <w:szCs w:val="20"/>
        </w:rPr>
      </w:pPr>
    </w:p>
    <w:p w14:paraId="4C817589" w14:textId="77777777" w:rsidR="00BA2679" w:rsidRDefault="00BA2679" w:rsidP="00BA2679">
      <w:pPr>
        <w:spacing w:after="40"/>
        <w:rPr>
          <w:rFonts w:ascii="Arial" w:eastAsia="Arial Unicode MS" w:hAnsi="Arial" w:cs="Arial"/>
          <w:sz w:val="20"/>
          <w:szCs w:val="20"/>
        </w:rPr>
      </w:pPr>
    </w:p>
    <w:p w14:paraId="2711669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40A971D2" w14:textId="77777777" w:rsidR="00481706" w:rsidRDefault="00481706" w:rsidP="00BA2679">
      <w:pPr>
        <w:spacing w:after="40"/>
        <w:rPr>
          <w:rFonts w:ascii="Arial" w:eastAsia="Arial Unicode MS" w:hAnsi="Arial" w:cs="Arial"/>
          <w:sz w:val="20"/>
          <w:szCs w:val="20"/>
        </w:rPr>
      </w:pPr>
    </w:p>
    <w:p w14:paraId="4E803FB1" w14:textId="77777777" w:rsidR="00481706" w:rsidRDefault="00481706" w:rsidP="00BA2679">
      <w:pPr>
        <w:spacing w:after="40"/>
        <w:rPr>
          <w:rFonts w:ascii="Arial" w:eastAsia="Arial Unicode MS" w:hAnsi="Arial" w:cs="Arial"/>
          <w:sz w:val="20"/>
          <w:szCs w:val="20"/>
        </w:rPr>
      </w:pPr>
    </w:p>
    <w:p w14:paraId="59043798" w14:textId="77777777" w:rsidR="00481706" w:rsidRDefault="00481706" w:rsidP="00BA2679">
      <w:pPr>
        <w:spacing w:after="40"/>
        <w:rPr>
          <w:rFonts w:ascii="Arial" w:eastAsia="Arial Unicode MS" w:hAnsi="Arial" w:cs="Arial"/>
          <w:sz w:val="20"/>
          <w:szCs w:val="20"/>
        </w:rPr>
      </w:pPr>
    </w:p>
    <w:p w14:paraId="4D1141F1" w14:textId="77777777" w:rsidR="00481706" w:rsidRDefault="00481706" w:rsidP="00BA2679">
      <w:pPr>
        <w:spacing w:after="40"/>
        <w:rPr>
          <w:rFonts w:ascii="Arial" w:eastAsia="Arial Unicode MS" w:hAnsi="Arial" w:cs="Arial"/>
          <w:sz w:val="20"/>
          <w:szCs w:val="20"/>
        </w:rPr>
      </w:pPr>
    </w:p>
    <w:p w14:paraId="3E8269FD" w14:textId="77777777" w:rsidR="00481706" w:rsidRDefault="00481706" w:rsidP="00BA2679">
      <w:pPr>
        <w:spacing w:after="40"/>
        <w:rPr>
          <w:rFonts w:ascii="Arial" w:eastAsia="Arial Unicode MS" w:hAnsi="Arial" w:cs="Arial"/>
          <w:sz w:val="20"/>
          <w:szCs w:val="20"/>
        </w:rPr>
      </w:pPr>
    </w:p>
    <w:p w14:paraId="4C2F2CCE" w14:textId="77777777" w:rsidR="00481706" w:rsidRDefault="00481706" w:rsidP="00BA2679">
      <w:pPr>
        <w:spacing w:after="40"/>
        <w:rPr>
          <w:rFonts w:ascii="Arial" w:eastAsia="Arial Unicode MS" w:hAnsi="Arial" w:cs="Arial"/>
          <w:sz w:val="20"/>
          <w:szCs w:val="20"/>
        </w:rPr>
      </w:pPr>
    </w:p>
    <w:p w14:paraId="2FD7C951" w14:textId="77777777" w:rsidR="00481706" w:rsidRDefault="00481706" w:rsidP="00BA2679">
      <w:pPr>
        <w:spacing w:after="40"/>
        <w:rPr>
          <w:rFonts w:ascii="Arial" w:eastAsia="Arial Unicode MS" w:hAnsi="Arial" w:cs="Arial"/>
          <w:sz w:val="20"/>
          <w:szCs w:val="20"/>
        </w:rPr>
      </w:pPr>
    </w:p>
    <w:p w14:paraId="0BC1AE62" w14:textId="77777777" w:rsidR="00481706" w:rsidRDefault="00481706" w:rsidP="00BA2679">
      <w:pPr>
        <w:spacing w:after="40"/>
        <w:rPr>
          <w:rFonts w:ascii="Arial" w:eastAsia="Arial Unicode MS" w:hAnsi="Arial" w:cs="Arial"/>
          <w:sz w:val="20"/>
          <w:szCs w:val="20"/>
        </w:rPr>
      </w:pPr>
    </w:p>
    <w:p w14:paraId="6642EDD1" w14:textId="77777777" w:rsidR="00481706" w:rsidRDefault="00481706" w:rsidP="00BA2679">
      <w:pPr>
        <w:spacing w:after="40"/>
        <w:rPr>
          <w:rFonts w:ascii="Arial" w:eastAsia="Arial Unicode MS" w:hAnsi="Arial" w:cs="Arial"/>
          <w:sz w:val="20"/>
          <w:szCs w:val="20"/>
        </w:rPr>
      </w:pPr>
    </w:p>
    <w:p w14:paraId="231B2168" w14:textId="77777777" w:rsidR="00481706" w:rsidRDefault="00481706" w:rsidP="00BA2679">
      <w:pPr>
        <w:spacing w:after="40"/>
        <w:rPr>
          <w:rFonts w:ascii="Arial" w:eastAsia="Arial Unicode MS" w:hAnsi="Arial" w:cs="Arial"/>
          <w:sz w:val="20"/>
          <w:szCs w:val="20"/>
        </w:rPr>
      </w:pPr>
    </w:p>
    <w:p w14:paraId="50CDD4A2" w14:textId="77777777" w:rsidR="00481706" w:rsidRDefault="00481706" w:rsidP="00BA2679">
      <w:pPr>
        <w:spacing w:after="40"/>
        <w:rPr>
          <w:rFonts w:ascii="Arial" w:eastAsia="Arial Unicode MS" w:hAnsi="Arial" w:cs="Arial"/>
          <w:sz w:val="20"/>
          <w:szCs w:val="20"/>
        </w:rPr>
      </w:pPr>
    </w:p>
    <w:p w14:paraId="005212A9" w14:textId="77777777" w:rsidR="00481706" w:rsidRDefault="00481706" w:rsidP="00BA2679">
      <w:pPr>
        <w:spacing w:after="40"/>
        <w:rPr>
          <w:rFonts w:ascii="Arial" w:eastAsia="Arial Unicode MS" w:hAnsi="Arial" w:cs="Arial"/>
          <w:sz w:val="20"/>
          <w:szCs w:val="20"/>
        </w:rPr>
      </w:pPr>
    </w:p>
    <w:p w14:paraId="135BF6C9" w14:textId="77777777" w:rsidR="00481706" w:rsidRDefault="00481706" w:rsidP="00BA2679">
      <w:pPr>
        <w:spacing w:after="40"/>
        <w:rPr>
          <w:rFonts w:ascii="Arial" w:eastAsia="Arial Unicode MS" w:hAnsi="Arial" w:cs="Arial"/>
          <w:sz w:val="20"/>
          <w:szCs w:val="20"/>
        </w:rPr>
      </w:pPr>
    </w:p>
    <w:p w14:paraId="7940E790" w14:textId="77777777" w:rsidR="00481706" w:rsidRDefault="00481706" w:rsidP="00BA2679">
      <w:pPr>
        <w:spacing w:after="40"/>
        <w:rPr>
          <w:rFonts w:ascii="Arial" w:eastAsia="Arial Unicode MS" w:hAnsi="Arial" w:cs="Arial"/>
          <w:sz w:val="20"/>
          <w:szCs w:val="20"/>
        </w:rPr>
      </w:pPr>
    </w:p>
    <w:p w14:paraId="2949B58C" w14:textId="77777777" w:rsidR="00481706" w:rsidRDefault="00481706" w:rsidP="00BA2679">
      <w:pPr>
        <w:spacing w:after="40"/>
        <w:rPr>
          <w:rFonts w:ascii="Arial" w:eastAsia="Arial Unicode MS" w:hAnsi="Arial" w:cs="Arial"/>
          <w:sz w:val="20"/>
          <w:szCs w:val="20"/>
        </w:rPr>
      </w:pPr>
    </w:p>
    <w:p w14:paraId="062F9B95" w14:textId="77777777" w:rsidR="00BA2679" w:rsidRDefault="00BA2679" w:rsidP="00BA2679">
      <w:pPr>
        <w:spacing w:after="40"/>
        <w:rPr>
          <w:rFonts w:ascii="Arial" w:eastAsia="Arial Unicode MS" w:hAnsi="Arial" w:cs="Arial"/>
          <w:sz w:val="20"/>
          <w:szCs w:val="20"/>
        </w:rPr>
        <w:sectPr w:rsidR="00BA2679" w:rsidSect="00E40488">
          <w:type w:val="continuous"/>
          <w:pgSz w:w="16838" w:h="11906" w:orient="landscape"/>
          <w:pgMar w:top="1021" w:right="851" w:bottom="1021" w:left="851" w:header="709" w:footer="0" w:gutter="0"/>
          <w:cols w:num="2" w:space="708"/>
          <w:docGrid w:linePitch="360"/>
        </w:sectPr>
      </w:pPr>
    </w:p>
    <w:p w14:paraId="6B704B83" w14:textId="5FEFDFB4"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 </w:t>
      </w:r>
    </w:p>
    <w:p w14:paraId="4E0DDD1F" w14:textId="608AF3D8" w:rsidR="00BA2679" w:rsidRDefault="00BA2679" w:rsidP="00BA2679">
      <w:pPr>
        <w:spacing w:after="40"/>
        <w:rPr>
          <w:rFonts w:ascii="Arial" w:eastAsia="Arial Unicode MS" w:hAnsi="Arial" w:cs="Arial"/>
          <w:sz w:val="20"/>
          <w:szCs w:val="20"/>
        </w:rPr>
      </w:pPr>
    </w:p>
    <w:p w14:paraId="7105FD3F" w14:textId="3350C469" w:rsidR="00DE38EC" w:rsidRDefault="00483D6C" w:rsidP="00BA2679">
      <w:pPr>
        <w:spacing w:after="40"/>
        <w:rPr>
          <w:rFonts w:ascii="Arial" w:eastAsia="Arial Unicode MS" w:hAnsi="Arial" w:cs="Arial"/>
          <w:sz w:val="20"/>
          <w:szCs w:val="20"/>
        </w:rPr>
      </w:pPr>
      <w:r w:rsidRPr="00483D6C">
        <w:drawing>
          <wp:inline distT="0" distB="0" distL="0" distR="0" wp14:anchorId="7A66B565" wp14:editId="474B6AE6">
            <wp:extent cx="7134225" cy="274320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34225" cy="2743200"/>
                    </a:xfrm>
                    <a:prstGeom prst="rect">
                      <a:avLst/>
                    </a:prstGeom>
                    <a:noFill/>
                    <a:ln>
                      <a:noFill/>
                    </a:ln>
                  </pic:spPr>
                </pic:pic>
              </a:graphicData>
            </a:graphic>
          </wp:inline>
        </w:drawing>
      </w:r>
    </w:p>
    <w:p w14:paraId="35EADBE4" w14:textId="77777777" w:rsidR="00DE38EC" w:rsidRDefault="00DE38EC" w:rsidP="00BA2679">
      <w:pPr>
        <w:spacing w:after="40"/>
        <w:rPr>
          <w:rFonts w:ascii="Arial" w:eastAsia="Arial Unicode MS" w:hAnsi="Arial" w:cs="Arial"/>
          <w:sz w:val="20"/>
          <w:szCs w:val="20"/>
        </w:rPr>
        <w:sectPr w:rsidR="00DE38EC" w:rsidSect="00326B0E">
          <w:type w:val="continuous"/>
          <w:pgSz w:w="16838" w:h="11906" w:orient="landscape"/>
          <w:pgMar w:top="1021" w:right="851" w:bottom="1021" w:left="851" w:header="709" w:footer="0" w:gutter="0"/>
          <w:cols w:space="708"/>
          <w:docGrid w:linePitch="360"/>
        </w:sectPr>
      </w:pPr>
    </w:p>
    <w:p w14:paraId="70B0665B" w14:textId="016286C6"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Outras Variações Patrimoniais Diminutivas tiveram variação </w:t>
      </w:r>
      <w:r w:rsidR="000B1C2F">
        <w:rPr>
          <w:rFonts w:ascii="Arial" w:eastAsia="Arial Unicode MS" w:hAnsi="Arial" w:cs="Arial"/>
          <w:sz w:val="20"/>
          <w:szCs w:val="20"/>
        </w:rPr>
        <w:t xml:space="preserve">negativa </w:t>
      </w:r>
      <w:r w:rsidRPr="0034064D">
        <w:rPr>
          <w:rFonts w:ascii="Arial" w:eastAsia="Arial Unicode MS" w:hAnsi="Arial" w:cs="Arial"/>
          <w:sz w:val="20"/>
          <w:szCs w:val="20"/>
        </w:rPr>
        <w:t xml:space="preserve">com impacto no Resultado Patrimonial do IFRS, na ordem de </w:t>
      </w:r>
      <w:r w:rsidR="000B1C2F">
        <w:rPr>
          <w:rFonts w:ascii="Arial" w:eastAsia="Arial Unicode MS" w:hAnsi="Arial" w:cs="Arial"/>
          <w:sz w:val="20"/>
          <w:szCs w:val="20"/>
        </w:rPr>
        <w:t>6</w:t>
      </w:r>
      <w:r w:rsidRPr="0034064D">
        <w:rPr>
          <w:rFonts w:ascii="Arial" w:eastAsia="Arial Unicode MS" w:hAnsi="Arial" w:cs="Arial"/>
          <w:sz w:val="20"/>
          <w:szCs w:val="20"/>
        </w:rPr>
        <w:t xml:space="preserve">%. Conforme demonstrado a seguir, estão diretamente relacionadas à </w:t>
      </w:r>
      <w:r w:rsidR="000B1C2F">
        <w:rPr>
          <w:rFonts w:ascii="Arial" w:eastAsia="Arial Unicode MS" w:hAnsi="Arial" w:cs="Arial"/>
          <w:sz w:val="20"/>
          <w:szCs w:val="20"/>
        </w:rPr>
        <w:t>Auxílio à Pesquisadores</w:t>
      </w:r>
      <w:r w:rsidRPr="0034064D">
        <w:rPr>
          <w:rFonts w:ascii="Arial" w:eastAsia="Arial Unicode MS" w:hAnsi="Arial" w:cs="Arial"/>
          <w:sz w:val="20"/>
          <w:szCs w:val="20"/>
        </w:rPr>
        <w:t xml:space="preserve">, no montante de R$ </w:t>
      </w:r>
      <w:r w:rsidR="000B1C2F">
        <w:rPr>
          <w:rFonts w:ascii="Arial" w:eastAsia="Arial Unicode MS" w:hAnsi="Arial" w:cs="Arial"/>
          <w:sz w:val="20"/>
          <w:szCs w:val="20"/>
        </w:rPr>
        <w:t>69 mil</w:t>
      </w:r>
      <w:r w:rsidRPr="0034064D">
        <w:rPr>
          <w:rFonts w:ascii="Arial" w:eastAsia="Arial Unicode MS" w:hAnsi="Arial" w:cs="Arial"/>
          <w:sz w:val="20"/>
          <w:szCs w:val="20"/>
        </w:rPr>
        <w:t xml:space="preserve">, com variação </w:t>
      </w:r>
      <w:r w:rsidR="000B1C2F">
        <w:rPr>
          <w:rFonts w:ascii="Arial" w:eastAsia="Arial Unicode MS" w:hAnsi="Arial" w:cs="Arial"/>
          <w:sz w:val="20"/>
          <w:szCs w:val="20"/>
        </w:rPr>
        <w:t xml:space="preserve">decrescente </w:t>
      </w:r>
      <w:r w:rsidRPr="0034064D">
        <w:rPr>
          <w:rFonts w:ascii="Arial" w:eastAsia="Arial Unicode MS" w:hAnsi="Arial" w:cs="Arial"/>
          <w:sz w:val="20"/>
          <w:szCs w:val="20"/>
        </w:rPr>
        <w:t xml:space="preserve">na ordem de </w:t>
      </w:r>
      <w:r w:rsidR="000B1C2F">
        <w:rPr>
          <w:rFonts w:ascii="Arial" w:eastAsia="Arial Unicode MS" w:hAnsi="Arial" w:cs="Arial"/>
          <w:sz w:val="20"/>
          <w:szCs w:val="20"/>
        </w:rPr>
        <w:t>85</w:t>
      </w:r>
      <w:r>
        <w:rPr>
          <w:rFonts w:ascii="Arial" w:eastAsia="Arial Unicode MS" w:hAnsi="Arial" w:cs="Arial"/>
          <w:sz w:val="20"/>
          <w:szCs w:val="20"/>
        </w:rPr>
        <w:t xml:space="preserve">%, equivalentes a R$ </w:t>
      </w:r>
      <w:r w:rsidR="000B1C2F">
        <w:rPr>
          <w:rFonts w:ascii="Arial" w:eastAsia="Arial Unicode MS" w:hAnsi="Arial" w:cs="Arial"/>
          <w:sz w:val="20"/>
          <w:szCs w:val="20"/>
        </w:rPr>
        <w:t>407</w:t>
      </w:r>
      <w:r>
        <w:rPr>
          <w:rFonts w:ascii="Arial" w:eastAsia="Arial Unicode MS" w:hAnsi="Arial" w:cs="Arial"/>
          <w:sz w:val="20"/>
          <w:szCs w:val="20"/>
        </w:rPr>
        <w:t xml:space="preserve"> mil. Outras </w:t>
      </w:r>
      <w:proofErr w:type="spellStart"/>
      <w:r>
        <w:rPr>
          <w:rFonts w:ascii="Arial" w:eastAsia="Arial Unicode MS" w:hAnsi="Arial" w:cs="Arial"/>
          <w:sz w:val="20"/>
          <w:szCs w:val="20"/>
        </w:rPr>
        <w:t>VPDs</w:t>
      </w:r>
      <w:proofErr w:type="spellEnd"/>
      <w:r>
        <w:rPr>
          <w:rFonts w:ascii="Arial" w:eastAsia="Arial Unicode MS" w:hAnsi="Arial" w:cs="Arial"/>
          <w:sz w:val="20"/>
          <w:szCs w:val="20"/>
        </w:rPr>
        <w:t xml:space="preserve"> tiveram crescimento em relação ao mesmo trimestre do período anterior, porém com modesta repercussão.</w:t>
      </w:r>
    </w:p>
    <w:p w14:paraId="3BD91559" w14:textId="3150A73E" w:rsidR="000B1C2F" w:rsidRDefault="000B1C2F" w:rsidP="00BA2679">
      <w:pPr>
        <w:spacing w:after="40"/>
        <w:rPr>
          <w:rFonts w:ascii="Arial" w:eastAsia="Arial Unicode MS" w:hAnsi="Arial" w:cs="Arial"/>
          <w:sz w:val="20"/>
          <w:szCs w:val="20"/>
        </w:rPr>
      </w:pPr>
    </w:p>
    <w:p w14:paraId="7E2CC41F" w14:textId="749A6A27" w:rsidR="00483D6C" w:rsidRDefault="00483D6C" w:rsidP="00BA2679">
      <w:pPr>
        <w:spacing w:after="40"/>
        <w:rPr>
          <w:rFonts w:ascii="Arial" w:eastAsia="Arial Unicode MS" w:hAnsi="Arial" w:cs="Arial"/>
          <w:sz w:val="20"/>
          <w:szCs w:val="20"/>
        </w:rPr>
      </w:pPr>
      <w:r w:rsidRPr="00483D6C">
        <w:drawing>
          <wp:inline distT="0" distB="0" distL="0" distR="0" wp14:anchorId="369398A4" wp14:editId="776B90AE">
            <wp:extent cx="7134225" cy="257937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34225" cy="2579370"/>
                    </a:xfrm>
                    <a:prstGeom prst="rect">
                      <a:avLst/>
                    </a:prstGeom>
                    <a:noFill/>
                    <a:ln>
                      <a:noFill/>
                    </a:ln>
                  </pic:spPr>
                </pic:pic>
              </a:graphicData>
            </a:graphic>
          </wp:inline>
        </w:drawing>
      </w:r>
    </w:p>
    <w:p w14:paraId="65B62E79" w14:textId="710286BD" w:rsidR="000B1C2F" w:rsidRPr="0034064D" w:rsidRDefault="000B1C2F" w:rsidP="00BA2679">
      <w:pPr>
        <w:spacing w:after="40"/>
        <w:rPr>
          <w:rFonts w:ascii="Arial" w:eastAsia="Arial Unicode MS" w:hAnsi="Arial" w:cs="Arial"/>
          <w:sz w:val="20"/>
          <w:szCs w:val="20"/>
        </w:rPr>
      </w:pPr>
    </w:p>
    <w:p w14:paraId="37C9E8D4" w14:textId="63AFC6CD"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Pr>
          <w:rFonts w:ascii="Arial" w:eastAsia="Arial Unicode MS" w:hAnsi="Arial" w:cs="Arial"/>
          <w:sz w:val="20"/>
          <w:szCs w:val="20"/>
        </w:rPr>
        <w:t>tabela a seguir</w:t>
      </w:r>
      <w:r w:rsidRPr="0034064D">
        <w:rPr>
          <w:rFonts w:ascii="Arial" w:eastAsia="Arial Unicode MS" w:hAnsi="Arial" w:cs="Arial"/>
          <w:sz w:val="20"/>
          <w:szCs w:val="20"/>
        </w:rPr>
        <w:t xml:space="preserve">, apresenta-se a distribuição </w:t>
      </w:r>
      <w:r w:rsidR="006C0788">
        <w:rPr>
          <w:rFonts w:ascii="Arial" w:eastAsia="Arial Unicode MS" w:hAnsi="Arial" w:cs="Arial"/>
          <w:sz w:val="20"/>
          <w:szCs w:val="20"/>
        </w:rPr>
        <w:t>de Auxílios a Pesquisadores</w:t>
      </w:r>
      <w:r w:rsidRPr="0034064D">
        <w:rPr>
          <w:rFonts w:ascii="Arial" w:eastAsia="Arial Unicode MS" w:hAnsi="Arial" w:cs="Arial"/>
          <w:sz w:val="20"/>
          <w:szCs w:val="20"/>
        </w:rPr>
        <w:t>, por Unidade Gestora do IFRS.</w:t>
      </w:r>
    </w:p>
    <w:p w14:paraId="2F7EB70F" w14:textId="0339D410" w:rsidR="006C0788" w:rsidRDefault="006C0788" w:rsidP="00BA2679">
      <w:pPr>
        <w:spacing w:after="40"/>
        <w:rPr>
          <w:rFonts w:ascii="Arial" w:eastAsia="Arial Unicode MS" w:hAnsi="Arial" w:cs="Arial"/>
          <w:sz w:val="20"/>
          <w:szCs w:val="20"/>
        </w:rPr>
        <w:sectPr w:rsidR="006C0788" w:rsidSect="00326B0E">
          <w:type w:val="continuous"/>
          <w:pgSz w:w="16838" w:h="11906" w:orient="landscape"/>
          <w:pgMar w:top="1021" w:right="851" w:bottom="1021" w:left="851" w:header="709" w:footer="0" w:gutter="0"/>
          <w:cols w:space="708"/>
          <w:docGrid w:linePitch="360"/>
        </w:sectPr>
      </w:pPr>
      <w:r w:rsidRPr="006C0788">
        <w:rPr>
          <w:noProof/>
          <w:lang w:eastAsia="pt-BR"/>
        </w:rPr>
        <w:drawing>
          <wp:inline distT="0" distB="0" distL="0" distR="0" wp14:anchorId="5684D468" wp14:editId="4228A51B">
            <wp:extent cx="7115175" cy="3295650"/>
            <wp:effectExtent l="0" t="0" r="9525"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15175" cy="3295650"/>
                    </a:xfrm>
                    <a:prstGeom prst="rect">
                      <a:avLst/>
                    </a:prstGeom>
                    <a:noFill/>
                    <a:ln>
                      <a:noFill/>
                    </a:ln>
                  </pic:spPr>
                </pic:pic>
              </a:graphicData>
            </a:graphic>
          </wp:inline>
        </w:drawing>
      </w:r>
    </w:p>
    <w:p w14:paraId="0F641435" w14:textId="77777777" w:rsidR="00BA2679" w:rsidRDefault="00BA2679" w:rsidP="00BA2679">
      <w:pPr>
        <w:spacing w:after="40"/>
        <w:rPr>
          <w:rFonts w:ascii="Arial" w:eastAsia="Arial Unicode MS" w:hAnsi="Arial" w:cs="Arial"/>
          <w:sz w:val="20"/>
          <w:szCs w:val="20"/>
        </w:rPr>
        <w:sectPr w:rsidR="00BA2679" w:rsidSect="00326B0E">
          <w:type w:val="continuous"/>
          <w:pgSz w:w="16838" w:h="11906" w:orient="landscape"/>
          <w:pgMar w:top="1021" w:right="851" w:bottom="1021" w:left="851" w:header="709" w:footer="0" w:gutter="0"/>
          <w:cols w:space="708"/>
          <w:docGrid w:linePitch="360"/>
        </w:sectPr>
      </w:pPr>
    </w:p>
    <w:p w14:paraId="0D67FA57" w14:textId="0898D08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 </w:t>
      </w:r>
    </w:p>
    <w:p w14:paraId="68FBA136" w14:textId="77777777" w:rsidR="00BA2679" w:rsidRDefault="00BA2679" w:rsidP="00BA2679">
      <w:pPr>
        <w:spacing w:after="240"/>
        <w:ind w:firstLine="284"/>
        <w:rPr>
          <w:rFonts w:ascii="Arial" w:eastAsia="Arial Unicode MS" w:hAnsi="Arial" w:cs="Arial"/>
          <w:b/>
          <w:color w:val="C45911" w:themeColor="accent2" w:themeShade="BF"/>
          <w:sz w:val="24"/>
          <w:szCs w:val="24"/>
        </w:rPr>
        <w:sectPr w:rsidR="00BA2679" w:rsidSect="00326B0E">
          <w:type w:val="continuous"/>
          <w:pgSz w:w="16838" w:h="11906" w:orient="landscape"/>
          <w:pgMar w:top="1021" w:right="851" w:bottom="1021" w:left="851" w:header="709" w:footer="0" w:gutter="0"/>
          <w:cols w:space="708"/>
          <w:docGrid w:linePitch="360"/>
        </w:sectPr>
      </w:pPr>
    </w:p>
    <w:p w14:paraId="18648B02"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11</w:t>
      </w:r>
      <w:r w:rsidRPr="0034064D">
        <w:rPr>
          <w:rFonts w:ascii="Arial" w:eastAsia="Arial Unicode MS" w:hAnsi="Arial" w:cs="Arial"/>
          <w:b/>
          <w:color w:val="C45911" w:themeColor="accent2" w:themeShade="BF"/>
          <w:sz w:val="24"/>
          <w:szCs w:val="24"/>
        </w:rPr>
        <w:t xml:space="preserve"> – Resultado Orçamentário</w:t>
      </w:r>
    </w:p>
    <w:p w14:paraId="64357EE7"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73524014" w14:textId="233791F0"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sidR="0090210B">
        <w:rPr>
          <w:rFonts w:ascii="Arial" w:eastAsia="Arial Unicode MS" w:hAnsi="Arial" w:cs="Arial"/>
          <w:sz w:val="20"/>
          <w:szCs w:val="20"/>
        </w:rPr>
        <w:t>segundo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as receitas realizadas montaram a quantia aproximada de R$ </w:t>
      </w:r>
      <w:r w:rsidR="0090210B">
        <w:rPr>
          <w:rFonts w:ascii="Arial" w:eastAsia="Arial Unicode MS" w:hAnsi="Arial" w:cs="Arial"/>
          <w:sz w:val="20"/>
          <w:szCs w:val="20"/>
        </w:rPr>
        <w:t>822 mil</w:t>
      </w:r>
      <w:r w:rsidRPr="0034064D">
        <w:rPr>
          <w:rFonts w:ascii="Arial" w:eastAsia="Arial Unicode MS" w:hAnsi="Arial" w:cs="Arial"/>
          <w:sz w:val="20"/>
          <w:szCs w:val="20"/>
        </w:rPr>
        <w:t xml:space="preserve">, enquanto que as despesas empenhadas perfizeram o montante de R$ </w:t>
      </w:r>
      <w:r w:rsidR="0090210B">
        <w:rPr>
          <w:rFonts w:ascii="Arial" w:eastAsia="Arial Unicode MS" w:hAnsi="Arial" w:cs="Arial"/>
          <w:sz w:val="20"/>
          <w:szCs w:val="20"/>
        </w:rPr>
        <w:t>399</w:t>
      </w:r>
      <w:r w:rsidRPr="0034064D">
        <w:rPr>
          <w:rFonts w:ascii="Arial" w:eastAsia="Arial Unicode MS" w:hAnsi="Arial" w:cs="Arial"/>
          <w:sz w:val="20"/>
          <w:szCs w:val="20"/>
        </w:rPr>
        <w:t xml:space="preserve"> milhões.</w:t>
      </w:r>
    </w:p>
    <w:p w14:paraId="35712924" w14:textId="0C93D08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sidR="001F5BB9">
        <w:rPr>
          <w:rFonts w:ascii="Arial" w:eastAsia="Arial Unicode MS" w:hAnsi="Arial" w:cs="Arial"/>
          <w:sz w:val="20"/>
          <w:szCs w:val="20"/>
        </w:rPr>
        <w:t>correspondeu a 89% d</w:t>
      </w:r>
      <w:r w:rsidRPr="0034064D">
        <w:rPr>
          <w:rFonts w:ascii="Arial" w:eastAsia="Arial Unicode MS" w:hAnsi="Arial" w:cs="Arial"/>
          <w:sz w:val="20"/>
          <w:szCs w:val="20"/>
        </w:rPr>
        <w:t>a dotação atualizada, no exercício de 201</w:t>
      </w:r>
      <w:r w:rsidR="001F5BB9">
        <w:rPr>
          <w:rFonts w:ascii="Arial" w:eastAsia="Arial Unicode MS" w:hAnsi="Arial" w:cs="Arial"/>
          <w:sz w:val="20"/>
          <w:szCs w:val="20"/>
        </w:rPr>
        <w:t>9</w:t>
      </w:r>
      <w:r w:rsidRPr="0034064D">
        <w:rPr>
          <w:rFonts w:ascii="Arial" w:eastAsia="Arial Unicode MS" w:hAnsi="Arial" w:cs="Arial"/>
          <w:sz w:val="20"/>
          <w:szCs w:val="20"/>
        </w:rPr>
        <w:t xml:space="preserve">, lembrando que, </w:t>
      </w:r>
      <w:r w:rsidR="001F5BB9">
        <w:rPr>
          <w:rFonts w:ascii="Arial" w:eastAsia="Arial Unicode MS" w:hAnsi="Arial" w:cs="Arial"/>
          <w:sz w:val="20"/>
          <w:szCs w:val="20"/>
        </w:rPr>
        <w:t>até o segundo</w:t>
      </w:r>
      <w:r w:rsidRPr="0034064D">
        <w:rPr>
          <w:rFonts w:ascii="Arial" w:eastAsia="Arial Unicode MS" w:hAnsi="Arial" w:cs="Arial"/>
          <w:sz w:val="20"/>
          <w:szCs w:val="20"/>
        </w:rPr>
        <w:t xml:space="preserve"> trimestre, </w:t>
      </w:r>
      <w:r w:rsidR="001F5BB9">
        <w:rPr>
          <w:rFonts w:ascii="Arial" w:eastAsia="Arial Unicode MS" w:hAnsi="Arial" w:cs="Arial"/>
          <w:sz w:val="20"/>
          <w:szCs w:val="20"/>
        </w:rPr>
        <w:t>50,28</w:t>
      </w:r>
      <w:r w:rsidRPr="0034064D">
        <w:rPr>
          <w:rFonts w:ascii="Arial" w:eastAsia="Arial Unicode MS" w:hAnsi="Arial" w:cs="Arial"/>
          <w:sz w:val="20"/>
          <w:szCs w:val="20"/>
        </w:rPr>
        <w:t>% desses empenhos já haviam sido realizados.</w:t>
      </w:r>
    </w:p>
    <w:p w14:paraId="514416E1" w14:textId="5BCD16B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A realização de receitas até o </w:t>
      </w:r>
      <w:r w:rsidR="001F5BB9">
        <w:rPr>
          <w:rFonts w:ascii="Arial" w:eastAsia="Arial Unicode MS" w:hAnsi="Arial" w:cs="Arial"/>
          <w:sz w:val="20"/>
          <w:szCs w:val="20"/>
        </w:rPr>
        <w:t>segundo</w:t>
      </w:r>
      <w:r w:rsidRPr="0034064D">
        <w:rPr>
          <w:rFonts w:ascii="Arial" w:eastAsia="Arial Unicode MS" w:hAnsi="Arial" w:cs="Arial"/>
          <w:sz w:val="20"/>
          <w:szCs w:val="20"/>
        </w:rPr>
        <w:t xml:space="preserve"> trimestre alcançou 9</w:t>
      </w:r>
      <w:r w:rsidR="00E60E46">
        <w:rPr>
          <w:rFonts w:ascii="Arial" w:eastAsia="Arial Unicode MS" w:hAnsi="Arial" w:cs="Arial"/>
          <w:sz w:val="20"/>
          <w:szCs w:val="20"/>
        </w:rPr>
        <w:t>0,40</w:t>
      </w:r>
      <w:r w:rsidRPr="0034064D">
        <w:rPr>
          <w:rFonts w:ascii="Arial" w:eastAsia="Arial Unicode MS" w:hAnsi="Arial" w:cs="Arial"/>
          <w:sz w:val="20"/>
          <w:szCs w:val="20"/>
        </w:rPr>
        <w:t>% da previsão atualizada de arrecadação</w:t>
      </w:r>
      <w:r w:rsidR="00605E1E">
        <w:rPr>
          <w:rFonts w:ascii="Arial" w:eastAsia="Arial Unicode MS" w:hAnsi="Arial" w:cs="Arial"/>
          <w:sz w:val="20"/>
          <w:szCs w:val="20"/>
        </w:rPr>
        <w:t xml:space="preserve"> em razão da concentração da arrecadação de receitas de inscrições em concursos e processos seletivos e receita agropecuária</w:t>
      </w:r>
      <w:r w:rsidR="00FB168E">
        <w:rPr>
          <w:rFonts w:ascii="Arial" w:eastAsia="Arial Unicode MS" w:hAnsi="Arial" w:cs="Arial"/>
          <w:sz w:val="20"/>
          <w:szCs w:val="20"/>
        </w:rPr>
        <w:t xml:space="preserve"> neste primeiro trimestre</w:t>
      </w:r>
      <w:r w:rsidR="00605E1E">
        <w:rPr>
          <w:rFonts w:ascii="Arial" w:eastAsia="Arial Unicode MS" w:hAnsi="Arial" w:cs="Arial"/>
          <w:sz w:val="20"/>
          <w:szCs w:val="20"/>
        </w:rPr>
        <w:t>. Já as despesas em que pese representarem valores bem mais expressivos</w:t>
      </w:r>
      <w:r w:rsidR="00FB168E">
        <w:rPr>
          <w:rFonts w:ascii="Arial" w:eastAsia="Arial Unicode MS" w:hAnsi="Arial" w:cs="Arial"/>
          <w:sz w:val="20"/>
          <w:szCs w:val="20"/>
        </w:rPr>
        <w:t xml:space="preserve"> em termos monetários na ordem de R$ 201 milhões</w:t>
      </w:r>
      <w:r w:rsidRPr="0034064D">
        <w:rPr>
          <w:rFonts w:ascii="Arial" w:eastAsia="Arial Unicode MS" w:hAnsi="Arial" w:cs="Arial"/>
          <w:sz w:val="20"/>
          <w:szCs w:val="20"/>
        </w:rPr>
        <w:t xml:space="preserve">, </w:t>
      </w:r>
      <w:r w:rsidR="00605E1E">
        <w:rPr>
          <w:rFonts w:ascii="Arial" w:eastAsia="Arial Unicode MS" w:hAnsi="Arial" w:cs="Arial"/>
          <w:sz w:val="20"/>
          <w:szCs w:val="20"/>
        </w:rPr>
        <w:t>refletem uma execução equilibrada atingindo a metade dos compromissos assumidos</w:t>
      </w:r>
      <w:r w:rsidR="00FB168E">
        <w:rPr>
          <w:rFonts w:ascii="Arial" w:eastAsia="Arial Unicode MS" w:hAnsi="Arial" w:cs="Arial"/>
          <w:sz w:val="20"/>
          <w:szCs w:val="20"/>
        </w:rPr>
        <w:t xml:space="preserve"> que montam R$ 399 milhões</w:t>
      </w:r>
      <w:r w:rsidR="00605E1E">
        <w:rPr>
          <w:rFonts w:ascii="Arial" w:eastAsia="Arial Unicode MS" w:hAnsi="Arial" w:cs="Arial"/>
          <w:sz w:val="20"/>
          <w:szCs w:val="20"/>
        </w:rPr>
        <w:t>.</w:t>
      </w:r>
    </w:p>
    <w:p w14:paraId="3C2E968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Receitas</w:t>
      </w:r>
    </w:p>
    <w:p w14:paraId="62524669" w14:textId="20156649"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receitas realizadas até o </w:t>
      </w:r>
      <w:r w:rsidR="00E60E46">
        <w:rPr>
          <w:rFonts w:ascii="Arial" w:eastAsia="Arial Unicode MS" w:hAnsi="Arial" w:cs="Arial"/>
          <w:sz w:val="20"/>
          <w:szCs w:val="20"/>
        </w:rPr>
        <w:t>segundo</w:t>
      </w:r>
      <w:r w:rsidRPr="0034064D">
        <w:rPr>
          <w:rFonts w:ascii="Arial" w:eastAsia="Arial Unicode MS" w:hAnsi="Arial" w:cs="Arial"/>
          <w:sz w:val="20"/>
          <w:szCs w:val="20"/>
        </w:rPr>
        <w:t xml:space="preserve"> trimestre de 201</w:t>
      </w:r>
      <w:r w:rsidR="00E60E46">
        <w:rPr>
          <w:rFonts w:ascii="Arial" w:eastAsia="Arial Unicode MS" w:hAnsi="Arial" w:cs="Arial"/>
          <w:sz w:val="20"/>
          <w:szCs w:val="20"/>
        </w:rPr>
        <w:t>9</w:t>
      </w:r>
      <w:r w:rsidRPr="0034064D">
        <w:rPr>
          <w:rFonts w:ascii="Arial" w:eastAsia="Arial Unicode MS" w:hAnsi="Arial" w:cs="Arial"/>
          <w:sz w:val="20"/>
          <w:szCs w:val="20"/>
        </w:rPr>
        <w:t>, em comparação com as do mesmo período de 201</w:t>
      </w:r>
      <w:r w:rsidR="00E60E46">
        <w:rPr>
          <w:rFonts w:ascii="Arial" w:eastAsia="Arial Unicode MS" w:hAnsi="Arial" w:cs="Arial"/>
          <w:sz w:val="20"/>
          <w:szCs w:val="20"/>
        </w:rPr>
        <w:t>8</w:t>
      </w:r>
      <w:r w:rsidRPr="0034064D">
        <w:rPr>
          <w:rFonts w:ascii="Arial" w:eastAsia="Arial Unicode MS" w:hAnsi="Arial" w:cs="Arial"/>
          <w:sz w:val="20"/>
          <w:szCs w:val="20"/>
        </w:rPr>
        <w:t>, estão distribuídas nas seguintes categorias, conforme demonstrado nos respectivos Balanços Orçamentários:</w:t>
      </w:r>
    </w:p>
    <w:p w14:paraId="7001CEC4" w14:textId="60810D33" w:rsidR="00E60E46" w:rsidRDefault="00E60E46" w:rsidP="00BA2679">
      <w:pPr>
        <w:spacing w:after="40"/>
        <w:rPr>
          <w:rFonts w:ascii="Arial" w:eastAsia="Arial Unicode MS" w:hAnsi="Arial" w:cs="Arial"/>
          <w:sz w:val="20"/>
          <w:szCs w:val="20"/>
        </w:rPr>
      </w:pPr>
    </w:p>
    <w:p w14:paraId="51E44501" w14:textId="12FD69AC" w:rsidR="00E60E46" w:rsidRPr="0034064D" w:rsidRDefault="00E60E46" w:rsidP="00BA2679">
      <w:pPr>
        <w:spacing w:after="40"/>
        <w:rPr>
          <w:rFonts w:ascii="Arial" w:eastAsia="Arial Unicode MS" w:hAnsi="Arial" w:cs="Arial"/>
          <w:sz w:val="20"/>
          <w:szCs w:val="20"/>
        </w:rPr>
      </w:pPr>
      <w:r w:rsidRPr="00E60E46">
        <w:rPr>
          <w:noProof/>
          <w:lang w:eastAsia="pt-BR"/>
        </w:rPr>
        <w:lastRenderedPageBreak/>
        <w:drawing>
          <wp:inline distT="0" distB="0" distL="0" distR="0" wp14:anchorId="03DDC68F" wp14:editId="15B772F9">
            <wp:extent cx="4580890" cy="1377527"/>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80890" cy="1377527"/>
                    </a:xfrm>
                    <a:prstGeom prst="rect">
                      <a:avLst/>
                    </a:prstGeom>
                    <a:noFill/>
                    <a:ln>
                      <a:noFill/>
                    </a:ln>
                  </pic:spPr>
                </pic:pic>
              </a:graphicData>
            </a:graphic>
          </wp:inline>
        </w:drawing>
      </w:r>
    </w:p>
    <w:p w14:paraId="096403EA" w14:textId="174B209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5CF6CC59" w14:textId="09BED400"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Comparando-se as receitas realizadas até o </w:t>
      </w:r>
      <w:r w:rsidR="00E60E46">
        <w:rPr>
          <w:rFonts w:ascii="Arial" w:eastAsia="Arial Unicode MS" w:hAnsi="Arial" w:cs="Arial"/>
          <w:sz w:val="20"/>
          <w:szCs w:val="20"/>
        </w:rPr>
        <w:t>segundo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com 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percebe-se uma </w:t>
      </w:r>
      <w:r>
        <w:rPr>
          <w:rFonts w:ascii="Arial" w:eastAsia="Arial Unicode MS" w:hAnsi="Arial" w:cs="Arial"/>
          <w:sz w:val="20"/>
          <w:szCs w:val="20"/>
        </w:rPr>
        <w:t>evolução</w:t>
      </w:r>
      <w:r w:rsidRPr="0034064D">
        <w:rPr>
          <w:rFonts w:ascii="Arial" w:eastAsia="Arial Unicode MS" w:hAnsi="Arial" w:cs="Arial"/>
          <w:sz w:val="20"/>
          <w:szCs w:val="20"/>
        </w:rPr>
        <w:t xml:space="preserve"> de aproximadamente </w:t>
      </w:r>
      <w:r w:rsidR="00E60E46">
        <w:rPr>
          <w:rFonts w:ascii="Arial" w:eastAsia="Arial Unicode MS" w:hAnsi="Arial" w:cs="Arial"/>
          <w:sz w:val="20"/>
          <w:szCs w:val="20"/>
        </w:rPr>
        <w:t>123</w:t>
      </w:r>
      <w:r w:rsidRPr="0034064D">
        <w:rPr>
          <w:rFonts w:ascii="Arial" w:eastAsia="Arial Unicode MS" w:hAnsi="Arial" w:cs="Arial"/>
          <w:sz w:val="20"/>
          <w:szCs w:val="20"/>
        </w:rPr>
        <w:t>% na arrecadação de receitas correntes.</w:t>
      </w:r>
    </w:p>
    <w:p w14:paraId="030A4FD9" w14:textId="3BF5E3D0"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 </w:t>
      </w:r>
      <w:r>
        <w:rPr>
          <w:rFonts w:ascii="Arial" w:eastAsia="Arial Unicode MS" w:hAnsi="Arial" w:cs="Arial"/>
          <w:sz w:val="20"/>
          <w:szCs w:val="20"/>
        </w:rPr>
        <w:t>e</w:t>
      </w:r>
      <w:r w:rsidRPr="0034064D">
        <w:rPr>
          <w:rFonts w:ascii="Arial" w:eastAsia="Arial Unicode MS" w:hAnsi="Arial" w:cs="Arial"/>
          <w:sz w:val="20"/>
          <w:szCs w:val="20"/>
        </w:rPr>
        <w:t xml:space="preserve">volução observada importa em aproximadamente R$ </w:t>
      </w:r>
      <w:r w:rsidR="00E60E46">
        <w:rPr>
          <w:rFonts w:ascii="Arial" w:eastAsia="Arial Unicode MS" w:hAnsi="Arial" w:cs="Arial"/>
          <w:sz w:val="20"/>
          <w:szCs w:val="20"/>
        </w:rPr>
        <w:t>453</w:t>
      </w:r>
      <w:r w:rsidRPr="0034064D">
        <w:rPr>
          <w:rFonts w:ascii="Arial" w:eastAsia="Arial Unicode MS" w:hAnsi="Arial" w:cs="Arial"/>
          <w:sz w:val="20"/>
          <w:szCs w:val="20"/>
        </w:rPr>
        <w:t xml:space="preserve"> mil, afetando </w:t>
      </w:r>
      <w:r>
        <w:rPr>
          <w:rFonts w:ascii="Arial" w:eastAsia="Arial Unicode MS" w:hAnsi="Arial" w:cs="Arial"/>
          <w:sz w:val="20"/>
          <w:szCs w:val="20"/>
        </w:rPr>
        <w:t xml:space="preserve">positivamente </w:t>
      </w:r>
      <w:r w:rsidRPr="0034064D">
        <w:rPr>
          <w:rFonts w:ascii="Arial" w:eastAsia="Arial Unicode MS" w:hAnsi="Arial" w:cs="Arial"/>
          <w:sz w:val="20"/>
          <w:szCs w:val="20"/>
        </w:rPr>
        <w:t>o desempenho da arrecadação que pode ser demonstrada conforme tabela abaixo:</w:t>
      </w:r>
    </w:p>
    <w:p w14:paraId="6331731C" w14:textId="5E8C5178" w:rsidR="009D78DB" w:rsidRDefault="009D78DB" w:rsidP="00BA2679">
      <w:pPr>
        <w:spacing w:after="40"/>
        <w:rPr>
          <w:rFonts w:ascii="Arial" w:eastAsia="Arial Unicode MS" w:hAnsi="Arial" w:cs="Arial"/>
          <w:sz w:val="20"/>
          <w:szCs w:val="20"/>
        </w:rPr>
      </w:pPr>
    </w:p>
    <w:p w14:paraId="481E4AF9" w14:textId="7A2FBD30" w:rsidR="009D78DB" w:rsidRPr="0034064D" w:rsidRDefault="009D78DB" w:rsidP="00BA2679">
      <w:pPr>
        <w:spacing w:after="40"/>
        <w:rPr>
          <w:rFonts w:ascii="Arial" w:eastAsia="Arial Unicode MS" w:hAnsi="Arial" w:cs="Arial"/>
          <w:sz w:val="20"/>
          <w:szCs w:val="20"/>
        </w:rPr>
      </w:pPr>
      <w:r w:rsidRPr="009D78DB">
        <w:rPr>
          <w:noProof/>
          <w:lang w:eastAsia="pt-BR"/>
        </w:rPr>
        <w:drawing>
          <wp:inline distT="0" distB="0" distL="0" distR="0" wp14:anchorId="7E4455E1" wp14:editId="6B23778E">
            <wp:extent cx="4580890" cy="1962463"/>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80890" cy="1962463"/>
                    </a:xfrm>
                    <a:prstGeom prst="rect">
                      <a:avLst/>
                    </a:prstGeom>
                    <a:noFill/>
                    <a:ln>
                      <a:noFill/>
                    </a:ln>
                  </pic:spPr>
                </pic:pic>
              </a:graphicData>
            </a:graphic>
          </wp:inline>
        </w:drawing>
      </w:r>
    </w:p>
    <w:p w14:paraId="3DA5DF52" w14:textId="00757F1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1F751C11" w14:textId="2EC80B37"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pela arrecadação </w:t>
      </w:r>
      <w:r>
        <w:rPr>
          <w:rFonts w:ascii="Arial" w:eastAsia="Arial Unicode MS" w:hAnsi="Arial" w:cs="Arial"/>
          <w:sz w:val="20"/>
          <w:szCs w:val="20"/>
        </w:rPr>
        <w:t>de Receita de Serviços e Receita</w:t>
      </w:r>
      <w:r w:rsidRPr="0034064D">
        <w:rPr>
          <w:rFonts w:ascii="Arial" w:eastAsia="Arial Unicode MS" w:hAnsi="Arial" w:cs="Arial"/>
          <w:sz w:val="20"/>
          <w:szCs w:val="20"/>
        </w:rPr>
        <w:t xml:space="preserve"> </w:t>
      </w:r>
      <w:r>
        <w:rPr>
          <w:rFonts w:ascii="Arial" w:eastAsia="Arial Unicode MS" w:hAnsi="Arial" w:cs="Arial"/>
          <w:sz w:val="20"/>
          <w:szCs w:val="20"/>
        </w:rPr>
        <w:t>Agropecuária, cujo</w:t>
      </w:r>
      <w:r w:rsidRPr="0034064D">
        <w:rPr>
          <w:rFonts w:ascii="Arial" w:eastAsia="Arial Unicode MS" w:hAnsi="Arial" w:cs="Arial"/>
          <w:sz w:val="20"/>
          <w:szCs w:val="20"/>
        </w:rPr>
        <w:t xml:space="preserve">s </w:t>
      </w:r>
      <w:r>
        <w:rPr>
          <w:rFonts w:ascii="Arial" w:eastAsia="Arial Unicode MS" w:hAnsi="Arial" w:cs="Arial"/>
          <w:sz w:val="20"/>
          <w:szCs w:val="20"/>
        </w:rPr>
        <w:t>acréscimos</w:t>
      </w:r>
      <w:r w:rsidRPr="0034064D">
        <w:rPr>
          <w:rFonts w:ascii="Arial" w:eastAsia="Arial Unicode MS" w:hAnsi="Arial" w:cs="Arial"/>
          <w:sz w:val="20"/>
          <w:szCs w:val="20"/>
        </w:rPr>
        <w:t xml:space="preserve"> foram respectivamente de R$ </w:t>
      </w:r>
      <w:r w:rsidR="009D78DB">
        <w:rPr>
          <w:rFonts w:ascii="Arial" w:eastAsia="Arial Unicode MS" w:hAnsi="Arial" w:cs="Arial"/>
          <w:sz w:val="20"/>
          <w:szCs w:val="20"/>
        </w:rPr>
        <w:t>274</w:t>
      </w:r>
      <w:r w:rsidRPr="0034064D">
        <w:rPr>
          <w:rFonts w:ascii="Arial" w:eastAsia="Arial Unicode MS" w:hAnsi="Arial" w:cs="Arial"/>
          <w:sz w:val="20"/>
          <w:szCs w:val="20"/>
        </w:rPr>
        <w:t xml:space="preserve"> e R$ </w:t>
      </w:r>
      <w:r w:rsidR="009D78DB">
        <w:rPr>
          <w:rFonts w:ascii="Arial" w:eastAsia="Arial Unicode MS" w:hAnsi="Arial" w:cs="Arial"/>
          <w:sz w:val="20"/>
          <w:szCs w:val="20"/>
        </w:rPr>
        <w:t>150</w:t>
      </w:r>
      <w:r w:rsidRPr="0034064D">
        <w:rPr>
          <w:rFonts w:ascii="Arial" w:eastAsia="Arial Unicode MS" w:hAnsi="Arial" w:cs="Arial"/>
          <w:sz w:val="20"/>
          <w:szCs w:val="20"/>
        </w:rPr>
        <w:t xml:space="preserve"> mil. </w:t>
      </w:r>
      <w:r>
        <w:rPr>
          <w:rFonts w:ascii="Arial" w:eastAsia="Arial Unicode MS" w:hAnsi="Arial" w:cs="Arial"/>
          <w:sz w:val="20"/>
          <w:szCs w:val="20"/>
        </w:rPr>
        <w:t xml:space="preserve">As demais Naturezas de Receitas exploradas pelo </w:t>
      </w:r>
      <w:proofErr w:type="gramStart"/>
      <w:r>
        <w:rPr>
          <w:rFonts w:ascii="Arial" w:eastAsia="Arial Unicode MS" w:hAnsi="Arial" w:cs="Arial"/>
          <w:sz w:val="20"/>
          <w:szCs w:val="20"/>
        </w:rPr>
        <w:t>IFRS  também</w:t>
      </w:r>
      <w:proofErr w:type="gramEnd"/>
      <w:r>
        <w:rPr>
          <w:rFonts w:ascii="Arial" w:eastAsia="Arial Unicode MS" w:hAnsi="Arial" w:cs="Arial"/>
          <w:sz w:val="20"/>
          <w:szCs w:val="20"/>
        </w:rPr>
        <w:t xml:space="preserve"> experimentaram acréscimos que somados atingem R$ </w:t>
      </w:r>
      <w:r w:rsidR="009D78DB">
        <w:rPr>
          <w:rFonts w:ascii="Arial" w:eastAsia="Arial Unicode MS" w:hAnsi="Arial" w:cs="Arial"/>
          <w:sz w:val="20"/>
          <w:szCs w:val="20"/>
        </w:rPr>
        <w:t>30</w:t>
      </w:r>
      <w:r>
        <w:rPr>
          <w:rFonts w:ascii="Arial" w:eastAsia="Arial Unicode MS" w:hAnsi="Arial" w:cs="Arial"/>
          <w:sz w:val="20"/>
          <w:szCs w:val="20"/>
        </w:rPr>
        <w:t xml:space="preserve"> mil.</w:t>
      </w:r>
    </w:p>
    <w:p w14:paraId="6AC28965" w14:textId="5732BEE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sidR="00692A35">
        <w:rPr>
          <w:rFonts w:ascii="Arial" w:eastAsia="Arial Unicode MS" w:hAnsi="Arial" w:cs="Arial"/>
          <w:sz w:val="20"/>
          <w:szCs w:val="20"/>
        </w:rPr>
        <w:t>46</w:t>
      </w:r>
      <w:r w:rsidRPr="0034064D">
        <w:rPr>
          <w:rFonts w:ascii="Arial" w:eastAsia="Arial Unicode MS" w:hAnsi="Arial" w:cs="Arial"/>
          <w:sz w:val="20"/>
          <w:szCs w:val="20"/>
        </w:rPr>
        <w:t xml:space="preserve">% das receitas arrecadadas até o </w:t>
      </w:r>
      <w:r w:rsidR="00692A35">
        <w:rPr>
          <w:rFonts w:ascii="Arial" w:eastAsia="Arial Unicode MS" w:hAnsi="Arial" w:cs="Arial"/>
          <w:sz w:val="20"/>
          <w:szCs w:val="20"/>
        </w:rPr>
        <w:t>segundo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ou seja, R$ </w:t>
      </w:r>
      <w:r w:rsidR="00692A35">
        <w:rPr>
          <w:rFonts w:ascii="Arial" w:eastAsia="Arial Unicode MS" w:hAnsi="Arial" w:cs="Arial"/>
          <w:sz w:val="20"/>
          <w:szCs w:val="20"/>
        </w:rPr>
        <w:t>380</w:t>
      </w:r>
      <w:r w:rsidRPr="0034064D">
        <w:rPr>
          <w:rFonts w:ascii="Arial" w:eastAsia="Arial Unicode MS" w:hAnsi="Arial" w:cs="Arial"/>
          <w:sz w:val="20"/>
          <w:szCs w:val="20"/>
        </w:rPr>
        <w:t xml:space="preserve"> mil, refere-se à re</w:t>
      </w:r>
      <w:r>
        <w:rPr>
          <w:rFonts w:ascii="Arial" w:eastAsia="Arial Unicode MS" w:hAnsi="Arial" w:cs="Arial"/>
          <w:sz w:val="20"/>
          <w:szCs w:val="20"/>
        </w:rPr>
        <w:t xml:space="preserve">alização de Receita de Serviços, onde se destaca a arrecadação proveniente </w:t>
      </w:r>
      <w:r>
        <w:rPr>
          <w:rFonts w:ascii="Arial" w:eastAsia="Arial Unicode MS" w:hAnsi="Arial" w:cs="Arial"/>
          <w:sz w:val="20"/>
          <w:szCs w:val="20"/>
        </w:rPr>
        <w:lastRenderedPageBreak/>
        <w:t>de Inscrição em Concursos e Processos Seletivos, recolhidos pela FAURGS, relativos a processos de seleção iniciados no exercício de 2018.</w:t>
      </w:r>
    </w:p>
    <w:p w14:paraId="441DE3FF" w14:textId="33C498AF"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segunda maior origem desta ca</w:t>
      </w:r>
      <w:r>
        <w:rPr>
          <w:rFonts w:ascii="Arial" w:eastAsia="Arial Unicode MS" w:hAnsi="Arial" w:cs="Arial"/>
          <w:sz w:val="20"/>
          <w:szCs w:val="20"/>
        </w:rPr>
        <w:t xml:space="preserve">tegoria econômica no trimestre </w:t>
      </w:r>
      <w:r w:rsidRPr="0034064D">
        <w:rPr>
          <w:rFonts w:ascii="Arial" w:eastAsia="Arial Unicode MS" w:hAnsi="Arial" w:cs="Arial"/>
          <w:sz w:val="20"/>
          <w:szCs w:val="20"/>
        </w:rPr>
        <w:t xml:space="preserve">é decorrente da arrecadação de Receita Agropecuária, relativa a Receita da Produção Vegetal e Receita da Produção Animal e Derivados os quais montam a quantia de aproximadamente R$ </w:t>
      </w:r>
      <w:r w:rsidR="00F3156B">
        <w:rPr>
          <w:rFonts w:ascii="Arial" w:eastAsia="Arial Unicode MS" w:hAnsi="Arial" w:cs="Arial"/>
          <w:sz w:val="20"/>
          <w:szCs w:val="20"/>
        </w:rPr>
        <w:t>324</w:t>
      </w:r>
      <w:r w:rsidRPr="0034064D">
        <w:rPr>
          <w:rFonts w:ascii="Arial" w:eastAsia="Arial Unicode MS" w:hAnsi="Arial" w:cs="Arial"/>
          <w:sz w:val="20"/>
          <w:szCs w:val="20"/>
        </w:rPr>
        <w:t xml:space="preserve"> mil. Pela tabela anterior, pode ser percebido que, até o </w:t>
      </w:r>
      <w:r w:rsidR="00F3156B">
        <w:rPr>
          <w:rFonts w:ascii="Arial" w:eastAsia="Arial Unicode MS" w:hAnsi="Arial" w:cs="Arial"/>
          <w:sz w:val="20"/>
          <w:szCs w:val="20"/>
        </w:rPr>
        <w:t>segundo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00B92499">
        <w:rPr>
          <w:rFonts w:ascii="Arial" w:eastAsia="Arial Unicode MS" w:hAnsi="Arial" w:cs="Arial"/>
          <w:sz w:val="20"/>
          <w:szCs w:val="20"/>
        </w:rPr>
        <w:t>, a arrecadação da</w:t>
      </w:r>
      <w:r w:rsidRPr="0034064D">
        <w:rPr>
          <w:rFonts w:ascii="Arial" w:eastAsia="Arial Unicode MS" w:hAnsi="Arial" w:cs="Arial"/>
          <w:sz w:val="20"/>
          <w:szCs w:val="20"/>
        </w:rPr>
        <w:t xml:space="preserve"> Receita </w:t>
      </w:r>
      <w:r w:rsidR="00B92499">
        <w:rPr>
          <w:rFonts w:ascii="Arial" w:eastAsia="Arial Unicode MS" w:hAnsi="Arial" w:cs="Arial"/>
          <w:sz w:val="20"/>
          <w:szCs w:val="20"/>
        </w:rPr>
        <w:t xml:space="preserve">de Serviços </w:t>
      </w:r>
      <w:r w:rsidRPr="0034064D">
        <w:rPr>
          <w:rFonts w:ascii="Arial" w:eastAsia="Arial Unicode MS" w:hAnsi="Arial" w:cs="Arial"/>
          <w:sz w:val="20"/>
          <w:szCs w:val="20"/>
        </w:rPr>
        <w:t xml:space="preserve">aumentou em cerca de R$ </w:t>
      </w:r>
      <w:r w:rsidR="00B92499">
        <w:rPr>
          <w:rFonts w:ascii="Arial" w:eastAsia="Arial Unicode MS" w:hAnsi="Arial" w:cs="Arial"/>
          <w:sz w:val="20"/>
          <w:szCs w:val="20"/>
        </w:rPr>
        <w:t>274</w:t>
      </w:r>
      <w:r w:rsidR="00F3156B">
        <w:rPr>
          <w:rFonts w:ascii="Arial" w:eastAsia="Arial Unicode MS" w:hAnsi="Arial" w:cs="Arial"/>
          <w:sz w:val="20"/>
          <w:szCs w:val="20"/>
        </w:rPr>
        <w:t xml:space="preserve"> </w:t>
      </w:r>
      <w:r w:rsidRPr="0034064D">
        <w:rPr>
          <w:rFonts w:ascii="Arial" w:eastAsia="Arial Unicode MS" w:hAnsi="Arial" w:cs="Arial"/>
          <w:sz w:val="20"/>
          <w:szCs w:val="20"/>
        </w:rPr>
        <w:t>mil em relação ao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evidenciando um acréscimo de aproximadamente </w:t>
      </w:r>
      <w:r w:rsidR="00B92499">
        <w:rPr>
          <w:rFonts w:ascii="Arial" w:eastAsia="Arial Unicode MS" w:hAnsi="Arial" w:cs="Arial"/>
          <w:sz w:val="20"/>
          <w:szCs w:val="20"/>
        </w:rPr>
        <w:t xml:space="preserve">258% nesta fonte. </w:t>
      </w:r>
    </w:p>
    <w:p w14:paraId="49C09497"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Na tabela a seguir, é evidenciada a composição da arrecadação de Receita de Serviços, tendo como base os fatos geradores desta arrecadação.</w:t>
      </w:r>
    </w:p>
    <w:p w14:paraId="6048DA0C" w14:textId="6D1DA426" w:rsidR="00F3156B" w:rsidRDefault="00F3156B" w:rsidP="00BA2679">
      <w:pPr>
        <w:spacing w:after="40"/>
        <w:rPr>
          <w:rFonts w:ascii="Arial" w:eastAsia="Arial Unicode MS" w:hAnsi="Arial" w:cs="Arial"/>
          <w:sz w:val="20"/>
          <w:szCs w:val="20"/>
        </w:rPr>
      </w:pPr>
    </w:p>
    <w:p w14:paraId="252F494E" w14:textId="463FF367" w:rsidR="00F3156B" w:rsidRPr="0034064D" w:rsidRDefault="00B92499" w:rsidP="00BA2679">
      <w:pPr>
        <w:spacing w:after="40"/>
        <w:rPr>
          <w:rFonts w:ascii="Arial" w:eastAsia="Arial Unicode MS" w:hAnsi="Arial" w:cs="Arial"/>
          <w:sz w:val="20"/>
          <w:szCs w:val="20"/>
        </w:rPr>
      </w:pPr>
      <w:r w:rsidRPr="00B92499">
        <w:rPr>
          <w:noProof/>
          <w:lang w:eastAsia="pt-BR"/>
        </w:rPr>
        <w:drawing>
          <wp:inline distT="0" distB="0" distL="0" distR="0" wp14:anchorId="6A78E55C" wp14:editId="07D3F946">
            <wp:extent cx="4580890" cy="1571491"/>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80890" cy="1571491"/>
                    </a:xfrm>
                    <a:prstGeom prst="rect">
                      <a:avLst/>
                    </a:prstGeom>
                    <a:noFill/>
                    <a:ln>
                      <a:noFill/>
                    </a:ln>
                  </pic:spPr>
                </pic:pic>
              </a:graphicData>
            </a:graphic>
          </wp:inline>
        </w:drawing>
      </w:r>
    </w:p>
    <w:p w14:paraId="53800477" w14:textId="4443A01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713838DF" w14:textId="77777777" w:rsidR="00BA2679" w:rsidRPr="00D922B1" w:rsidRDefault="00BA2679" w:rsidP="00BA2679">
      <w:pPr>
        <w:spacing w:after="40"/>
        <w:rPr>
          <w:rFonts w:ascii="Arial" w:eastAsia="Arial Unicode MS" w:hAnsi="Arial" w:cs="Arial"/>
          <w:sz w:val="20"/>
          <w:szCs w:val="20"/>
        </w:rPr>
      </w:pPr>
      <w:r w:rsidRPr="00D922B1">
        <w:rPr>
          <w:rFonts w:ascii="Arial" w:eastAsia="Arial Unicode MS" w:hAnsi="Arial" w:cs="Arial"/>
          <w:sz w:val="20"/>
          <w:szCs w:val="20"/>
        </w:rPr>
        <w:t>Despesas</w:t>
      </w:r>
    </w:p>
    <w:p w14:paraId="14EAB594"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0B44BE45"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674405D3"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Nesta fase da execução da despesa pública ainda não é possível afirmar se a despesa foi efetivamente realizada, ou seja, não há condições de asseverar se o bem ou material adquirido foi entregue pelo seu fornecedor ou se o serviço contratado foi efetivamente prestado pelo contratado.</w:t>
      </w:r>
    </w:p>
    <w:p w14:paraId="37A068AA"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1FDC02A6" w14:textId="0FB2E87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Como explanado anteriormente, o empenho de despesas no período em análise montou a quantia aproximada de R$ </w:t>
      </w:r>
      <w:r w:rsidR="006C4DD4">
        <w:rPr>
          <w:rFonts w:ascii="Arial" w:eastAsia="Arial Unicode MS" w:hAnsi="Arial" w:cs="Arial"/>
          <w:sz w:val="20"/>
          <w:szCs w:val="20"/>
        </w:rPr>
        <w:t>399</w:t>
      </w:r>
      <w:r w:rsidRPr="0034064D">
        <w:rPr>
          <w:rFonts w:ascii="Arial" w:eastAsia="Arial Unicode MS" w:hAnsi="Arial" w:cs="Arial"/>
          <w:sz w:val="20"/>
          <w:szCs w:val="20"/>
        </w:rPr>
        <w:t xml:space="preserve"> milhões, enquanto que no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tal fase da execução da despesa pública montou a cifra de R$ </w:t>
      </w:r>
      <w:r w:rsidR="006C4DD4">
        <w:rPr>
          <w:rFonts w:ascii="Arial" w:eastAsia="Arial Unicode MS" w:hAnsi="Arial" w:cs="Arial"/>
          <w:sz w:val="20"/>
          <w:szCs w:val="20"/>
        </w:rPr>
        <w:t>377</w:t>
      </w:r>
      <w:r w:rsidRPr="0034064D">
        <w:rPr>
          <w:rFonts w:ascii="Arial" w:eastAsia="Arial Unicode MS" w:hAnsi="Arial" w:cs="Arial"/>
          <w:sz w:val="20"/>
          <w:szCs w:val="20"/>
        </w:rPr>
        <w:t xml:space="preserve"> milhões.</w:t>
      </w:r>
    </w:p>
    <w:p w14:paraId="565E5951" w14:textId="6672D181"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Semelhante ao quarto trimestre de 201</w:t>
      </w:r>
      <w:r>
        <w:rPr>
          <w:rFonts w:ascii="Arial" w:eastAsia="Arial Unicode MS" w:hAnsi="Arial" w:cs="Arial"/>
          <w:sz w:val="20"/>
          <w:szCs w:val="20"/>
        </w:rPr>
        <w:t>8</w:t>
      </w:r>
      <w:r w:rsidRPr="0034064D">
        <w:rPr>
          <w:rFonts w:ascii="Arial" w:eastAsia="Arial Unicode MS" w:hAnsi="Arial" w:cs="Arial"/>
          <w:sz w:val="20"/>
          <w:szCs w:val="20"/>
        </w:rPr>
        <w:t xml:space="preserve">, contribuiu de forma preponderante para este número o empenho de despesas correntes, o qual perfaz </w:t>
      </w:r>
      <w:r>
        <w:rPr>
          <w:rFonts w:ascii="Arial" w:eastAsia="Arial Unicode MS" w:hAnsi="Arial" w:cs="Arial"/>
          <w:sz w:val="20"/>
          <w:szCs w:val="20"/>
        </w:rPr>
        <w:t>praticamente</w:t>
      </w:r>
      <w:r w:rsidRPr="0034064D">
        <w:rPr>
          <w:rFonts w:ascii="Arial" w:eastAsia="Arial Unicode MS" w:hAnsi="Arial" w:cs="Arial"/>
          <w:sz w:val="20"/>
          <w:szCs w:val="20"/>
        </w:rPr>
        <w:t xml:space="preserve"> </w:t>
      </w:r>
      <w:r>
        <w:rPr>
          <w:rFonts w:ascii="Arial" w:eastAsia="Arial Unicode MS" w:hAnsi="Arial" w:cs="Arial"/>
          <w:sz w:val="20"/>
          <w:szCs w:val="20"/>
        </w:rPr>
        <w:t>100</w:t>
      </w:r>
      <w:r w:rsidRPr="0034064D">
        <w:rPr>
          <w:rFonts w:ascii="Arial" w:eastAsia="Arial Unicode MS" w:hAnsi="Arial" w:cs="Arial"/>
          <w:sz w:val="20"/>
          <w:szCs w:val="20"/>
        </w:rPr>
        <w:t>% de toda despesa empenhada no período,</w:t>
      </w:r>
      <w:r>
        <w:rPr>
          <w:rFonts w:ascii="Arial" w:eastAsia="Arial Unicode MS" w:hAnsi="Arial" w:cs="Arial"/>
          <w:sz w:val="20"/>
          <w:szCs w:val="20"/>
        </w:rPr>
        <w:t xml:space="preserve"> grande parte em razão de que até este </w:t>
      </w:r>
      <w:r w:rsidR="006C4DD4">
        <w:rPr>
          <w:rFonts w:ascii="Arial" w:eastAsia="Arial Unicode MS" w:hAnsi="Arial" w:cs="Arial"/>
          <w:sz w:val="20"/>
          <w:szCs w:val="20"/>
        </w:rPr>
        <w:t>segundo</w:t>
      </w:r>
      <w:r>
        <w:rPr>
          <w:rFonts w:ascii="Arial" w:eastAsia="Arial Unicode MS" w:hAnsi="Arial" w:cs="Arial"/>
          <w:sz w:val="20"/>
          <w:szCs w:val="20"/>
        </w:rPr>
        <w:t xml:space="preserve"> trimestre de 2019</w:t>
      </w:r>
      <w:r w:rsidRPr="0034064D">
        <w:rPr>
          <w:rFonts w:ascii="Arial" w:eastAsia="Arial Unicode MS" w:hAnsi="Arial" w:cs="Arial"/>
          <w:sz w:val="20"/>
          <w:szCs w:val="20"/>
        </w:rPr>
        <w:t xml:space="preserve"> </w:t>
      </w:r>
      <w:r>
        <w:rPr>
          <w:rFonts w:ascii="Arial" w:eastAsia="Arial Unicode MS" w:hAnsi="Arial" w:cs="Arial"/>
          <w:sz w:val="20"/>
          <w:szCs w:val="20"/>
        </w:rPr>
        <w:t xml:space="preserve">só houve liberação de </w:t>
      </w:r>
      <w:r w:rsidR="00611F4F" w:rsidRPr="00D922B1">
        <w:rPr>
          <w:rFonts w:ascii="Arial" w:eastAsia="Arial Unicode MS" w:hAnsi="Arial" w:cs="Arial"/>
          <w:sz w:val="20"/>
          <w:szCs w:val="20"/>
        </w:rPr>
        <w:t>10</w:t>
      </w:r>
      <w:r w:rsidRPr="00D922B1">
        <w:rPr>
          <w:rFonts w:ascii="Arial" w:eastAsia="Arial Unicode MS" w:hAnsi="Arial" w:cs="Arial"/>
          <w:sz w:val="20"/>
          <w:szCs w:val="20"/>
        </w:rPr>
        <w:t>%</w:t>
      </w:r>
      <w:r>
        <w:rPr>
          <w:rFonts w:ascii="Arial" w:eastAsia="Arial Unicode MS" w:hAnsi="Arial" w:cs="Arial"/>
          <w:sz w:val="20"/>
          <w:szCs w:val="20"/>
        </w:rPr>
        <w:t xml:space="preserve"> do orçamento próprio, considerando o montante estimado para Investimentos no exercício, o que corresponde a </w:t>
      </w:r>
      <w:r w:rsidRPr="00D922B1">
        <w:rPr>
          <w:rFonts w:ascii="Arial" w:eastAsia="Arial Unicode MS" w:hAnsi="Arial" w:cs="Arial"/>
          <w:sz w:val="20"/>
          <w:szCs w:val="20"/>
        </w:rPr>
        <w:t xml:space="preserve">R$ </w:t>
      </w:r>
      <w:r w:rsidR="00B675D1" w:rsidRPr="00D922B1">
        <w:rPr>
          <w:rFonts w:ascii="Arial" w:eastAsia="Arial Unicode MS" w:hAnsi="Arial" w:cs="Arial"/>
          <w:sz w:val="20"/>
          <w:szCs w:val="20"/>
        </w:rPr>
        <w:t>1,</w:t>
      </w:r>
      <w:r w:rsidR="00611F4F" w:rsidRPr="00D922B1">
        <w:rPr>
          <w:rFonts w:ascii="Arial" w:eastAsia="Arial Unicode MS" w:hAnsi="Arial" w:cs="Arial"/>
          <w:sz w:val="20"/>
          <w:szCs w:val="20"/>
        </w:rPr>
        <w:t>08</w:t>
      </w:r>
      <w:r w:rsidRPr="00D922B1">
        <w:rPr>
          <w:rFonts w:ascii="Arial" w:eastAsia="Arial Unicode MS" w:hAnsi="Arial" w:cs="Arial"/>
          <w:sz w:val="20"/>
          <w:szCs w:val="20"/>
        </w:rPr>
        <w:t xml:space="preserve"> mil</w:t>
      </w:r>
      <w:r w:rsidR="006C4DD4" w:rsidRPr="00D922B1">
        <w:rPr>
          <w:rFonts w:ascii="Arial" w:eastAsia="Arial Unicode MS" w:hAnsi="Arial" w:cs="Arial"/>
          <w:sz w:val="20"/>
          <w:szCs w:val="20"/>
        </w:rPr>
        <w:t>hões</w:t>
      </w:r>
      <w:r>
        <w:rPr>
          <w:rFonts w:ascii="Arial" w:eastAsia="Arial Unicode MS" w:hAnsi="Arial" w:cs="Arial"/>
          <w:sz w:val="20"/>
          <w:szCs w:val="20"/>
        </w:rPr>
        <w:t xml:space="preserve">, </w:t>
      </w:r>
      <w:r w:rsidRPr="0034064D">
        <w:rPr>
          <w:rFonts w:ascii="Arial" w:eastAsia="Arial Unicode MS" w:hAnsi="Arial" w:cs="Arial"/>
          <w:sz w:val="20"/>
          <w:szCs w:val="20"/>
        </w:rPr>
        <w:t>conforme evidenciado na tabela a seguir:</w:t>
      </w:r>
    </w:p>
    <w:p w14:paraId="6B60DFCA" w14:textId="11AC042E" w:rsidR="00EE14D5" w:rsidRDefault="00EE14D5" w:rsidP="00BA2679">
      <w:pPr>
        <w:spacing w:after="40"/>
        <w:rPr>
          <w:rFonts w:ascii="Arial" w:eastAsia="Arial Unicode MS" w:hAnsi="Arial" w:cs="Arial"/>
          <w:sz w:val="20"/>
          <w:szCs w:val="20"/>
        </w:rPr>
      </w:pPr>
    </w:p>
    <w:p w14:paraId="0F290AB1" w14:textId="1DD5E9E0" w:rsidR="00EE14D5" w:rsidRPr="0034064D" w:rsidRDefault="00EE14D5" w:rsidP="00BA2679">
      <w:pPr>
        <w:spacing w:after="40"/>
        <w:rPr>
          <w:rFonts w:ascii="Arial" w:eastAsia="Arial Unicode MS" w:hAnsi="Arial" w:cs="Arial"/>
          <w:sz w:val="20"/>
          <w:szCs w:val="20"/>
        </w:rPr>
      </w:pPr>
      <w:r w:rsidRPr="00EE14D5">
        <w:rPr>
          <w:noProof/>
          <w:lang w:eastAsia="pt-BR"/>
        </w:rPr>
        <w:drawing>
          <wp:inline distT="0" distB="0" distL="0" distR="0" wp14:anchorId="7B4D815D" wp14:editId="2CA98831">
            <wp:extent cx="4909579" cy="1328468"/>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37801" cy="1336105"/>
                    </a:xfrm>
                    <a:prstGeom prst="rect">
                      <a:avLst/>
                    </a:prstGeom>
                    <a:noFill/>
                    <a:ln>
                      <a:noFill/>
                    </a:ln>
                  </pic:spPr>
                </pic:pic>
              </a:graphicData>
            </a:graphic>
          </wp:inline>
        </w:drawing>
      </w:r>
    </w:p>
    <w:p w14:paraId="2234636B" w14:textId="77777777" w:rsidR="00EE14D5" w:rsidRDefault="00EE14D5" w:rsidP="00BA2679">
      <w:pPr>
        <w:spacing w:after="40"/>
        <w:rPr>
          <w:rFonts w:ascii="Arial" w:eastAsia="Arial Unicode MS" w:hAnsi="Arial" w:cs="Arial"/>
          <w:sz w:val="20"/>
          <w:szCs w:val="20"/>
        </w:rPr>
      </w:pPr>
    </w:p>
    <w:p w14:paraId="0BDFFA12" w14:textId="1CB0E5D4"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intitulado “Pessoal e Encargos Sociais”, o qual montou a quantia aproximada de R$ </w:t>
      </w:r>
      <w:r>
        <w:rPr>
          <w:rFonts w:ascii="Arial" w:eastAsia="Arial Unicode MS" w:hAnsi="Arial" w:cs="Arial"/>
          <w:sz w:val="20"/>
          <w:szCs w:val="20"/>
        </w:rPr>
        <w:t>352</w:t>
      </w:r>
      <w:r w:rsidRPr="0034064D">
        <w:rPr>
          <w:rFonts w:ascii="Arial" w:eastAsia="Arial Unicode MS" w:hAnsi="Arial" w:cs="Arial"/>
          <w:sz w:val="20"/>
          <w:szCs w:val="20"/>
        </w:rPr>
        <w:t xml:space="preserve"> milhões.</w:t>
      </w:r>
    </w:p>
    <w:p w14:paraId="496DAF56" w14:textId="78399CF8" w:rsidR="00EE14D5" w:rsidRPr="0034064D" w:rsidRDefault="00EE14D5" w:rsidP="00BA2679">
      <w:pPr>
        <w:spacing w:after="40"/>
        <w:rPr>
          <w:rFonts w:ascii="Arial" w:eastAsia="Arial Unicode MS" w:hAnsi="Arial" w:cs="Arial"/>
          <w:sz w:val="20"/>
          <w:szCs w:val="20"/>
        </w:rPr>
      </w:pPr>
      <w:r w:rsidRPr="00EE14D5">
        <w:rPr>
          <w:noProof/>
          <w:lang w:eastAsia="pt-BR"/>
        </w:rPr>
        <w:lastRenderedPageBreak/>
        <w:drawing>
          <wp:inline distT="0" distB="0" distL="0" distR="0" wp14:anchorId="099E82D1" wp14:editId="41718BC2">
            <wp:extent cx="4692770" cy="1412949"/>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16369" cy="1420054"/>
                    </a:xfrm>
                    <a:prstGeom prst="rect">
                      <a:avLst/>
                    </a:prstGeom>
                    <a:noFill/>
                    <a:ln>
                      <a:noFill/>
                    </a:ln>
                  </pic:spPr>
                </pic:pic>
              </a:graphicData>
            </a:graphic>
          </wp:inline>
        </w:drawing>
      </w:r>
    </w:p>
    <w:p w14:paraId="2A893FCF" w14:textId="213CC569"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6E61B5A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358380A5" w14:textId="334B72DE" w:rsidR="00BA2679" w:rsidRDefault="00BA2679" w:rsidP="00BA2679">
      <w:pPr>
        <w:spacing w:after="40"/>
        <w:rPr>
          <w:rFonts w:ascii="Arial" w:eastAsia="Arial Unicode MS" w:hAnsi="Arial" w:cs="Arial"/>
          <w:sz w:val="20"/>
          <w:szCs w:val="20"/>
        </w:rPr>
      </w:pPr>
    </w:p>
    <w:p w14:paraId="708273E1" w14:textId="77777777" w:rsidR="0050412B" w:rsidRDefault="0050412B" w:rsidP="00BA2679">
      <w:pPr>
        <w:spacing w:after="40"/>
        <w:rPr>
          <w:rFonts w:ascii="Arial" w:eastAsia="Arial Unicode MS" w:hAnsi="Arial" w:cs="Arial"/>
          <w:sz w:val="20"/>
          <w:szCs w:val="20"/>
        </w:rPr>
      </w:pPr>
    </w:p>
    <w:p w14:paraId="77A707D6" w14:textId="1EAE80EE" w:rsidR="0050412B" w:rsidRDefault="0050412B" w:rsidP="00BA2679">
      <w:pPr>
        <w:spacing w:after="40"/>
        <w:rPr>
          <w:rFonts w:ascii="Arial" w:eastAsia="Arial Unicode MS" w:hAnsi="Arial" w:cs="Arial"/>
          <w:sz w:val="20"/>
          <w:szCs w:val="20"/>
        </w:rPr>
      </w:pPr>
    </w:p>
    <w:p w14:paraId="2794F6F7" w14:textId="534726BA" w:rsidR="0050412B" w:rsidRDefault="0050412B" w:rsidP="00BA2679">
      <w:pPr>
        <w:spacing w:after="40"/>
        <w:rPr>
          <w:rFonts w:ascii="Arial" w:eastAsia="Arial Unicode MS" w:hAnsi="Arial" w:cs="Arial"/>
          <w:sz w:val="20"/>
          <w:szCs w:val="20"/>
        </w:rPr>
      </w:pPr>
    </w:p>
    <w:p w14:paraId="6BA58B61" w14:textId="795E0FE5" w:rsidR="0050412B" w:rsidRDefault="0050412B" w:rsidP="00BA2679">
      <w:pPr>
        <w:spacing w:after="40"/>
        <w:rPr>
          <w:rFonts w:ascii="Arial" w:eastAsia="Arial Unicode MS" w:hAnsi="Arial" w:cs="Arial"/>
          <w:sz w:val="20"/>
          <w:szCs w:val="20"/>
        </w:rPr>
      </w:pPr>
    </w:p>
    <w:p w14:paraId="2894CECF" w14:textId="23268574" w:rsidR="0050412B" w:rsidRDefault="0050412B" w:rsidP="00BA2679">
      <w:pPr>
        <w:spacing w:after="40"/>
        <w:rPr>
          <w:rFonts w:ascii="Arial" w:eastAsia="Arial Unicode MS" w:hAnsi="Arial" w:cs="Arial"/>
          <w:sz w:val="20"/>
          <w:szCs w:val="20"/>
        </w:rPr>
      </w:pPr>
    </w:p>
    <w:p w14:paraId="17DA765B" w14:textId="020C00D7" w:rsidR="0050412B" w:rsidRDefault="0050412B" w:rsidP="00BA2679">
      <w:pPr>
        <w:spacing w:after="40"/>
        <w:rPr>
          <w:rFonts w:ascii="Arial" w:eastAsia="Arial Unicode MS" w:hAnsi="Arial" w:cs="Arial"/>
          <w:sz w:val="20"/>
          <w:szCs w:val="20"/>
        </w:rPr>
      </w:pPr>
    </w:p>
    <w:p w14:paraId="2188D973" w14:textId="0100672F" w:rsidR="0050412B" w:rsidRDefault="0050412B" w:rsidP="00BA2679">
      <w:pPr>
        <w:spacing w:after="40"/>
        <w:rPr>
          <w:rFonts w:ascii="Arial" w:eastAsia="Arial Unicode MS" w:hAnsi="Arial" w:cs="Arial"/>
          <w:sz w:val="20"/>
          <w:szCs w:val="20"/>
        </w:rPr>
      </w:pPr>
    </w:p>
    <w:p w14:paraId="07832A87" w14:textId="2C67EF25" w:rsidR="0050412B" w:rsidRDefault="0050412B" w:rsidP="00BA2679">
      <w:pPr>
        <w:spacing w:after="40"/>
        <w:rPr>
          <w:rFonts w:ascii="Arial" w:eastAsia="Arial Unicode MS" w:hAnsi="Arial" w:cs="Arial"/>
          <w:sz w:val="20"/>
          <w:szCs w:val="20"/>
        </w:rPr>
      </w:pPr>
    </w:p>
    <w:p w14:paraId="2A4E2C4B" w14:textId="7EC29649" w:rsidR="0050412B" w:rsidRDefault="0050412B" w:rsidP="00BA2679">
      <w:pPr>
        <w:spacing w:after="40"/>
        <w:rPr>
          <w:rFonts w:ascii="Arial" w:eastAsia="Arial Unicode MS" w:hAnsi="Arial" w:cs="Arial"/>
          <w:sz w:val="20"/>
          <w:szCs w:val="20"/>
        </w:rPr>
      </w:pPr>
    </w:p>
    <w:p w14:paraId="0A0C5BFE" w14:textId="77777777" w:rsidR="0050412B" w:rsidRDefault="0050412B" w:rsidP="00BA2679">
      <w:pPr>
        <w:spacing w:after="40"/>
        <w:rPr>
          <w:rFonts w:ascii="Arial" w:eastAsia="Arial Unicode MS" w:hAnsi="Arial" w:cs="Arial"/>
          <w:sz w:val="20"/>
          <w:szCs w:val="20"/>
        </w:rPr>
        <w:sectPr w:rsidR="0050412B" w:rsidSect="00E40488">
          <w:type w:val="continuous"/>
          <w:pgSz w:w="16838" w:h="11906" w:orient="landscape"/>
          <w:pgMar w:top="1021" w:right="851" w:bottom="1021" w:left="851" w:header="709" w:footer="0" w:gutter="0"/>
          <w:cols w:num="2" w:space="708"/>
          <w:docGrid w:linePitch="360"/>
        </w:sectPr>
      </w:pPr>
    </w:p>
    <w:p w14:paraId="3AC3A100" w14:textId="20EE4009" w:rsidR="0050412B" w:rsidRDefault="0050412B" w:rsidP="00BA2679">
      <w:pPr>
        <w:spacing w:after="40"/>
        <w:rPr>
          <w:rFonts w:ascii="Arial" w:eastAsia="Arial Unicode MS" w:hAnsi="Arial" w:cs="Arial"/>
          <w:sz w:val="20"/>
          <w:szCs w:val="20"/>
        </w:rPr>
        <w:sectPr w:rsidR="0050412B" w:rsidSect="001C6AF6">
          <w:type w:val="continuous"/>
          <w:pgSz w:w="16838" w:h="11906" w:orient="landscape"/>
          <w:pgMar w:top="1021" w:right="851" w:bottom="1021" w:left="851" w:header="709" w:footer="0" w:gutter="0"/>
          <w:cols w:space="708"/>
          <w:docGrid w:linePitch="360"/>
        </w:sectPr>
      </w:pPr>
      <w:r w:rsidRPr="0050412B">
        <w:rPr>
          <w:noProof/>
          <w:lang w:eastAsia="pt-BR"/>
        </w:rPr>
        <w:lastRenderedPageBreak/>
        <w:drawing>
          <wp:inline distT="0" distB="0" distL="0" distR="0" wp14:anchorId="06EA0807" wp14:editId="772FAC78">
            <wp:extent cx="9426137" cy="2398144"/>
            <wp:effectExtent l="0" t="0" r="3810" b="254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01715" cy="2417372"/>
                    </a:xfrm>
                    <a:prstGeom prst="rect">
                      <a:avLst/>
                    </a:prstGeom>
                    <a:noFill/>
                    <a:ln>
                      <a:noFill/>
                    </a:ln>
                  </pic:spPr>
                </pic:pic>
              </a:graphicData>
            </a:graphic>
          </wp:inline>
        </w:drawing>
      </w:r>
    </w:p>
    <w:p w14:paraId="721158DE" w14:textId="6DA38826"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Pela tabela acima, percebe-se que o grupo de natureza da despesa “Pessoal e Encargos Sociais” teve um cr</w:t>
      </w:r>
      <w:r>
        <w:rPr>
          <w:rFonts w:ascii="Arial" w:eastAsia="Arial Unicode MS" w:hAnsi="Arial" w:cs="Arial"/>
          <w:sz w:val="20"/>
          <w:szCs w:val="20"/>
        </w:rPr>
        <w:t xml:space="preserve">escimento de cerca de </w:t>
      </w:r>
      <w:r w:rsidR="0050412B">
        <w:rPr>
          <w:rFonts w:ascii="Arial" w:eastAsia="Arial Unicode MS" w:hAnsi="Arial" w:cs="Arial"/>
          <w:sz w:val="20"/>
          <w:szCs w:val="20"/>
        </w:rPr>
        <w:t>8</w:t>
      </w:r>
      <w:r>
        <w:rPr>
          <w:rFonts w:ascii="Arial" w:eastAsia="Arial Unicode MS" w:hAnsi="Arial" w:cs="Arial"/>
          <w:sz w:val="20"/>
          <w:szCs w:val="20"/>
        </w:rPr>
        <w:t xml:space="preserve">% </w:t>
      </w:r>
      <w:r w:rsidR="0050412B">
        <w:rPr>
          <w:rFonts w:ascii="Arial" w:eastAsia="Arial Unicode MS" w:hAnsi="Arial" w:cs="Arial"/>
          <w:sz w:val="20"/>
          <w:szCs w:val="20"/>
        </w:rPr>
        <w:t>até o</w:t>
      </w:r>
      <w:r>
        <w:rPr>
          <w:rFonts w:ascii="Arial" w:eastAsia="Arial Unicode MS" w:hAnsi="Arial" w:cs="Arial"/>
          <w:sz w:val="20"/>
          <w:szCs w:val="20"/>
        </w:rPr>
        <w:t xml:space="preserve"> </w:t>
      </w:r>
      <w:r w:rsidR="0050412B">
        <w:rPr>
          <w:rFonts w:ascii="Arial" w:eastAsia="Arial Unicode MS" w:hAnsi="Arial" w:cs="Arial"/>
          <w:sz w:val="20"/>
          <w:szCs w:val="20"/>
        </w:rPr>
        <w:t>segundo</w:t>
      </w:r>
      <w:r>
        <w:rPr>
          <w:rFonts w:ascii="Arial" w:eastAsia="Arial Unicode MS" w:hAnsi="Arial" w:cs="Arial"/>
          <w:sz w:val="20"/>
          <w:szCs w:val="20"/>
        </w:rPr>
        <w:t xml:space="preserve"> trimestre de 2019</w:t>
      </w:r>
      <w:r w:rsidRPr="0034064D">
        <w:rPr>
          <w:rFonts w:ascii="Arial" w:eastAsia="Arial Unicode MS" w:hAnsi="Arial" w:cs="Arial"/>
          <w:sz w:val="20"/>
          <w:szCs w:val="20"/>
        </w:rPr>
        <w:t xml:space="preserve"> em relação ao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evidenciando uma evolução no empenho de despesas da ordem de R$ </w:t>
      </w:r>
      <w:r w:rsidR="00272AEC">
        <w:rPr>
          <w:rFonts w:ascii="Arial" w:eastAsia="Arial Unicode MS" w:hAnsi="Arial" w:cs="Arial"/>
          <w:sz w:val="20"/>
          <w:szCs w:val="20"/>
        </w:rPr>
        <w:t>27</w:t>
      </w:r>
      <w:r w:rsidRPr="0034064D">
        <w:rPr>
          <w:rFonts w:ascii="Arial" w:eastAsia="Arial Unicode MS" w:hAnsi="Arial" w:cs="Arial"/>
          <w:sz w:val="20"/>
          <w:szCs w:val="20"/>
        </w:rPr>
        <w:t xml:space="preserve"> milhões, destacando-se os vencimentos e vantagens fixas – pessoal civil (aumento de R$ </w:t>
      </w:r>
      <w:r w:rsidR="00272AEC">
        <w:rPr>
          <w:rFonts w:ascii="Arial" w:eastAsia="Arial Unicode MS" w:hAnsi="Arial" w:cs="Arial"/>
          <w:sz w:val="20"/>
          <w:szCs w:val="20"/>
        </w:rPr>
        <w:t>20</w:t>
      </w:r>
      <w:r w:rsidRPr="0034064D">
        <w:rPr>
          <w:rFonts w:ascii="Arial" w:eastAsia="Arial Unicode MS" w:hAnsi="Arial" w:cs="Arial"/>
          <w:sz w:val="20"/>
          <w:szCs w:val="20"/>
        </w:rPr>
        <w:t xml:space="preserve"> milhões), </w:t>
      </w:r>
      <w:r w:rsidR="00272AEC">
        <w:rPr>
          <w:rFonts w:ascii="Arial" w:eastAsia="Arial Unicode MS" w:hAnsi="Arial" w:cs="Arial"/>
          <w:sz w:val="20"/>
          <w:szCs w:val="20"/>
        </w:rPr>
        <w:t xml:space="preserve">Obrigações Patronais – Operações </w:t>
      </w:r>
      <w:proofErr w:type="spellStart"/>
      <w:r w:rsidR="00272AEC">
        <w:rPr>
          <w:rFonts w:ascii="Arial" w:eastAsia="Arial Unicode MS" w:hAnsi="Arial" w:cs="Arial"/>
          <w:sz w:val="20"/>
          <w:szCs w:val="20"/>
        </w:rPr>
        <w:t>Intra-Orçamentárias</w:t>
      </w:r>
      <w:proofErr w:type="spellEnd"/>
      <w:r w:rsidR="00272AEC">
        <w:rPr>
          <w:rFonts w:ascii="Arial" w:eastAsia="Arial Unicode MS" w:hAnsi="Arial" w:cs="Arial"/>
          <w:sz w:val="20"/>
          <w:szCs w:val="20"/>
        </w:rPr>
        <w:t xml:space="preserve"> </w:t>
      </w:r>
      <w:r>
        <w:rPr>
          <w:rFonts w:ascii="Arial" w:eastAsia="Arial Unicode MS" w:hAnsi="Arial" w:cs="Arial"/>
          <w:sz w:val="20"/>
          <w:szCs w:val="20"/>
        </w:rPr>
        <w:t xml:space="preserve">(aumento de </w:t>
      </w:r>
      <w:r w:rsidR="00272AEC">
        <w:rPr>
          <w:rFonts w:ascii="Arial" w:eastAsia="Arial Unicode MS" w:hAnsi="Arial" w:cs="Arial"/>
          <w:sz w:val="20"/>
          <w:szCs w:val="20"/>
        </w:rPr>
        <w:t>R$ 1,2</w:t>
      </w:r>
      <w:r>
        <w:rPr>
          <w:rFonts w:ascii="Arial" w:eastAsia="Arial Unicode MS" w:hAnsi="Arial" w:cs="Arial"/>
          <w:sz w:val="20"/>
          <w:szCs w:val="20"/>
        </w:rPr>
        <w:t xml:space="preserve"> milhões), Aposentadorias do  RPPS, Reserva Remunerada e Reforma Militar </w:t>
      </w:r>
      <w:r w:rsidRPr="0034064D">
        <w:rPr>
          <w:rFonts w:ascii="Arial" w:eastAsia="Arial Unicode MS" w:hAnsi="Arial" w:cs="Arial"/>
          <w:sz w:val="20"/>
          <w:szCs w:val="20"/>
        </w:rPr>
        <w:t>(aumento de R$ 3,</w:t>
      </w:r>
      <w:r>
        <w:rPr>
          <w:rFonts w:ascii="Arial" w:eastAsia="Arial Unicode MS" w:hAnsi="Arial" w:cs="Arial"/>
          <w:sz w:val="20"/>
          <w:szCs w:val="20"/>
        </w:rPr>
        <w:t>7</w:t>
      </w:r>
      <w:r w:rsidRPr="0034064D">
        <w:rPr>
          <w:rFonts w:ascii="Arial" w:eastAsia="Arial Unicode MS" w:hAnsi="Arial" w:cs="Arial"/>
          <w:sz w:val="20"/>
          <w:szCs w:val="20"/>
        </w:rPr>
        <w:t xml:space="preserve"> milhões) que perfazem, também, o grupo de despesas com maior participação no rol de empenhos de Pessoal e Encargos Sociais, conforme evidenciado no gráfico abaixo:</w:t>
      </w:r>
    </w:p>
    <w:p w14:paraId="5A7A1941" w14:textId="77777777" w:rsidR="00BA2679" w:rsidRPr="001C6AF6" w:rsidRDefault="00BA2679" w:rsidP="00BA2679">
      <w:pPr>
        <w:spacing w:after="40"/>
        <w:rPr>
          <w:rFonts w:ascii="Arial" w:eastAsia="Arial Unicode MS" w:hAnsi="Arial" w:cs="Arial"/>
          <w:sz w:val="20"/>
          <w:szCs w:val="20"/>
        </w:rPr>
        <w:sectPr w:rsidR="00BA2679" w:rsidRPr="001C6AF6" w:rsidSect="001C6AF6">
          <w:type w:val="continuous"/>
          <w:pgSz w:w="16838" w:h="11906" w:orient="landscape"/>
          <w:pgMar w:top="1021" w:right="851" w:bottom="1021" w:left="851" w:header="709" w:footer="0" w:gutter="0"/>
          <w:cols w:space="708"/>
          <w:docGrid w:linePitch="360"/>
        </w:sectPr>
      </w:pPr>
    </w:p>
    <w:p w14:paraId="437DE2E6" w14:textId="77777777" w:rsidR="001E10C7" w:rsidRDefault="00BA2679" w:rsidP="00BA2679">
      <w:pPr>
        <w:spacing w:after="40"/>
        <w:rPr>
          <w:rFonts w:ascii="Arial" w:eastAsia="Arial Unicode MS" w:hAnsi="Arial" w:cs="Arial"/>
          <w:b/>
          <w:sz w:val="20"/>
          <w:szCs w:val="20"/>
        </w:rPr>
      </w:pPr>
      <w:r w:rsidRPr="00F416F2">
        <w:rPr>
          <w:rFonts w:ascii="Arial" w:eastAsia="Arial Unicode MS" w:hAnsi="Arial" w:cs="Arial"/>
          <w:b/>
          <w:sz w:val="20"/>
          <w:szCs w:val="20"/>
        </w:rPr>
        <w:lastRenderedPageBreak/>
        <w:t xml:space="preserve">Venc. </w:t>
      </w:r>
      <w:proofErr w:type="gramStart"/>
      <w:r w:rsidRPr="00F416F2">
        <w:rPr>
          <w:rFonts w:ascii="Arial" w:eastAsia="Arial Unicode MS" w:hAnsi="Arial" w:cs="Arial"/>
          <w:b/>
          <w:sz w:val="20"/>
          <w:szCs w:val="20"/>
        </w:rPr>
        <w:t>e</w:t>
      </w:r>
      <w:proofErr w:type="gramEnd"/>
      <w:r w:rsidRPr="00F416F2">
        <w:rPr>
          <w:rFonts w:ascii="Arial" w:eastAsia="Arial Unicode MS" w:hAnsi="Arial" w:cs="Arial"/>
          <w:b/>
          <w:sz w:val="20"/>
          <w:szCs w:val="20"/>
        </w:rPr>
        <w:t xml:space="preserve"> Vantagens Fixas, </w:t>
      </w:r>
      <w:r w:rsidR="00071250">
        <w:rPr>
          <w:rFonts w:ascii="Arial" w:eastAsia="Arial Unicode MS" w:hAnsi="Arial" w:cs="Arial"/>
          <w:b/>
          <w:sz w:val="20"/>
          <w:szCs w:val="20"/>
        </w:rPr>
        <w:t xml:space="preserve">Obrigações Patronais – Op. </w:t>
      </w:r>
      <w:proofErr w:type="spellStart"/>
      <w:r w:rsidR="00071250">
        <w:rPr>
          <w:rFonts w:ascii="Arial" w:eastAsia="Arial Unicode MS" w:hAnsi="Arial" w:cs="Arial"/>
          <w:b/>
          <w:sz w:val="20"/>
          <w:szCs w:val="20"/>
        </w:rPr>
        <w:t>Intra-Orçamentárias</w:t>
      </w:r>
      <w:proofErr w:type="spellEnd"/>
      <w:r w:rsidRPr="00F416F2">
        <w:rPr>
          <w:rFonts w:ascii="Arial" w:eastAsia="Arial Unicode MS" w:hAnsi="Arial" w:cs="Arial"/>
          <w:b/>
          <w:sz w:val="20"/>
          <w:szCs w:val="20"/>
        </w:rPr>
        <w:t xml:space="preserve"> e Aposentadorias do RPPS, Res. Remunerada e Ref. Militar.</w:t>
      </w:r>
    </w:p>
    <w:p w14:paraId="5A4FDDA5" w14:textId="77777777" w:rsidR="001E10C7" w:rsidRDefault="001E10C7" w:rsidP="00BA2679">
      <w:pPr>
        <w:spacing w:after="40"/>
        <w:rPr>
          <w:rFonts w:ascii="Arial" w:eastAsia="Arial Unicode MS" w:hAnsi="Arial" w:cs="Arial"/>
          <w:b/>
          <w:sz w:val="20"/>
          <w:szCs w:val="20"/>
        </w:rPr>
      </w:pPr>
    </w:p>
    <w:p w14:paraId="534094E7" w14:textId="63F21D03" w:rsidR="00272AEC" w:rsidRPr="0034064D" w:rsidRDefault="00272AEC" w:rsidP="00BA2679">
      <w:pPr>
        <w:spacing w:after="40"/>
        <w:rPr>
          <w:rFonts w:ascii="Arial" w:eastAsia="Arial Unicode MS" w:hAnsi="Arial" w:cs="Arial"/>
          <w:sz w:val="20"/>
          <w:szCs w:val="20"/>
        </w:rPr>
      </w:pPr>
      <w:r>
        <w:rPr>
          <w:noProof/>
          <w:lang w:eastAsia="pt-BR"/>
        </w:rPr>
        <w:drawing>
          <wp:inline distT="0" distB="0" distL="0" distR="0" wp14:anchorId="3C84761A" wp14:editId="04F2629A">
            <wp:extent cx="4675505" cy="2389517"/>
            <wp:effectExtent l="0" t="0" r="10795" b="1079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BFB8671" w14:textId="50C9F884"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Fonte: SIAFI, 201</w:t>
      </w:r>
      <w:r>
        <w:rPr>
          <w:rFonts w:ascii="Arial" w:eastAsia="Arial Unicode MS" w:hAnsi="Arial" w:cs="Arial"/>
          <w:sz w:val="20"/>
          <w:szCs w:val="20"/>
        </w:rPr>
        <w:t>9 e 2018</w:t>
      </w:r>
    </w:p>
    <w:p w14:paraId="2B619576" w14:textId="77777777" w:rsidR="00BA2679" w:rsidRDefault="00BA2679" w:rsidP="00BA2679">
      <w:pPr>
        <w:spacing w:after="40"/>
        <w:rPr>
          <w:rFonts w:ascii="Arial" w:eastAsia="Arial Unicode MS" w:hAnsi="Arial" w:cs="Arial"/>
          <w:sz w:val="20"/>
          <w:szCs w:val="20"/>
        </w:rPr>
        <w:sectPr w:rsidR="00BA2679" w:rsidSect="001C6AF6">
          <w:type w:val="continuous"/>
          <w:pgSz w:w="16838" w:h="11906" w:orient="landscape"/>
          <w:pgMar w:top="1021" w:right="851" w:bottom="1021" w:left="851" w:header="709" w:footer="0" w:gutter="0"/>
          <w:cols w:space="708"/>
          <w:docGrid w:linePitch="360"/>
        </w:sectPr>
      </w:pPr>
    </w:p>
    <w:p w14:paraId="4278DD27" w14:textId="63727EA0"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A variação total das três naturezas de despesas supracitadas soma R$ </w:t>
      </w:r>
      <w:r w:rsidR="000474B7">
        <w:rPr>
          <w:rFonts w:ascii="Arial" w:eastAsia="Arial Unicode MS" w:hAnsi="Arial" w:cs="Arial"/>
          <w:sz w:val="20"/>
          <w:szCs w:val="20"/>
        </w:rPr>
        <w:t>25,5</w:t>
      </w:r>
      <w:r w:rsidRPr="0034064D">
        <w:rPr>
          <w:rFonts w:ascii="Arial" w:eastAsia="Arial Unicode MS" w:hAnsi="Arial" w:cs="Arial"/>
          <w:sz w:val="20"/>
          <w:szCs w:val="20"/>
        </w:rPr>
        <w:t xml:space="preserve"> milhões, equivalente a </w:t>
      </w:r>
      <w:r>
        <w:rPr>
          <w:rFonts w:ascii="Arial" w:eastAsia="Arial Unicode MS" w:hAnsi="Arial" w:cs="Arial"/>
          <w:sz w:val="20"/>
          <w:szCs w:val="20"/>
        </w:rPr>
        <w:t>9</w:t>
      </w:r>
      <w:r w:rsidR="000474B7">
        <w:rPr>
          <w:rFonts w:ascii="Arial" w:eastAsia="Arial Unicode MS" w:hAnsi="Arial" w:cs="Arial"/>
          <w:sz w:val="20"/>
          <w:szCs w:val="20"/>
        </w:rPr>
        <w:t>4</w:t>
      </w:r>
      <w:r w:rsidRPr="0034064D">
        <w:rPr>
          <w:rFonts w:ascii="Arial" w:eastAsia="Arial Unicode MS" w:hAnsi="Arial" w:cs="Arial"/>
          <w:sz w:val="20"/>
          <w:szCs w:val="20"/>
        </w:rPr>
        <w:t>% da variação verificada no total do grupo Pessoal e Encargos Sociais.</w:t>
      </w:r>
    </w:p>
    <w:p w14:paraId="31C8EAAC" w14:textId="29C9E05B" w:rsidR="00BA2679" w:rsidRPr="0034064D" w:rsidRDefault="00BA2679" w:rsidP="00BA2679">
      <w:pPr>
        <w:spacing w:after="40"/>
        <w:rPr>
          <w:rFonts w:ascii="Arial" w:eastAsia="Arial Unicode MS" w:hAnsi="Arial" w:cs="Arial"/>
          <w:sz w:val="20"/>
          <w:szCs w:val="20"/>
        </w:rPr>
      </w:pPr>
      <w:r w:rsidRPr="0023179A">
        <w:rPr>
          <w:rFonts w:ascii="Arial" w:eastAsia="Arial Unicode MS" w:hAnsi="Arial" w:cs="Arial"/>
          <w:sz w:val="20"/>
          <w:szCs w:val="20"/>
        </w:rPr>
        <w:t xml:space="preserve">Em relação às despesas empenhadas com outras despesas correntes, </w:t>
      </w:r>
      <w:r w:rsidR="003864F1" w:rsidRPr="0023179A">
        <w:rPr>
          <w:rFonts w:ascii="Arial" w:eastAsia="Arial Unicode MS" w:hAnsi="Arial" w:cs="Arial"/>
          <w:sz w:val="20"/>
          <w:szCs w:val="20"/>
        </w:rPr>
        <w:t xml:space="preserve">observa-se um decréscimo de aproximadamente R$ 2,21 </w:t>
      </w:r>
      <w:proofErr w:type="gramStart"/>
      <w:r w:rsidR="003864F1" w:rsidRPr="0023179A">
        <w:rPr>
          <w:rFonts w:ascii="Arial" w:eastAsia="Arial Unicode MS" w:hAnsi="Arial" w:cs="Arial"/>
          <w:sz w:val="20"/>
          <w:szCs w:val="20"/>
        </w:rPr>
        <w:t>milhões  equivalendo</w:t>
      </w:r>
      <w:proofErr w:type="gramEnd"/>
      <w:r w:rsidR="003864F1" w:rsidRPr="0023179A">
        <w:rPr>
          <w:rFonts w:ascii="Arial" w:eastAsia="Arial Unicode MS" w:hAnsi="Arial" w:cs="Arial"/>
          <w:sz w:val="20"/>
          <w:szCs w:val="20"/>
        </w:rPr>
        <w:t xml:space="preserve"> a menos 4%, quando comparado como o mesmo período do exercício anterior</w:t>
      </w:r>
      <w:r w:rsidR="003864F1">
        <w:rPr>
          <w:rFonts w:ascii="Arial" w:eastAsia="Arial Unicode MS" w:hAnsi="Arial" w:cs="Arial"/>
          <w:color w:val="FF0000"/>
          <w:sz w:val="20"/>
          <w:szCs w:val="20"/>
        </w:rPr>
        <w:t xml:space="preserve">.  </w:t>
      </w:r>
      <w:r w:rsidR="003864F1">
        <w:rPr>
          <w:rFonts w:ascii="Arial" w:eastAsia="Arial Unicode MS" w:hAnsi="Arial" w:cs="Arial"/>
          <w:sz w:val="20"/>
          <w:szCs w:val="20"/>
        </w:rPr>
        <w:t>D</w:t>
      </w:r>
      <w:r w:rsidRPr="0034064D">
        <w:rPr>
          <w:rFonts w:ascii="Arial" w:eastAsia="Arial Unicode MS" w:hAnsi="Arial" w:cs="Arial"/>
          <w:sz w:val="20"/>
          <w:szCs w:val="20"/>
        </w:rPr>
        <w:t>estacam-se as despesas com Auxílio-alimentação Civis, cujos empenhos no período somaram R$ 11,1</w:t>
      </w:r>
      <w:r w:rsidR="004A6918">
        <w:rPr>
          <w:rFonts w:ascii="Arial" w:eastAsia="Arial Unicode MS" w:hAnsi="Arial" w:cs="Arial"/>
          <w:sz w:val="20"/>
          <w:szCs w:val="20"/>
        </w:rPr>
        <w:t>0</w:t>
      </w:r>
      <w:r w:rsidRPr="0034064D">
        <w:rPr>
          <w:rFonts w:ascii="Arial" w:eastAsia="Arial Unicode MS" w:hAnsi="Arial" w:cs="Arial"/>
          <w:sz w:val="20"/>
          <w:szCs w:val="20"/>
        </w:rPr>
        <w:t xml:space="preserve"> milhões, </w:t>
      </w:r>
      <w:r w:rsidR="004A6918">
        <w:rPr>
          <w:rFonts w:ascii="Arial" w:eastAsia="Arial Unicode MS" w:hAnsi="Arial" w:cs="Arial"/>
          <w:sz w:val="20"/>
          <w:szCs w:val="20"/>
        </w:rPr>
        <w:t xml:space="preserve">Bolsas de Estudo no País </w:t>
      </w:r>
      <w:r w:rsidRPr="0034064D">
        <w:rPr>
          <w:rFonts w:ascii="Arial" w:eastAsia="Arial Unicode MS" w:hAnsi="Arial" w:cs="Arial"/>
          <w:sz w:val="20"/>
          <w:szCs w:val="20"/>
        </w:rPr>
        <w:t xml:space="preserve">R$ </w:t>
      </w:r>
      <w:r w:rsidR="004A6918">
        <w:rPr>
          <w:rFonts w:ascii="Arial" w:eastAsia="Arial Unicode MS" w:hAnsi="Arial" w:cs="Arial"/>
          <w:sz w:val="20"/>
          <w:szCs w:val="20"/>
        </w:rPr>
        <w:t>6,12</w:t>
      </w:r>
      <w:r w:rsidRPr="0034064D">
        <w:rPr>
          <w:rFonts w:ascii="Arial" w:eastAsia="Arial Unicode MS" w:hAnsi="Arial" w:cs="Arial"/>
          <w:sz w:val="20"/>
          <w:szCs w:val="20"/>
        </w:rPr>
        <w:t xml:space="preserve"> milhões, </w:t>
      </w:r>
      <w:r w:rsidR="004A6918">
        <w:rPr>
          <w:rFonts w:ascii="Arial" w:eastAsia="Arial Unicode MS" w:hAnsi="Arial" w:cs="Arial"/>
          <w:sz w:val="20"/>
          <w:szCs w:val="20"/>
        </w:rPr>
        <w:t xml:space="preserve">Ressarcimento de Assistência Médica/Odontológica R$ 3,69 milhões e Vigilância Ostensiva/Monitoramento/Rastreamento R$ 3,41 milhões, que somam 51,46% do total empenhado e </w:t>
      </w:r>
      <w:r w:rsidRPr="0034064D">
        <w:rPr>
          <w:rFonts w:ascii="Arial" w:eastAsia="Arial Unicode MS" w:hAnsi="Arial" w:cs="Arial"/>
          <w:sz w:val="20"/>
          <w:szCs w:val="20"/>
        </w:rPr>
        <w:t xml:space="preserve">que correspondem às maiores despesas do período em valores absolutos. </w:t>
      </w:r>
      <w:r w:rsidRPr="0023179A">
        <w:rPr>
          <w:rFonts w:ascii="Arial" w:eastAsia="Arial Unicode MS" w:hAnsi="Arial" w:cs="Arial"/>
          <w:sz w:val="20"/>
          <w:szCs w:val="20"/>
        </w:rPr>
        <w:t>Por outro lado</w:t>
      </w:r>
      <w:r w:rsidRPr="0034064D">
        <w:rPr>
          <w:rFonts w:ascii="Arial" w:eastAsia="Arial Unicode MS" w:hAnsi="Arial" w:cs="Arial"/>
          <w:sz w:val="20"/>
          <w:szCs w:val="20"/>
        </w:rPr>
        <w:t xml:space="preserve">, podemos destacar também algumas despesas </w:t>
      </w:r>
      <w:r w:rsidRPr="0034064D">
        <w:rPr>
          <w:rFonts w:ascii="Arial" w:eastAsia="Arial Unicode MS" w:hAnsi="Arial" w:cs="Arial"/>
          <w:sz w:val="20"/>
          <w:szCs w:val="20"/>
        </w:rPr>
        <w:lastRenderedPageBreak/>
        <w:t>que tiveram a maior variação percentual no período, como por exemplo</w:t>
      </w:r>
      <w:r w:rsidR="004B1DEA">
        <w:rPr>
          <w:rFonts w:ascii="Arial" w:eastAsia="Arial Unicode MS" w:hAnsi="Arial" w:cs="Arial"/>
          <w:sz w:val="20"/>
          <w:szCs w:val="20"/>
        </w:rPr>
        <w:t>, Material de TIC, variaçã</w:t>
      </w:r>
      <w:r w:rsidR="00B70721">
        <w:rPr>
          <w:rFonts w:ascii="Arial" w:eastAsia="Arial Unicode MS" w:hAnsi="Arial" w:cs="Arial"/>
          <w:sz w:val="20"/>
          <w:szCs w:val="20"/>
        </w:rPr>
        <w:t>o percentual de 389%, p</w:t>
      </w:r>
      <w:r w:rsidR="00D2414C">
        <w:rPr>
          <w:rFonts w:ascii="Arial" w:eastAsia="Arial Unicode MS" w:hAnsi="Arial" w:cs="Arial"/>
          <w:sz w:val="20"/>
          <w:szCs w:val="20"/>
        </w:rPr>
        <w:t xml:space="preserve">elo empenho de </w:t>
      </w:r>
      <w:r w:rsidR="00B70721">
        <w:rPr>
          <w:rFonts w:ascii="Arial" w:eastAsia="Arial Unicode MS" w:hAnsi="Arial" w:cs="Arial"/>
          <w:sz w:val="20"/>
          <w:szCs w:val="20"/>
        </w:rPr>
        <w:t xml:space="preserve">materiais consumíveis de TI, </w:t>
      </w:r>
      <w:r w:rsidR="00D2414C">
        <w:rPr>
          <w:rFonts w:ascii="Arial" w:eastAsia="Arial Unicode MS" w:hAnsi="Arial" w:cs="Arial"/>
          <w:sz w:val="20"/>
          <w:szCs w:val="20"/>
        </w:rPr>
        <w:t xml:space="preserve">Serviços de Seleção e Treinamento, variação percentual de 332%, pelo empenho de </w:t>
      </w:r>
      <w:r w:rsidR="00AC5B25">
        <w:rPr>
          <w:rFonts w:ascii="Arial" w:eastAsia="Arial Unicode MS" w:hAnsi="Arial" w:cs="Arial"/>
          <w:sz w:val="20"/>
          <w:szCs w:val="20"/>
        </w:rPr>
        <w:t xml:space="preserve">diversos cursos de capacitação para o servidor com destaque para o congresso de pregoeiros, instalações hidráulicas de combate e incêndios e 3º encontro de pesquisadores e </w:t>
      </w:r>
      <w:proofErr w:type="spellStart"/>
      <w:r w:rsidR="00AC5B25">
        <w:rPr>
          <w:rFonts w:ascii="Arial" w:eastAsia="Arial Unicode MS" w:hAnsi="Arial" w:cs="Arial"/>
          <w:sz w:val="20"/>
          <w:szCs w:val="20"/>
        </w:rPr>
        <w:t>extensionistas</w:t>
      </w:r>
      <w:proofErr w:type="spellEnd"/>
      <w:r w:rsidR="00AC5B25">
        <w:rPr>
          <w:rFonts w:ascii="Arial" w:eastAsia="Arial Unicode MS" w:hAnsi="Arial" w:cs="Arial"/>
          <w:sz w:val="20"/>
          <w:szCs w:val="20"/>
        </w:rPr>
        <w:t xml:space="preserve">, </w:t>
      </w:r>
      <w:r w:rsidR="00D2414C">
        <w:rPr>
          <w:rFonts w:ascii="Arial" w:eastAsia="Arial Unicode MS" w:hAnsi="Arial" w:cs="Arial"/>
          <w:sz w:val="20"/>
          <w:szCs w:val="20"/>
        </w:rPr>
        <w:t xml:space="preserve"> Serviços T</w:t>
      </w:r>
      <w:r w:rsidR="00AC5B25">
        <w:rPr>
          <w:rFonts w:ascii="Arial" w:eastAsia="Arial Unicode MS" w:hAnsi="Arial" w:cs="Arial"/>
          <w:sz w:val="20"/>
          <w:szCs w:val="20"/>
        </w:rPr>
        <w:t>écnicos Profissionais, v</w:t>
      </w:r>
      <w:r w:rsidR="00D2414C">
        <w:rPr>
          <w:rFonts w:ascii="Arial" w:eastAsia="Arial Unicode MS" w:hAnsi="Arial" w:cs="Arial"/>
          <w:sz w:val="20"/>
          <w:szCs w:val="20"/>
        </w:rPr>
        <w:t xml:space="preserve">ariação percentual de 243%, </w:t>
      </w:r>
      <w:r w:rsidR="00D150E4">
        <w:rPr>
          <w:rFonts w:ascii="Arial" w:eastAsia="Arial Unicode MS" w:hAnsi="Arial" w:cs="Arial"/>
          <w:sz w:val="20"/>
          <w:szCs w:val="20"/>
        </w:rPr>
        <w:t xml:space="preserve">principalmente </w:t>
      </w:r>
      <w:r w:rsidR="00D2414C">
        <w:rPr>
          <w:rFonts w:ascii="Arial" w:eastAsia="Arial Unicode MS" w:hAnsi="Arial" w:cs="Arial"/>
          <w:sz w:val="20"/>
          <w:szCs w:val="20"/>
        </w:rPr>
        <w:t xml:space="preserve">pelo empenho de </w:t>
      </w:r>
      <w:r w:rsidR="00AC5B25">
        <w:rPr>
          <w:rFonts w:ascii="Arial" w:eastAsia="Arial Unicode MS" w:hAnsi="Arial" w:cs="Arial"/>
          <w:sz w:val="20"/>
          <w:szCs w:val="20"/>
        </w:rPr>
        <w:t>serviços de intérprete de libras no IFRS, serviços de engenharia para elaboração do PPCI- Plano Prevenção e Combate a Incêndios no IFRS, e elaboração de laudo ambiental para o Campus Rolante</w:t>
      </w:r>
      <w:r>
        <w:rPr>
          <w:rFonts w:ascii="Arial" w:eastAsia="Arial Unicode MS" w:hAnsi="Arial" w:cs="Arial"/>
          <w:sz w:val="20"/>
          <w:szCs w:val="20"/>
        </w:rPr>
        <w:t>,</w:t>
      </w:r>
      <w:r w:rsidRPr="0034064D">
        <w:rPr>
          <w:rFonts w:ascii="Arial" w:eastAsia="Arial Unicode MS" w:hAnsi="Arial" w:cs="Arial"/>
          <w:sz w:val="20"/>
          <w:szCs w:val="20"/>
        </w:rPr>
        <w:t xml:space="preserve"> comparados com o mesmo período do exercício anterior, conforme observado na tabela que segue:</w:t>
      </w:r>
    </w:p>
    <w:p w14:paraId="03DFA998" w14:textId="5778BFC9" w:rsidR="00BA2679" w:rsidRDefault="00BA2679" w:rsidP="00BA2679">
      <w:pPr>
        <w:spacing w:after="40"/>
        <w:rPr>
          <w:rFonts w:ascii="Arial" w:eastAsia="Arial Unicode MS" w:hAnsi="Arial" w:cs="Arial"/>
          <w:sz w:val="20"/>
          <w:szCs w:val="20"/>
        </w:rPr>
      </w:pPr>
    </w:p>
    <w:p w14:paraId="4E626D17" w14:textId="77777777" w:rsidR="0023179A" w:rsidRDefault="0023179A" w:rsidP="00BA2679">
      <w:pPr>
        <w:spacing w:after="40"/>
        <w:rPr>
          <w:rFonts w:ascii="Arial" w:eastAsia="Arial Unicode MS" w:hAnsi="Arial" w:cs="Arial"/>
          <w:sz w:val="20"/>
          <w:szCs w:val="20"/>
        </w:rPr>
        <w:sectPr w:rsidR="0023179A" w:rsidSect="00E40488">
          <w:type w:val="continuous"/>
          <w:pgSz w:w="16838" w:h="11906" w:orient="landscape"/>
          <w:pgMar w:top="1021" w:right="851" w:bottom="1021" w:left="851" w:header="709" w:footer="0" w:gutter="0"/>
          <w:cols w:num="2" w:space="708"/>
          <w:docGrid w:linePitch="360"/>
        </w:sectPr>
      </w:pPr>
    </w:p>
    <w:p w14:paraId="509E6B43" w14:textId="3059CF63" w:rsidR="00841497" w:rsidRDefault="00841497" w:rsidP="00BA2679">
      <w:pPr>
        <w:spacing w:after="40"/>
        <w:rPr>
          <w:rFonts w:ascii="Arial" w:eastAsia="Arial Unicode MS" w:hAnsi="Arial" w:cs="Arial"/>
          <w:sz w:val="20"/>
          <w:szCs w:val="20"/>
        </w:rPr>
      </w:pPr>
    </w:p>
    <w:p w14:paraId="0075DE50" w14:textId="3ACF982C" w:rsidR="0023179A" w:rsidRDefault="0023179A" w:rsidP="00BA2679">
      <w:pPr>
        <w:spacing w:after="40"/>
        <w:rPr>
          <w:rFonts w:ascii="Arial" w:eastAsia="Arial Unicode MS" w:hAnsi="Arial" w:cs="Arial"/>
          <w:sz w:val="20"/>
          <w:szCs w:val="20"/>
        </w:rPr>
      </w:pPr>
      <w:r w:rsidRPr="0023179A">
        <w:rPr>
          <w:noProof/>
          <w:lang w:eastAsia="pt-BR"/>
        </w:rPr>
        <w:lastRenderedPageBreak/>
        <w:drawing>
          <wp:inline distT="0" distB="0" distL="0" distR="0" wp14:anchorId="15D5480A" wp14:editId="5AB320DF">
            <wp:extent cx="6614019" cy="6849076"/>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32462" cy="6868175"/>
                    </a:xfrm>
                    <a:prstGeom prst="rect">
                      <a:avLst/>
                    </a:prstGeom>
                    <a:noFill/>
                    <a:ln>
                      <a:noFill/>
                    </a:ln>
                  </pic:spPr>
                </pic:pic>
              </a:graphicData>
            </a:graphic>
          </wp:inline>
        </w:drawing>
      </w:r>
    </w:p>
    <w:p w14:paraId="2658EF5B" w14:textId="77777777" w:rsidR="0023179A" w:rsidRDefault="0023179A" w:rsidP="00BA2679">
      <w:pPr>
        <w:spacing w:after="40"/>
        <w:rPr>
          <w:rFonts w:ascii="Arial" w:eastAsia="Arial Unicode MS" w:hAnsi="Arial" w:cs="Arial"/>
          <w:sz w:val="20"/>
          <w:szCs w:val="20"/>
        </w:rPr>
        <w:sectPr w:rsidR="0023179A" w:rsidSect="001C6AF6">
          <w:type w:val="continuous"/>
          <w:pgSz w:w="16838" w:h="11906" w:orient="landscape"/>
          <w:pgMar w:top="1021" w:right="851" w:bottom="1021" w:left="851" w:header="709" w:footer="0" w:gutter="0"/>
          <w:cols w:space="708"/>
          <w:docGrid w:linePitch="360"/>
        </w:sectPr>
      </w:pPr>
    </w:p>
    <w:p w14:paraId="0EAFA2E5" w14:textId="7BBA2744"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 Ainda em relação às despesas, </w:t>
      </w:r>
      <w:r w:rsidR="003864F1">
        <w:rPr>
          <w:rFonts w:ascii="Arial" w:eastAsia="Arial Unicode MS" w:hAnsi="Arial" w:cs="Arial"/>
          <w:sz w:val="20"/>
          <w:szCs w:val="20"/>
        </w:rPr>
        <w:t xml:space="preserve">quanto aos Investimentos, </w:t>
      </w:r>
      <w:r w:rsidRPr="0034064D">
        <w:rPr>
          <w:rFonts w:ascii="Arial" w:eastAsia="Arial Unicode MS" w:hAnsi="Arial" w:cs="Arial"/>
          <w:sz w:val="20"/>
          <w:szCs w:val="20"/>
        </w:rPr>
        <w:t xml:space="preserve">percebe-se que o empenho de despesas com </w:t>
      </w:r>
      <w:r w:rsidR="003864F1">
        <w:rPr>
          <w:rFonts w:ascii="Arial" w:eastAsia="Arial Unicode MS" w:hAnsi="Arial" w:cs="Arial"/>
          <w:sz w:val="20"/>
          <w:szCs w:val="20"/>
        </w:rPr>
        <w:t>Obras em Andamento</w:t>
      </w:r>
      <w:r w:rsidRPr="0034064D">
        <w:rPr>
          <w:rFonts w:ascii="Arial" w:eastAsia="Arial Unicode MS" w:hAnsi="Arial" w:cs="Arial"/>
          <w:sz w:val="20"/>
          <w:szCs w:val="20"/>
        </w:rPr>
        <w:t xml:space="preserve"> montou o valor de R$ </w:t>
      </w:r>
      <w:r w:rsidR="003864F1">
        <w:rPr>
          <w:rFonts w:ascii="Arial" w:eastAsia="Arial Unicode MS" w:hAnsi="Arial" w:cs="Arial"/>
          <w:sz w:val="20"/>
          <w:szCs w:val="20"/>
        </w:rPr>
        <w:t>155</w:t>
      </w:r>
      <w:r>
        <w:rPr>
          <w:rFonts w:ascii="Arial" w:eastAsia="Arial Unicode MS" w:hAnsi="Arial" w:cs="Arial"/>
          <w:sz w:val="20"/>
          <w:szCs w:val="20"/>
        </w:rPr>
        <w:t xml:space="preserve"> mil</w:t>
      </w:r>
      <w:r w:rsidRPr="0034064D">
        <w:rPr>
          <w:rFonts w:ascii="Arial" w:eastAsia="Arial Unicode MS" w:hAnsi="Arial" w:cs="Arial"/>
          <w:sz w:val="20"/>
          <w:szCs w:val="20"/>
        </w:rPr>
        <w:t xml:space="preserve">, equivalentes a </w:t>
      </w:r>
      <w:r w:rsidR="003864F1">
        <w:rPr>
          <w:rFonts w:ascii="Arial" w:eastAsia="Arial Unicode MS" w:hAnsi="Arial" w:cs="Arial"/>
          <w:sz w:val="20"/>
          <w:szCs w:val="20"/>
        </w:rPr>
        <w:t>40</w:t>
      </w:r>
      <w:r w:rsidRPr="0034064D">
        <w:rPr>
          <w:rFonts w:ascii="Arial" w:eastAsia="Arial Unicode MS" w:hAnsi="Arial" w:cs="Arial"/>
          <w:sz w:val="20"/>
          <w:szCs w:val="20"/>
        </w:rPr>
        <w:t>%, do total empenhado das despesas de capital no exercício</w:t>
      </w:r>
      <w:r w:rsidR="009717C7">
        <w:rPr>
          <w:rFonts w:ascii="Arial" w:eastAsia="Arial Unicode MS" w:hAnsi="Arial" w:cs="Arial"/>
          <w:sz w:val="20"/>
          <w:szCs w:val="20"/>
        </w:rPr>
        <w:t>, pelo empenho conclusão prédio acadêmico Campus Canoas R$ 73 mil, implantação do PPCI – Plano de Prevenção e Combate a Incêndios no Campus Avançado Veranópolis no valor de R$ 58 mil, e aditivo ao contrato de construção do acesso e implantação do Campus Rolante no valor de R$ 23 mil</w:t>
      </w:r>
      <w:r w:rsidRPr="0034064D">
        <w:rPr>
          <w:rFonts w:ascii="Arial" w:eastAsia="Arial Unicode MS" w:hAnsi="Arial" w:cs="Arial"/>
          <w:sz w:val="20"/>
          <w:szCs w:val="20"/>
        </w:rPr>
        <w:t xml:space="preserve">. Podemos destacar </w:t>
      </w:r>
      <w:r w:rsidR="003864F1">
        <w:rPr>
          <w:rFonts w:ascii="Arial" w:eastAsia="Arial Unicode MS" w:hAnsi="Arial" w:cs="Arial"/>
          <w:sz w:val="20"/>
          <w:szCs w:val="20"/>
        </w:rPr>
        <w:t xml:space="preserve">também os valores aplicados em Instalações </w:t>
      </w:r>
      <w:r w:rsidRPr="0034064D">
        <w:rPr>
          <w:rFonts w:ascii="Arial" w:eastAsia="Arial Unicode MS" w:hAnsi="Arial" w:cs="Arial"/>
          <w:sz w:val="20"/>
          <w:szCs w:val="20"/>
        </w:rPr>
        <w:t xml:space="preserve"> no montante de R$ </w:t>
      </w:r>
      <w:r w:rsidR="003864F1">
        <w:rPr>
          <w:rFonts w:ascii="Arial" w:eastAsia="Arial Unicode MS" w:hAnsi="Arial" w:cs="Arial"/>
          <w:sz w:val="20"/>
          <w:szCs w:val="20"/>
        </w:rPr>
        <w:t>69</w:t>
      </w:r>
      <w:r w:rsidRPr="0034064D">
        <w:rPr>
          <w:rFonts w:ascii="Arial" w:eastAsia="Arial Unicode MS" w:hAnsi="Arial" w:cs="Arial"/>
          <w:sz w:val="20"/>
          <w:szCs w:val="20"/>
        </w:rPr>
        <w:t xml:space="preserve"> mil, equivalentes a </w:t>
      </w:r>
      <w:r>
        <w:rPr>
          <w:rFonts w:ascii="Arial" w:eastAsia="Arial Unicode MS" w:hAnsi="Arial" w:cs="Arial"/>
          <w:sz w:val="20"/>
          <w:szCs w:val="20"/>
        </w:rPr>
        <w:t>1</w:t>
      </w:r>
      <w:r w:rsidR="003864F1">
        <w:rPr>
          <w:rFonts w:ascii="Arial" w:eastAsia="Arial Unicode MS" w:hAnsi="Arial" w:cs="Arial"/>
          <w:sz w:val="20"/>
          <w:szCs w:val="20"/>
        </w:rPr>
        <w:t>8</w:t>
      </w:r>
      <w:r w:rsidRPr="0034064D">
        <w:rPr>
          <w:rFonts w:ascii="Arial" w:eastAsia="Arial Unicode MS" w:hAnsi="Arial" w:cs="Arial"/>
          <w:sz w:val="20"/>
          <w:szCs w:val="20"/>
        </w:rPr>
        <w:t xml:space="preserve">% de toda a despesa de capital empenhada no período em questão, </w:t>
      </w:r>
      <w:r w:rsidR="009547DA">
        <w:rPr>
          <w:rFonts w:ascii="Arial" w:eastAsia="Arial Unicode MS" w:hAnsi="Arial" w:cs="Arial"/>
          <w:sz w:val="20"/>
          <w:szCs w:val="20"/>
        </w:rPr>
        <w:t xml:space="preserve">correspondentes ao valor aplicado pelo Campus Bento Gonçalves em instalações e readequações do PPCI-Plano de Prevenção de Combate a Incêndios que monta R$ 43 mil, e pelo empenho do valor referente a estrutura </w:t>
      </w:r>
      <w:r w:rsidR="009547DA">
        <w:rPr>
          <w:rFonts w:ascii="Arial" w:eastAsia="Arial Unicode MS" w:hAnsi="Arial" w:cs="Arial"/>
          <w:sz w:val="20"/>
          <w:szCs w:val="20"/>
        </w:rPr>
        <w:lastRenderedPageBreak/>
        <w:t xml:space="preserve">da passarela destinada ao Campus Erechim, no montante de R$ 26 mil, </w:t>
      </w:r>
      <w:r w:rsidRPr="0034064D">
        <w:rPr>
          <w:rFonts w:ascii="Arial" w:eastAsia="Arial Unicode MS" w:hAnsi="Arial" w:cs="Arial"/>
          <w:sz w:val="20"/>
          <w:szCs w:val="20"/>
        </w:rPr>
        <w:t>constituindo-se nos dois prin</w:t>
      </w:r>
      <w:r w:rsidR="00E90B12">
        <w:rPr>
          <w:rFonts w:ascii="Arial" w:eastAsia="Arial Unicode MS" w:hAnsi="Arial" w:cs="Arial"/>
          <w:sz w:val="20"/>
          <w:szCs w:val="20"/>
        </w:rPr>
        <w:t xml:space="preserve">cipais investimentos no período. </w:t>
      </w:r>
      <w:r w:rsidRPr="0034064D">
        <w:rPr>
          <w:rFonts w:ascii="Arial" w:eastAsia="Arial Unicode MS" w:hAnsi="Arial" w:cs="Arial"/>
          <w:sz w:val="20"/>
          <w:szCs w:val="20"/>
        </w:rPr>
        <w:t xml:space="preserve"> </w:t>
      </w:r>
      <w:r w:rsidR="00E90B12">
        <w:rPr>
          <w:rFonts w:ascii="Arial" w:eastAsia="Arial Unicode MS" w:hAnsi="Arial" w:cs="Arial"/>
          <w:sz w:val="20"/>
          <w:szCs w:val="20"/>
        </w:rPr>
        <w:t xml:space="preserve">Comparado ao mesmo período do exercício anterior, constatamos um decréscimo no grupo de Investimentos que montam R$ 2,26 milhões, o que corresponde a menos 85%, </w:t>
      </w:r>
      <w:r w:rsidR="009547DA">
        <w:rPr>
          <w:rFonts w:ascii="Arial" w:eastAsia="Arial Unicode MS" w:hAnsi="Arial" w:cs="Arial"/>
          <w:sz w:val="20"/>
          <w:szCs w:val="20"/>
        </w:rPr>
        <w:t xml:space="preserve">que se justifica em parte, conforme já citado anteriormente, pela liberação de apenas 10% do orçamento de investimentos previstos para o exercício, </w:t>
      </w:r>
      <w:r w:rsidRPr="0034064D">
        <w:rPr>
          <w:rFonts w:ascii="Arial" w:eastAsia="Arial Unicode MS" w:hAnsi="Arial" w:cs="Arial"/>
          <w:sz w:val="20"/>
          <w:szCs w:val="20"/>
        </w:rPr>
        <w:t>conforme demonstrado na tabela que segue:</w:t>
      </w:r>
    </w:p>
    <w:p w14:paraId="0308D455" w14:textId="77777777" w:rsidR="00BA2679" w:rsidRDefault="00BA2679" w:rsidP="00BA2679">
      <w:pPr>
        <w:spacing w:after="40"/>
        <w:rPr>
          <w:rFonts w:ascii="Arial" w:eastAsia="Arial Unicode MS" w:hAnsi="Arial" w:cs="Arial"/>
          <w:sz w:val="20"/>
          <w:szCs w:val="20"/>
        </w:rPr>
      </w:pPr>
    </w:p>
    <w:p w14:paraId="04C669A5" w14:textId="77777777" w:rsidR="00BA2679" w:rsidRDefault="00BA2679" w:rsidP="00BA2679">
      <w:pPr>
        <w:spacing w:after="40"/>
        <w:rPr>
          <w:rFonts w:ascii="Arial" w:eastAsia="Arial Unicode MS" w:hAnsi="Arial" w:cs="Arial"/>
          <w:sz w:val="20"/>
          <w:szCs w:val="20"/>
        </w:rPr>
      </w:pPr>
    </w:p>
    <w:p w14:paraId="4ACF8B3A" w14:textId="77777777" w:rsidR="00BA2679" w:rsidRDefault="00BA2679" w:rsidP="00BA2679">
      <w:pPr>
        <w:spacing w:after="40"/>
        <w:rPr>
          <w:rFonts w:ascii="Arial" w:eastAsia="Arial Unicode MS" w:hAnsi="Arial" w:cs="Arial"/>
          <w:sz w:val="20"/>
          <w:szCs w:val="20"/>
        </w:rPr>
      </w:pPr>
    </w:p>
    <w:p w14:paraId="171D07F4" w14:textId="77777777" w:rsidR="00BA2679" w:rsidRDefault="00BA2679" w:rsidP="00BA2679">
      <w:pPr>
        <w:spacing w:after="40"/>
        <w:rPr>
          <w:rFonts w:ascii="Arial" w:eastAsia="Arial Unicode MS" w:hAnsi="Arial" w:cs="Arial"/>
          <w:sz w:val="20"/>
          <w:szCs w:val="20"/>
        </w:rPr>
        <w:sectPr w:rsidR="00BA2679" w:rsidSect="00E40488">
          <w:type w:val="continuous"/>
          <w:pgSz w:w="16838" w:h="11906" w:orient="landscape"/>
          <w:pgMar w:top="1021" w:right="851" w:bottom="1021" w:left="851" w:header="709" w:footer="0" w:gutter="0"/>
          <w:cols w:num="2" w:space="708"/>
          <w:docGrid w:linePitch="360"/>
        </w:sectPr>
      </w:pPr>
    </w:p>
    <w:p w14:paraId="393F8C55" w14:textId="29898891" w:rsidR="00BA2679" w:rsidRDefault="00CB467B" w:rsidP="00CB467B">
      <w:pPr>
        <w:spacing w:after="40"/>
        <w:jc w:val="center"/>
        <w:rPr>
          <w:rFonts w:ascii="Arial" w:eastAsia="Arial Unicode MS" w:hAnsi="Arial" w:cs="Arial"/>
          <w:sz w:val="20"/>
          <w:szCs w:val="20"/>
        </w:rPr>
        <w:sectPr w:rsidR="00BA2679" w:rsidSect="001C6AF6">
          <w:type w:val="continuous"/>
          <w:pgSz w:w="16838" w:h="11906" w:orient="landscape"/>
          <w:pgMar w:top="1021" w:right="851" w:bottom="1021" w:left="851" w:header="709" w:footer="0" w:gutter="0"/>
          <w:cols w:space="708"/>
          <w:docGrid w:linePitch="360"/>
        </w:sectPr>
      </w:pPr>
      <w:r w:rsidRPr="00CB467B">
        <w:rPr>
          <w:noProof/>
          <w:lang w:eastAsia="pt-BR"/>
        </w:rPr>
        <w:lastRenderedPageBreak/>
        <w:drawing>
          <wp:inline distT="0" distB="0" distL="0" distR="0" wp14:anchorId="31F489F5" wp14:editId="39D82B1A">
            <wp:extent cx="7444596" cy="4291955"/>
            <wp:effectExtent l="0" t="0" r="444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469612" cy="4306377"/>
                    </a:xfrm>
                    <a:prstGeom prst="rect">
                      <a:avLst/>
                    </a:prstGeom>
                    <a:noFill/>
                    <a:ln>
                      <a:noFill/>
                    </a:ln>
                  </pic:spPr>
                </pic:pic>
              </a:graphicData>
            </a:graphic>
          </wp:inline>
        </w:drawing>
      </w:r>
      <w:bookmarkStart w:id="0" w:name="_GoBack"/>
      <w:bookmarkEnd w:id="0"/>
    </w:p>
    <w:p w14:paraId="0D1EDAE1" w14:textId="77777777" w:rsidR="00BA2679" w:rsidRPr="00533035" w:rsidRDefault="00BA2679" w:rsidP="00970CC0">
      <w:pPr>
        <w:spacing w:after="40"/>
        <w:rPr>
          <w:rFonts w:ascii="Arial" w:eastAsia="Arial Unicode MS" w:hAnsi="Arial" w:cs="Arial"/>
          <w:sz w:val="20"/>
          <w:szCs w:val="20"/>
        </w:rPr>
      </w:pPr>
    </w:p>
    <w:sectPr w:rsidR="00BA2679" w:rsidRPr="00533035" w:rsidSect="00E40488">
      <w:type w:val="continuous"/>
      <w:pgSz w:w="16838" w:h="11906" w:orient="landscape"/>
      <w:pgMar w:top="1021" w:right="851" w:bottom="1021" w:left="851"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ED30" w14:textId="77777777" w:rsidR="00AC63FF" w:rsidRDefault="00AC63FF" w:rsidP="00AC63FF">
      <w:pPr>
        <w:spacing w:after="0" w:line="240" w:lineRule="auto"/>
      </w:pPr>
      <w:r>
        <w:separator/>
      </w:r>
    </w:p>
  </w:endnote>
  <w:endnote w:type="continuationSeparator" w:id="0">
    <w:p w14:paraId="6E5242F1" w14:textId="77777777" w:rsidR="00AC63FF" w:rsidRDefault="00AC63FF"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03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9C5B7B" w14:paraId="74448C52" w14:textId="77777777" w:rsidTr="009C5B7B">
      <w:trPr>
        <w:trHeight w:val="421"/>
      </w:trPr>
      <w:tc>
        <w:tcPr>
          <w:tcW w:w="992" w:type="dxa"/>
          <w:shd w:val="clear" w:color="auto" w:fill="009999"/>
          <w:vAlign w:val="center"/>
        </w:tcPr>
        <w:p w14:paraId="58BF90FC" w14:textId="77777777" w:rsidR="009C5B7B" w:rsidRPr="009C5B7B" w:rsidRDefault="009C5B7B"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77777777" w:rsidR="009C5B7B" w:rsidRDefault="009C5B7B" w:rsidP="009462A5">
          <w:pPr>
            <w:pStyle w:val="Rodap"/>
            <w:tabs>
              <w:tab w:val="clear" w:pos="4252"/>
              <w:tab w:val="clear" w:pos="8504"/>
            </w:tabs>
            <w:rPr>
              <w:sz w:val="18"/>
              <w:szCs w:val="18"/>
            </w:rPr>
          </w:pPr>
          <w:r>
            <w:rPr>
              <w:sz w:val="18"/>
              <w:szCs w:val="18"/>
            </w:rPr>
            <w:t>Demonstrações Contábeis</w:t>
          </w:r>
        </w:p>
      </w:tc>
      <w:tc>
        <w:tcPr>
          <w:tcW w:w="442" w:type="dxa"/>
          <w:vAlign w:val="center"/>
        </w:tcPr>
        <w:p w14:paraId="1010EC43" w14:textId="357B7040" w:rsidR="009C5B7B" w:rsidRDefault="009C5B7B"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483D6C">
            <w:rPr>
              <w:noProof/>
              <w:sz w:val="18"/>
              <w:szCs w:val="18"/>
            </w:rPr>
            <w:t>10</w:t>
          </w:r>
          <w:r w:rsidRPr="002B53FF">
            <w:rPr>
              <w:sz w:val="18"/>
              <w:szCs w:val="18"/>
            </w:rPr>
            <w:fldChar w:fldCharType="end"/>
          </w:r>
        </w:p>
      </w:tc>
    </w:tr>
  </w:tbl>
  <w:p w14:paraId="04C818A8" w14:textId="77777777" w:rsidR="009462A5" w:rsidRDefault="009462A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92"/>
      <w:gridCol w:w="3339"/>
      <w:gridCol w:w="442"/>
    </w:tblGrid>
    <w:tr w:rsidR="009C5B7B" w14:paraId="46BADB0C" w14:textId="77777777" w:rsidTr="009C5B7B">
      <w:trPr>
        <w:trHeight w:val="421"/>
      </w:trPr>
      <w:tc>
        <w:tcPr>
          <w:tcW w:w="992" w:type="dxa"/>
          <w:shd w:val="clear" w:color="auto" w:fill="auto"/>
          <w:vAlign w:val="center"/>
        </w:tcPr>
        <w:p w14:paraId="7C9626A2" w14:textId="77777777" w:rsidR="009C5B7B" w:rsidRPr="009C5B7B" w:rsidRDefault="009C5B7B"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9C5B7B" w:rsidRDefault="009C5B7B" w:rsidP="002B53FF">
          <w:pPr>
            <w:pStyle w:val="Rodap"/>
            <w:tabs>
              <w:tab w:val="clear" w:pos="4252"/>
              <w:tab w:val="clear" w:pos="8504"/>
            </w:tabs>
            <w:rPr>
              <w:sz w:val="18"/>
              <w:szCs w:val="18"/>
            </w:rPr>
          </w:pPr>
        </w:p>
      </w:tc>
      <w:tc>
        <w:tcPr>
          <w:tcW w:w="442" w:type="dxa"/>
          <w:vAlign w:val="center"/>
        </w:tcPr>
        <w:p w14:paraId="053B15AA" w14:textId="188271E8" w:rsidR="009C5B7B" w:rsidRDefault="009C5B7B"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483D6C">
            <w:rPr>
              <w:noProof/>
              <w:sz w:val="18"/>
              <w:szCs w:val="18"/>
            </w:rPr>
            <w:t>11</w:t>
          </w:r>
          <w:r w:rsidRPr="002B53FF">
            <w:rPr>
              <w:sz w:val="18"/>
              <w:szCs w:val="18"/>
            </w:rPr>
            <w:fldChar w:fldCharType="end"/>
          </w:r>
        </w:p>
      </w:tc>
    </w:tr>
  </w:tbl>
  <w:p w14:paraId="09722F5C" w14:textId="77777777" w:rsidR="00A73874" w:rsidRPr="00A73874" w:rsidRDefault="00A73874" w:rsidP="002B53FF">
    <w:pPr>
      <w:pStyle w:val="Rodap"/>
      <w:tabs>
        <w:tab w:val="clear" w:pos="4252"/>
        <w:tab w:val="clear" w:pos="8504"/>
      </w:tabs>
      <w:jc w:val="right"/>
      <w:rPr>
        <w:sz w:val="18"/>
        <w:szCs w:val="18"/>
      </w:rPr>
    </w:pPr>
  </w:p>
  <w:p w14:paraId="7C8F8149" w14:textId="77777777" w:rsidR="00AC63FF" w:rsidRDefault="00AC63F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DE16" w14:textId="77777777" w:rsidR="00AC63FF" w:rsidRDefault="00AC63FF" w:rsidP="00AC63FF">
      <w:pPr>
        <w:spacing w:after="0" w:line="240" w:lineRule="auto"/>
      </w:pPr>
      <w:r>
        <w:separator/>
      </w:r>
    </w:p>
  </w:footnote>
  <w:footnote w:type="continuationSeparator" w:id="0">
    <w:p w14:paraId="6E221069" w14:textId="77777777" w:rsidR="00AC63FF" w:rsidRDefault="00AC63FF"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3F65B20"/>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AD66ED4"/>
    <w:multiLevelType w:val="hybridMultilevel"/>
    <w:tmpl w:val="1F5EB93A"/>
    <w:lvl w:ilvl="0" w:tplc="D730E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8EB2242"/>
    <w:multiLevelType w:val="hybridMultilevel"/>
    <w:tmpl w:val="FF38AA88"/>
    <w:lvl w:ilvl="0" w:tplc="E18667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5"/>
  </w:num>
  <w:num w:numId="5">
    <w:abstractNumId w:val="0"/>
  </w:num>
  <w:num w:numId="6">
    <w:abstractNumId w:val="3"/>
  </w:num>
  <w:num w:numId="7">
    <w:abstractNumId w:val="8"/>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CD"/>
    <w:rsid w:val="00002926"/>
    <w:rsid w:val="00006B51"/>
    <w:rsid w:val="00007B61"/>
    <w:rsid w:val="000474B7"/>
    <w:rsid w:val="00047FFE"/>
    <w:rsid w:val="0005486A"/>
    <w:rsid w:val="00057B49"/>
    <w:rsid w:val="00061057"/>
    <w:rsid w:val="00071250"/>
    <w:rsid w:val="000B1C2F"/>
    <w:rsid w:val="000C35BD"/>
    <w:rsid w:val="000E5373"/>
    <w:rsid w:val="000E7D97"/>
    <w:rsid w:val="00104FBE"/>
    <w:rsid w:val="001126B8"/>
    <w:rsid w:val="00127894"/>
    <w:rsid w:val="00137CCD"/>
    <w:rsid w:val="00160E7A"/>
    <w:rsid w:val="001744D2"/>
    <w:rsid w:val="00186117"/>
    <w:rsid w:val="001A0664"/>
    <w:rsid w:val="001B3E00"/>
    <w:rsid w:val="001C6AF6"/>
    <w:rsid w:val="001E10C7"/>
    <w:rsid w:val="001F3950"/>
    <w:rsid w:val="001F5BB9"/>
    <w:rsid w:val="001F7B7F"/>
    <w:rsid w:val="00226D54"/>
    <w:rsid w:val="0023179A"/>
    <w:rsid w:val="00233AFC"/>
    <w:rsid w:val="00255FFC"/>
    <w:rsid w:val="00266915"/>
    <w:rsid w:val="00272AEC"/>
    <w:rsid w:val="00276886"/>
    <w:rsid w:val="002B53FF"/>
    <w:rsid w:val="003114B7"/>
    <w:rsid w:val="003216D5"/>
    <w:rsid w:val="00326B0E"/>
    <w:rsid w:val="00330B3C"/>
    <w:rsid w:val="00336E24"/>
    <w:rsid w:val="0034064D"/>
    <w:rsid w:val="00350213"/>
    <w:rsid w:val="00352C59"/>
    <w:rsid w:val="0035462D"/>
    <w:rsid w:val="003750CE"/>
    <w:rsid w:val="00384404"/>
    <w:rsid w:val="003864F1"/>
    <w:rsid w:val="003F721B"/>
    <w:rsid w:val="004078AA"/>
    <w:rsid w:val="00423FC0"/>
    <w:rsid w:val="00436BA4"/>
    <w:rsid w:val="00441F98"/>
    <w:rsid w:val="004463C6"/>
    <w:rsid w:val="00446D58"/>
    <w:rsid w:val="0047106B"/>
    <w:rsid w:val="00481706"/>
    <w:rsid w:val="00483D6C"/>
    <w:rsid w:val="004868CD"/>
    <w:rsid w:val="00493D8A"/>
    <w:rsid w:val="004A6918"/>
    <w:rsid w:val="004B1DEA"/>
    <w:rsid w:val="004B6577"/>
    <w:rsid w:val="004E66F7"/>
    <w:rsid w:val="004F52C5"/>
    <w:rsid w:val="004F53A5"/>
    <w:rsid w:val="00503EF7"/>
    <w:rsid w:val="0050412B"/>
    <w:rsid w:val="00532E30"/>
    <w:rsid w:val="00533035"/>
    <w:rsid w:val="005826CE"/>
    <w:rsid w:val="00582C54"/>
    <w:rsid w:val="005975DA"/>
    <w:rsid w:val="005C2D04"/>
    <w:rsid w:val="005D3E33"/>
    <w:rsid w:val="005F36C0"/>
    <w:rsid w:val="00605E1E"/>
    <w:rsid w:val="00611B4B"/>
    <w:rsid w:val="00611F4F"/>
    <w:rsid w:val="006310EB"/>
    <w:rsid w:val="0064731A"/>
    <w:rsid w:val="00674BE0"/>
    <w:rsid w:val="0069027F"/>
    <w:rsid w:val="00692A35"/>
    <w:rsid w:val="006C0788"/>
    <w:rsid w:val="006C0BB4"/>
    <w:rsid w:val="006C4DD4"/>
    <w:rsid w:val="006D06CA"/>
    <w:rsid w:val="006D7255"/>
    <w:rsid w:val="00713248"/>
    <w:rsid w:val="00733F74"/>
    <w:rsid w:val="00744DAC"/>
    <w:rsid w:val="00756B26"/>
    <w:rsid w:val="00764A48"/>
    <w:rsid w:val="0079552E"/>
    <w:rsid w:val="007C1093"/>
    <w:rsid w:val="007C45C4"/>
    <w:rsid w:val="007D09F3"/>
    <w:rsid w:val="007D0BBE"/>
    <w:rsid w:val="007D6891"/>
    <w:rsid w:val="00831930"/>
    <w:rsid w:val="00832B59"/>
    <w:rsid w:val="00837429"/>
    <w:rsid w:val="00837C80"/>
    <w:rsid w:val="00841497"/>
    <w:rsid w:val="00842592"/>
    <w:rsid w:val="00851C9F"/>
    <w:rsid w:val="00856772"/>
    <w:rsid w:val="00865B74"/>
    <w:rsid w:val="00867F88"/>
    <w:rsid w:val="008803DA"/>
    <w:rsid w:val="008B03EB"/>
    <w:rsid w:val="008D4672"/>
    <w:rsid w:val="008E66EE"/>
    <w:rsid w:val="0090210B"/>
    <w:rsid w:val="009152D8"/>
    <w:rsid w:val="0092098E"/>
    <w:rsid w:val="00923301"/>
    <w:rsid w:val="009462A5"/>
    <w:rsid w:val="0095169E"/>
    <w:rsid w:val="009547DA"/>
    <w:rsid w:val="00970CC0"/>
    <w:rsid w:val="009717C7"/>
    <w:rsid w:val="0099533F"/>
    <w:rsid w:val="009B156D"/>
    <w:rsid w:val="009C0F56"/>
    <w:rsid w:val="009C1E3A"/>
    <w:rsid w:val="009C5B7B"/>
    <w:rsid w:val="009C71AA"/>
    <w:rsid w:val="009D3D0B"/>
    <w:rsid w:val="009D674E"/>
    <w:rsid w:val="009D78DB"/>
    <w:rsid w:val="009F38DB"/>
    <w:rsid w:val="009F6D56"/>
    <w:rsid w:val="00A00A64"/>
    <w:rsid w:val="00A06D31"/>
    <w:rsid w:val="00A1457E"/>
    <w:rsid w:val="00A5260D"/>
    <w:rsid w:val="00A62755"/>
    <w:rsid w:val="00A73874"/>
    <w:rsid w:val="00A75B25"/>
    <w:rsid w:val="00A81817"/>
    <w:rsid w:val="00AA7EC7"/>
    <w:rsid w:val="00AB6E1C"/>
    <w:rsid w:val="00AC5B25"/>
    <w:rsid w:val="00AC63FF"/>
    <w:rsid w:val="00B05322"/>
    <w:rsid w:val="00B17734"/>
    <w:rsid w:val="00B2479A"/>
    <w:rsid w:val="00B2735E"/>
    <w:rsid w:val="00B47487"/>
    <w:rsid w:val="00B62DD8"/>
    <w:rsid w:val="00B675D1"/>
    <w:rsid w:val="00B70721"/>
    <w:rsid w:val="00B92499"/>
    <w:rsid w:val="00BA2679"/>
    <w:rsid w:val="00BE617D"/>
    <w:rsid w:val="00BF7988"/>
    <w:rsid w:val="00C30501"/>
    <w:rsid w:val="00C40707"/>
    <w:rsid w:val="00C4346D"/>
    <w:rsid w:val="00C46E2A"/>
    <w:rsid w:val="00C544CF"/>
    <w:rsid w:val="00C63324"/>
    <w:rsid w:val="00C64849"/>
    <w:rsid w:val="00C75EA2"/>
    <w:rsid w:val="00C81368"/>
    <w:rsid w:val="00C90D2B"/>
    <w:rsid w:val="00C93403"/>
    <w:rsid w:val="00C948DC"/>
    <w:rsid w:val="00CB467B"/>
    <w:rsid w:val="00CD2A10"/>
    <w:rsid w:val="00CD7C19"/>
    <w:rsid w:val="00CF63D9"/>
    <w:rsid w:val="00D01F23"/>
    <w:rsid w:val="00D13B9B"/>
    <w:rsid w:val="00D150E4"/>
    <w:rsid w:val="00D21A38"/>
    <w:rsid w:val="00D2414C"/>
    <w:rsid w:val="00D44694"/>
    <w:rsid w:val="00D47FC1"/>
    <w:rsid w:val="00D559BD"/>
    <w:rsid w:val="00D60E41"/>
    <w:rsid w:val="00D84268"/>
    <w:rsid w:val="00D847EF"/>
    <w:rsid w:val="00D87082"/>
    <w:rsid w:val="00D90931"/>
    <w:rsid w:val="00D922B1"/>
    <w:rsid w:val="00D96ECC"/>
    <w:rsid w:val="00DA25EF"/>
    <w:rsid w:val="00DE38EC"/>
    <w:rsid w:val="00E12944"/>
    <w:rsid w:val="00E33C4B"/>
    <w:rsid w:val="00E40488"/>
    <w:rsid w:val="00E60E46"/>
    <w:rsid w:val="00E66A55"/>
    <w:rsid w:val="00E71A1F"/>
    <w:rsid w:val="00E730C6"/>
    <w:rsid w:val="00E90B12"/>
    <w:rsid w:val="00EA715D"/>
    <w:rsid w:val="00EB5C89"/>
    <w:rsid w:val="00EC4445"/>
    <w:rsid w:val="00ED5DF0"/>
    <w:rsid w:val="00EE14D5"/>
    <w:rsid w:val="00EE6AEB"/>
    <w:rsid w:val="00EF3111"/>
    <w:rsid w:val="00EF6E15"/>
    <w:rsid w:val="00F03096"/>
    <w:rsid w:val="00F05556"/>
    <w:rsid w:val="00F1490D"/>
    <w:rsid w:val="00F3156B"/>
    <w:rsid w:val="00F416F2"/>
    <w:rsid w:val="00F47706"/>
    <w:rsid w:val="00F86480"/>
    <w:rsid w:val="00FB168E"/>
    <w:rsid w:val="00FF0689"/>
    <w:rsid w:val="00FF238A"/>
    <w:rsid w:val="00FF2A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AB73B9"/>
  <w15:chartTrackingRefBased/>
  <w15:docId w15:val="{4830D249-5D02-4BBB-BF2F-44F8F36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3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618">
      <w:bodyDiv w:val="1"/>
      <w:marLeft w:val="0"/>
      <w:marRight w:val="0"/>
      <w:marTop w:val="0"/>
      <w:marBottom w:val="0"/>
      <w:divBdr>
        <w:top w:val="none" w:sz="0" w:space="0" w:color="auto"/>
        <w:left w:val="none" w:sz="0" w:space="0" w:color="auto"/>
        <w:bottom w:val="none" w:sz="0" w:space="0" w:color="auto"/>
        <w:right w:val="none" w:sz="0" w:space="0" w:color="auto"/>
      </w:divBdr>
    </w:div>
    <w:div w:id="448357111">
      <w:bodyDiv w:val="1"/>
      <w:marLeft w:val="0"/>
      <w:marRight w:val="0"/>
      <w:marTop w:val="0"/>
      <w:marBottom w:val="0"/>
      <w:divBdr>
        <w:top w:val="none" w:sz="0" w:space="0" w:color="auto"/>
        <w:left w:val="none" w:sz="0" w:space="0" w:color="auto"/>
        <w:bottom w:val="none" w:sz="0" w:space="0" w:color="auto"/>
        <w:right w:val="none" w:sz="0" w:space="0" w:color="auto"/>
      </w:divBdr>
    </w:div>
    <w:div w:id="785196615">
      <w:bodyDiv w:val="1"/>
      <w:marLeft w:val="0"/>
      <w:marRight w:val="0"/>
      <w:marTop w:val="0"/>
      <w:marBottom w:val="0"/>
      <w:divBdr>
        <w:top w:val="none" w:sz="0" w:space="0" w:color="auto"/>
        <w:left w:val="none" w:sz="0" w:space="0" w:color="auto"/>
        <w:bottom w:val="none" w:sz="0" w:space="0" w:color="auto"/>
        <w:right w:val="none" w:sz="0" w:space="0" w:color="auto"/>
      </w:divBdr>
    </w:div>
    <w:div w:id="1173035952">
      <w:bodyDiv w:val="1"/>
      <w:marLeft w:val="0"/>
      <w:marRight w:val="0"/>
      <w:marTop w:val="0"/>
      <w:marBottom w:val="0"/>
      <w:divBdr>
        <w:top w:val="none" w:sz="0" w:space="0" w:color="auto"/>
        <w:left w:val="none" w:sz="0" w:space="0" w:color="auto"/>
        <w:bottom w:val="none" w:sz="0" w:space="0" w:color="auto"/>
        <w:right w:val="none" w:sz="0" w:space="0" w:color="auto"/>
      </w:divBdr>
    </w:div>
    <w:div w:id="1395928519">
      <w:bodyDiv w:val="1"/>
      <w:marLeft w:val="0"/>
      <w:marRight w:val="0"/>
      <w:marTop w:val="0"/>
      <w:marBottom w:val="0"/>
      <w:divBdr>
        <w:top w:val="none" w:sz="0" w:space="0" w:color="auto"/>
        <w:left w:val="none" w:sz="0" w:space="0" w:color="auto"/>
        <w:bottom w:val="none" w:sz="0" w:space="0" w:color="auto"/>
        <w:right w:val="none" w:sz="0" w:space="0" w:color="auto"/>
      </w:divBdr>
    </w:div>
    <w:div w:id="143466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diagramColors" Target="diagrams/colors1.xml"/><Relationship Id="rId39" Type="http://schemas.openxmlformats.org/officeDocument/2006/relationships/image" Target="media/image25.emf"/><Relationship Id="rId21" Type="http://schemas.openxmlformats.org/officeDocument/2006/relationships/image" Target="media/image12.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5.emf"/><Relationship Id="rId55" Type="http://schemas.openxmlformats.org/officeDocument/2006/relationships/image" Target="media/image40.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5.emf"/><Relationship Id="rId11" Type="http://schemas.openxmlformats.org/officeDocument/2006/relationships/footer" Target="footer2.xml"/><Relationship Id="rId24" Type="http://schemas.openxmlformats.org/officeDocument/2006/relationships/diagramLayout" Target="diagrams/layout1.xml"/><Relationship Id="rId32" Type="http://schemas.openxmlformats.org/officeDocument/2006/relationships/image" Target="media/image18.png"/><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8.emf"/><Relationship Id="rId58" Type="http://schemas.openxmlformats.org/officeDocument/2006/relationships/image" Target="media/image43.emf"/><Relationship Id="rId5" Type="http://schemas.openxmlformats.org/officeDocument/2006/relationships/webSettings" Target="webSettings.xml"/><Relationship Id="rId61" Type="http://schemas.openxmlformats.org/officeDocument/2006/relationships/image" Target="media/image45.emf"/><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emf"/><Relationship Id="rId27" Type="http://schemas.microsoft.com/office/2007/relationships/diagramDrawing" Target="diagrams/drawing1.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1.emf"/><Relationship Id="rId8" Type="http://schemas.openxmlformats.org/officeDocument/2006/relationships/image" Target="media/image1.png"/><Relationship Id="rId51" Type="http://schemas.openxmlformats.org/officeDocument/2006/relationships/image" Target="media/image36.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QuickStyle" Target="diagrams/quickStyle1.xml"/><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chart" Target="charts/chart2.xml"/><Relationship Id="rId20" Type="http://schemas.openxmlformats.org/officeDocument/2006/relationships/image" Target="media/image11.emf"/><Relationship Id="rId41" Type="http://schemas.openxmlformats.org/officeDocument/2006/relationships/image" Target="media/image27.emf"/><Relationship Id="rId54" Type="http://schemas.openxmlformats.org/officeDocument/2006/relationships/image" Target="media/image39.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diagramData" Target="diagrams/data1.xml"/><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chart" Target="charts/chart1.xml"/><Relationship Id="rId57" Type="http://schemas.openxmlformats.org/officeDocument/2006/relationships/image" Target="media/image42.emf"/><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7.emf"/><Relationship Id="rId60" Type="http://schemas.openxmlformats.org/officeDocument/2006/relationships/image" Target="media/image44.emf"/><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Planilha_do_Microsoft_Excel.xlsx"/></Relationships>
</file>

<file path=word/charts/_rels/chart2.xml.rels><?xml version="1.0" encoding="UTF-8" standalone="yes"?>
<Relationships xmlns="http://schemas.openxmlformats.org/package/2006/relationships"><Relationship Id="rId3" Type="http://schemas.openxmlformats.org/officeDocument/2006/relationships/oleObject" Target="file:///\\smb\ambtrab\lnk_proad_contabilidade\CONTABILIDADE\ENCERRAMENTO%20DE%20EXERCICIO\2019\NOTAS%20EXPLICATIVAS%202019\2o%20TRIM\Modelo_DC_IFRS_2x%20Tri%202019%20para%20R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80552430947E-2"/>
          <c:y val="0.34739026156213237"/>
          <c:w val="0.93888888888888888"/>
          <c:h val="0.28777449693788276"/>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3CE-4749-9C3A-F16694E669E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3CE-4749-9C3A-F16694E669E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3CE-4749-9C3A-F16694E669E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3CE-4749-9C3A-F16694E669E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3CE-4749-9C3A-F16694E669E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C3CE-4749-9C3A-F16694E669E9}"/>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C3CE-4749-9C3A-F16694E669E9}"/>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C3CE-4749-9C3A-F16694E669E9}"/>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C3CE-4749-9C3A-F16694E669E9}"/>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C3CE-4749-9C3A-F16694E669E9}"/>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C3CE-4749-9C3A-F16694E669E9}"/>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C3CE-4749-9C3A-F16694E669E9}"/>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9-C3CE-4749-9C3A-F16694E669E9}"/>
              </c:ext>
            </c:extLst>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B-C3CE-4749-9C3A-F16694E669E9}"/>
              </c:ext>
            </c:extLst>
          </c:dPt>
          <c:dLbls>
            <c:dLbl>
              <c:idx val="0"/>
              <c:layout>
                <c:manualLayout>
                  <c:x val="-3.6431146106736749E-2"/>
                  <c:y val="-1.157932844601321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419012623422067"/>
                      <c:h val="0.14490723142365824"/>
                    </c:manualLayout>
                  </c15:layout>
                </c:ext>
                <c:ext xmlns:c16="http://schemas.microsoft.com/office/drawing/2014/chart" uri="{C3380CC4-5D6E-409C-BE32-E72D297353CC}">
                  <c16:uniqueId val="{00000001-C3CE-4749-9C3A-F16694E669E9}"/>
                </c:ext>
              </c:extLst>
            </c:dLbl>
            <c:dLbl>
              <c:idx val="2"/>
              <c:layout>
                <c:manualLayout>
                  <c:x val="0.2682458732845675"/>
                  <c:y val="-0.25825650797209065"/>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C3CE-4749-9C3A-F16694E669E9}"/>
                </c:ext>
              </c:extLst>
            </c:dLbl>
            <c:dLbl>
              <c:idx val="3"/>
              <c:layout>
                <c:manualLayout>
                  <c:x val="3.942007249093863E-2"/>
                  <c:y val="-5.476466836067802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C3CE-4749-9C3A-F16694E669E9}"/>
                </c:ext>
              </c:extLst>
            </c:dLbl>
            <c:dLbl>
              <c:idx val="7"/>
              <c:layout>
                <c:manualLayout>
                  <c:x val="-4.9275629465552077E-2"/>
                  <c:y val="0.13277383921315886"/>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C3CE-4749-9C3A-F16694E669E9}"/>
                </c:ext>
              </c:extLst>
            </c:dLbl>
            <c:dLbl>
              <c:idx val="8"/>
              <c:layout>
                <c:manualLayout>
                  <c:x val="-0.23450783049309629"/>
                  <c:y val="-2.756080645613248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C3CE-4749-9C3A-F16694E669E9}"/>
                </c:ext>
              </c:extLst>
            </c:dLbl>
            <c:dLbl>
              <c:idx val="9"/>
              <c:layout>
                <c:manualLayout>
                  <c:x val="-5.6706226196949726E-2"/>
                  <c:y val="0.13621956675705391"/>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3-C3CE-4749-9C3A-F16694E669E9}"/>
                </c:ext>
              </c:extLst>
            </c:dLbl>
            <c:dLbl>
              <c:idx val="11"/>
              <c:layout>
                <c:manualLayout>
                  <c:x val="-0.34066848744960332"/>
                  <c:y val="0.1062298596127441"/>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7-C3CE-4749-9C3A-F16694E669E9}"/>
                </c:ext>
              </c:extLst>
            </c:dLbl>
            <c:dLbl>
              <c:idx val="13"/>
              <c:layout>
                <c:manualLayout>
                  <c:x val="-2.5366025501201736E-3"/>
                  <c:y val="-0.17046998907165073"/>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B-C3CE-4749-9C3A-F16694E669E9}"/>
                </c:ext>
              </c:extLst>
            </c:dLbl>
            <c:spPr>
              <a:noFill/>
              <a:ln>
                <a:noFill/>
              </a:ln>
              <a:effectLst/>
            </c:spPr>
            <c:txPr>
              <a:bodyPr rot="0" spcFirstLastPara="1" vertOverflow="overflow" horzOverflow="overflow" vert="horz" wrap="square" lIns="36000" tIns="19050" rIns="38100" bIns="19050" anchor="t"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15:layout/>
              </c:ext>
            </c:extLst>
          </c:dLbls>
          <c:cat>
            <c:strRef>
              <c:f>'Fig4'!$C$8:$C$21</c:f>
              <c:strCache>
                <c:ptCount val="14"/>
                <c:pt idx="0">
                  <c:v>REITORIA</c:v>
                </c:pt>
                <c:pt idx="1">
                  <c:v>C. ERECHIM</c:v>
                </c:pt>
                <c:pt idx="2">
                  <c:v>C. RESTINGA</c:v>
                </c:pt>
                <c:pt idx="3">
                  <c:v>C. RIO GRANDE</c:v>
                </c:pt>
                <c:pt idx="4">
                  <c:v>C. CANOAS</c:v>
                </c:pt>
                <c:pt idx="5">
                  <c:v>C. SERTÃO</c:v>
                </c:pt>
                <c:pt idx="6">
                  <c:v>C. FELIZ</c:v>
                </c:pt>
                <c:pt idx="7">
                  <c:v>C. FARROUPILHA</c:v>
                </c:pt>
                <c:pt idx="8">
                  <c:v>C. POA</c:v>
                </c:pt>
                <c:pt idx="9">
                  <c:v>C. BENTO </c:v>
                </c:pt>
                <c:pt idx="10">
                  <c:v>C. OSORIO</c:v>
                </c:pt>
                <c:pt idx="11">
                  <c:v>C. CAXIAS</c:v>
                </c:pt>
                <c:pt idx="12">
                  <c:v>C . IBIRUBÁ</c:v>
                </c:pt>
                <c:pt idx="13">
                  <c:v>C. VACARIA</c:v>
                </c:pt>
              </c:strCache>
            </c:strRef>
          </c:cat>
          <c:val>
            <c:numRef>
              <c:f>'Fig4'!$D$8:$D$21</c:f>
              <c:numCache>
                <c:formatCode>#,##0.00;\(#,##0.00\)</c:formatCode>
                <c:ptCount val="14"/>
                <c:pt idx="0">
                  <c:v>0</c:v>
                </c:pt>
                <c:pt idx="1">
                  <c:v>0</c:v>
                </c:pt>
                <c:pt idx="2">
                  <c:v>2215259.21</c:v>
                </c:pt>
                <c:pt idx="3">
                  <c:v>156319.28</c:v>
                </c:pt>
                <c:pt idx="4">
                  <c:v>0</c:v>
                </c:pt>
                <c:pt idx="5">
                  <c:v>1613332.22</c:v>
                </c:pt>
                <c:pt idx="6">
                  <c:v>11053.34</c:v>
                </c:pt>
                <c:pt idx="7">
                  <c:v>32989</c:v>
                </c:pt>
                <c:pt idx="8">
                  <c:v>4662213.34</c:v>
                </c:pt>
                <c:pt idx="9">
                  <c:v>3343577.34</c:v>
                </c:pt>
                <c:pt idx="10">
                  <c:v>822566.19</c:v>
                </c:pt>
                <c:pt idx="11">
                  <c:v>102770.06</c:v>
                </c:pt>
                <c:pt idx="12">
                  <c:v>70627.820000000007</c:v>
                </c:pt>
                <c:pt idx="13">
                  <c:v>80245.19</c:v>
                </c:pt>
              </c:numCache>
            </c:numRef>
          </c:val>
          <c:extLst>
            <c:ext xmlns:c16="http://schemas.microsoft.com/office/drawing/2014/chart" uri="{C3380CC4-5D6E-409C-BE32-E72D297353CC}">
              <c16:uniqueId val="{0000001C-C3CE-4749-9C3A-F16694E669E9}"/>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1287588466190068"/>
          <c:y val="0.74199078095665083"/>
          <c:w val="0.74248210194950759"/>
          <c:h val="0.231318827584274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436811540289748"/>
          <c:y val="5.0925925925925923E-2"/>
          <c:w val="0.77200983735300799"/>
          <c:h val="0.41794911052785066"/>
        </c:manualLayout>
      </c:layout>
      <c:bar3DChart>
        <c:barDir val="col"/>
        <c:grouping val="clustered"/>
        <c:varyColors val="0"/>
        <c:ser>
          <c:idx val="0"/>
          <c:order val="0"/>
          <c:tx>
            <c:strRef>
              <c:f>'Fig5'!$B$3</c:f>
              <c:strCache>
                <c:ptCount val="1"/>
                <c:pt idx="0">
                  <c:v>30/06/2019</c:v>
                </c:pt>
              </c:strCache>
            </c:strRef>
          </c:tx>
          <c:spPr>
            <a:solidFill>
              <a:schemeClr val="accent1"/>
            </a:solidFill>
            <a:ln>
              <a:noFill/>
            </a:ln>
            <a:effectLst/>
            <a:sp3d/>
          </c:spPr>
          <c:invertIfNegative val="0"/>
          <c:cat>
            <c:strRef>
              <c:f>'Fig5'!$A$4:$A$6</c:f>
              <c:strCache>
                <c:ptCount val="3"/>
                <c:pt idx="0">
                  <c:v>VENCIMENTOS E VANTAGENS FIXAS</c:v>
                </c:pt>
                <c:pt idx="1">
                  <c:v>OBRIGAÇÕES PATRONAIS - OP. INTRA-ORÇAMENTÁRIAS</c:v>
                </c:pt>
                <c:pt idx="2">
                  <c:v>APOSENTADORIAS DO RPPS</c:v>
                </c:pt>
              </c:strCache>
            </c:strRef>
          </c:cat>
          <c:val>
            <c:numRef>
              <c:f>'Fig5'!$B$4:$B$6</c:f>
              <c:numCache>
                <c:formatCode>_(* #,##0.00_);_(* \(#,##0.00\);_(* "-"??_);_(@_)</c:formatCode>
                <c:ptCount val="3"/>
                <c:pt idx="0">
                  <c:v>265482000</c:v>
                </c:pt>
                <c:pt idx="1">
                  <c:v>45955000</c:v>
                </c:pt>
                <c:pt idx="2">
                  <c:v>19136000</c:v>
                </c:pt>
              </c:numCache>
            </c:numRef>
          </c:val>
          <c:extLst>
            <c:ext xmlns:c16="http://schemas.microsoft.com/office/drawing/2014/chart" uri="{C3380CC4-5D6E-409C-BE32-E72D297353CC}">
              <c16:uniqueId val="{00000000-3894-4B69-83F0-A909B7DAC587}"/>
            </c:ext>
          </c:extLst>
        </c:ser>
        <c:ser>
          <c:idx val="1"/>
          <c:order val="1"/>
          <c:tx>
            <c:strRef>
              <c:f>'Fig5'!$C$3</c:f>
              <c:strCache>
                <c:ptCount val="1"/>
                <c:pt idx="0">
                  <c:v>30/06/2018</c:v>
                </c:pt>
              </c:strCache>
            </c:strRef>
          </c:tx>
          <c:spPr>
            <a:solidFill>
              <a:schemeClr val="accent2"/>
            </a:solidFill>
            <a:ln>
              <a:noFill/>
            </a:ln>
            <a:effectLst/>
            <a:sp3d/>
          </c:spPr>
          <c:invertIfNegative val="0"/>
          <c:cat>
            <c:strRef>
              <c:f>'Fig5'!$A$4:$A$6</c:f>
              <c:strCache>
                <c:ptCount val="3"/>
                <c:pt idx="0">
                  <c:v>VENCIMENTOS E VANTAGENS FIXAS</c:v>
                </c:pt>
                <c:pt idx="1">
                  <c:v>OBRIGAÇÕES PATRONAIS - OP. INTRA-ORÇAMENTÁRIAS</c:v>
                </c:pt>
                <c:pt idx="2">
                  <c:v>APOSENTADORIAS DO RPPS</c:v>
                </c:pt>
              </c:strCache>
            </c:strRef>
          </c:cat>
          <c:val>
            <c:numRef>
              <c:f>'Fig5'!$C$4:$C$6</c:f>
              <c:numCache>
                <c:formatCode>_(* #,##0.00_);_(* \(#,##0.00\);_(* "-"??_);_(@_)</c:formatCode>
                <c:ptCount val="3"/>
                <c:pt idx="0">
                  <c:v>244943844.13999999</c:v>
                </c:pt>
                <c:pt idx="1">
                  <c:v>44705999</c:v>
                </c:pt>
                <c:pt idx="2">
                  <c:v>15379286.390000001</c:v>
                </c:pt>
              </c:numCache>
            </c:numRef>
          </c:val>
          <c:extLst>
            <c:ext xmlns:c16="http://schemas.microsoft.com/office/drawing/2014/chart" uri="{C3380CC4-5D6E-409C-BE32-E72D297353CC}">
              <c16:uniqueId val="{00000001-3894-4B69-83F0-A909B7DAC587}"/>
            </c:ext>
          </c:extLst>
        </c:ser>
        <c:dLbls>
          <c:showLegendKey val="0"/>
          <c:showVal val="0"/>
          <c:showCatName val="0"/>
          <c:showSerName val="0"/>
          <c:showPercent val="0"/>
          <c:showBubbleSize val="0"/>
        </c:dLbls>
        <c:gapWidth val="150"/>
        <c:shape val="box"/>
        <c:axId val="188558527"/>
        <c:axId val="188545215"/>
        <c:axId val="0"/>
      </c:bar3DChart>
      <c:catAx>
        <c:axId val="1885585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545215"/>
        <c:crosses val="autoZero"/>
        <c:auto val="1"/>
        <c:lblAlgn val="ctr"/>
        <c:lblOffset val="100"/>
        <c:noMultiLvlLbl val="0"/>
      </c:catAx>
      <c:valAx>
        <c:axId val="188545215"/>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5585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t>
        <a:bodyPr/>
        <a:lstStyle/>
        <a:p>
          <a:endParaRPr lang="pt-BR"/>
        </a:p>
      </dgm:t>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t>
        <a:bodyPr/>
        <a:lstStyle/>
        <a:p>
          <a:endParaRPr lang="pt-BR"/>
        </a:p>
      </dgm:t>
    </dgm:pt>
    <dgm:pt modelId="{A4EED092-1EEA-40BE-92ED-1B46A76053BC}" type="pres">
      <dgm:prSet presAssocID="{A3CE2C72-B2D8-4D08-AC7B-7C0BF559EB96}" presName="rootConnector1" presStyleLbl="node1" presStyleIdx="0" presStyleCnt="0"/>
      <dgm:spPr/>
      <dgm:t>
        <a:bodyPr/>
        <a:lstStyle/>
        <a:p>
          <a:endParaRPr lang="pt-BR"/>
        </a:p>
      </dgm:t>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t>
        <a:bodyPr/>
        <a:lstStyle/>
        <a:p>
          <a:endParaRPr lang="pt-BR"/>
        </a:p>
      </dgm:t>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t>
        <a:bodyPr/>
        <a:lstStyle/>
        <a:p>
          <a:endParaRPr lang="pt-BR"/>
        </a:p>
      </dgm:t>
    </dgm:pt>
    <dgm:pt modelId="{A6FB6F8D-B18E-4CF8-8809-706FFA13A816}" type="pres">
      <dgm:prSet presAssocID="{FA94DC61-C9A9-4F7F-94AF-979BFE529586}" presName="rootConnector" presStyleLbl="node2" presStyleIdx="0" presStyleCnt="1"/>
      <dgm:spPr/>
      <dgm:t>
        <a:bodyPr/>
        <a:lstStyle/>
        <a:p>
          <a:endParaRPr lang="pt-BR"/>
        </a:p>
      </dgm:t>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t>
        <a:bodyPr/>
        <a:lstStyle/>
        <a:p>
          <a:endParaRPr lang="pt-BR"/>
        </a:p>
      </dgm:t>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t>
        <a:bodyPr/>
        <a:lstStyle/>
        <a:p>
          <a:endParaRPr lang="pt-BR"/>
        </a:p>
      </dgm:t>
    </dgm:pt>
    <dgm:pt modelId="{E27E0511-8A6F-47BD-AF3F-7EAA4A572FD9}" type="pres">
      <dgm:prSet presAssocID="{735F8F9F-A9FE-4D9E-89F5-BCF707456D71}" presName="rootConnector" presStyleLbl="node3" presStyleIdx="0" presStyleCnt="1"/>
      <dgm:spPr/>
      <dgm:t>
        <a:bodyPr/>
        <a:lstStyle/>
        <a:p>
          <a:endParaRPr lang="pt-BR"/>
        </a:p>
      </dgm:t>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D0E8FA79-8784-42B7-B388-CA266AC32EB2}" type="presOf" srcId="{A3CE2C72-B2D8-4D08-AC7B-7C0BF559EB96}" destId="{44C17BF4-55D8-46F9-A99D-6F46A1732CE4}" srcOrd="0" destOrd="0" presId="urn:microsoft.com/office/officeart/2009/3/layout/HorizontalOrganizationChart"/>
    <dgm:cxn modelId="{F71ED68A-F3E5-439D-86E4-1343BDF1887C}" type="presOf" srcId="{FA94DC61-C9A9-4F7F-94AF-979BFE529586}" destId="{A6FB6F8D-B18E-4CF8-8809-706FFA13A816}" srcOrd="1" destOrd="0" presId="urn:microsoft.com/office/officeart/2009/3/layout/HorizontalOrganizationChart"/>
    <dgm:cxn modelId="{A848B964-ADC6-4588-9BC0-8A1C38F99457}" type="presOf" srcId="{A3CE2C72-B2D8-4D08-AC7B-7C0BF559EB96}" destId="{A4EED092-1EEA-40BE-92ED-1B46A76053BC}" srcOrd="1"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EF7AB2C9-F660-4770-A71F-32964B65035B}" type="presOf" srcId="{E94DEE9B-8FFF-42AB-9DEA-87F05E8D78FC}" destId="{2A26CA57-DD3F-4786-88F9-3CAF87630586}" srcOrd="0" destOrd="0" presId="urn:microsoft.com/office/officeart/2009/3/layout/HorizontalOrganizationChart"/>
    <dgm:cxn modelId="{0D7E7035-4734-48B7-B6DA-58901218FE9D}" type="presOf" srcId="{FA94DC61-C9A9-4F7F-94AF-979BFE529586}" destId="{F658355D-4D57-41B2-9128-C874E0708ABA}" srcOrd="0" destOrd="0" presId="urn:microsoft.com/office/officeart/2009/3/layout/HorizontalOrganizationChart"/>
    <dgm:cxn modelId="{399A2ED3-82A1-4FF4-8B5C-CE3E3CBE4350}" type="presOf" srcId="{735F8F9F-A9FE-4D9E-89F5-BCF707456D71}" destId="{E27E0511-8A6F-47BD-AF3F-7EAA4A572FD9}" srcOrd="1"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33EBFFDA-4B13-465F-98C2-9B75AEF39DED}" type="presOf" srcId="{735F8F9F-A9FE-4D9E-89F5-BCF707456D71}" destId="{1533B9A4-99D2-4808-AA1C-98EF8EA75C4A}" srcOrd="0" destOrd="0" presId="urn:microsoft.com/office/officeart/2009/3/layout/HorizontalOrganizationChart"/>
    <dgm:cxn modelId="{C1BD4103-9C00-43BE-A5C4-93CB755CFA9E}" type="presOf" srcId="{5BDC37A4-FE21-4C07-880B-354A59A9A3B4}" destId="{B1B96C90-4AA1-40D0-A564-47C5FDCD0D46}"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980C9B3A-F479-4F0D-B3FD-2019696E4878}" type="presOf" srcId="{A2A07032-8968-4165-954C-8A4320B9B4B7}" destId="{D7CD2BED-6CA8-4CEC-9F4A-7C40681AAE45}" srcOrd="0" destOrd="0" presId="urn:microsoft.com/office/officeart/2009/3/layout/HorizontalOrganizationChart"/>
    <dgm:cxn modelId="{7AA65566-77DB-4CBE-BF8E-2C716E808B3A}" type="presParOf" srcId="{2A26CA57-DD3F-4786-88F9-3CAF87630586}" destId="{67736234-5679-40DF-9FFA-D7A4FBB60DF1}" srcOrd="0" destOrd="0" presId="urn:microsoft.com/office/officeart/2009/3/layout/HorizontalOrganizationChart"/>
    <dgm:cxn modelId="{9752D06E-3333-4ADF-9F25-989A0009CB5F}" type="presParOf" srcId="{67736234-5679-40DF-9FFA-D7A4FBB60DF1}" destId="{486E5479-7414-4797-B1BE-612793CAE0AD}" srcOrd="0" destOrd="0" presId="urn:microsoft.com/office/officeart/2009/3/layout/HorizontalOrganizationChart"/>
    <dgm:cxn modelId="{C490B17E-7206-4099-A007-26B0A0E193BC}" type="presParOf" srcId="{486E5479-7414-4797-B1BE-612793CAE0AD}" destId="{44C17BF4-55D8-46F9-A99D-6F46A1732CE4}" srcOrd="0" destOrd="0" presId="urn:microsoft.com/office/officeart/2009/3/layout/HorizontalOrganizationChart"/>
    <dgm:cxn modelId="{7756E0DC-C0B4-478A-B928-E8A4DC658777}" type="presParOf" srcId="{486E5479-7414-4797-B1BE-612793CAE0AD}" destId="{A4EED092-1EEA-40BE-92ED-1B46A76053BC}" srcOrd="1" destOrd="0" presId="urn:microsoft.com/office/officeart/2009/3/layout/HorizontalOrganizationChart"/>
    <dgm:cxn modelId="{87ADD1CE-23EC-4321-86E2-B1291178EE22}" type="presParOf" srcId="{67736234-5679-40DF-9FFA-D7A4FBB60DF1}" destId="{50983584-C770-47F0-BDF3-AD7719180504}" srcOrd="1" destOrd="0" presId="urn:microsoft.com/office/officeart/2009/3/layout/HorizontalOrganizationChart"/>
    <dgm:cxn modelId="{E417BDF8-ED0A-4496-8B20-0634519278CE}" type="presParOf" srcId="{50983584-C770-47F0-BDF3-AD7719180504}" destId="{D7CD2BED-6CA8-4CEC-9F4A-7C40681AAE45}" srcOrd="0" destOrd="0" presId="urn:microsoft.com/office/officeart/2009/3/layout/HorizontalOrganizationChart"/>
    <dgm:cxn modelId="{51D6183D-1702-4448-8743-BAD4E28E18D2}" type="presParOf" srcId="{50983584-C770-47F0-BDF3-AD7719180504}" destId="{0B1BCAE5-3C7B-4168-B0FD-F771FD5F32DE}" srcOrd="1" destOrd="0" presId="urn:microsoft.com/office/officeart/2009/3/layout/HorizontalOrganizationChart"/>
    <dgm:cxn modelId="{114363AB-029D-4A90-ADBD-EB8C0A1F0860}" type="presParOf" srcId="{0B1BCAE5-3C7B-4168-B0FD-F771FD5F32DE}" destId="{D9D545EF-BE80-4B67-BEBC-310386321A11}" srcOrd="0" destOrd="0" presId="urn:microsoft.com/office/officeart/2009/3/layout/HorizontalOrganizationChart"/>
    <dgm:cxn modelId="{6A137AF5-B151-43BE-9051-9D776F44D438}" type="presParOf" srcId="{D9D545EF-BE80-4B67-BEBC-310386321A11}" destId="{F658355D-4D57-41B2-9128-C874E0708ABA}" srcOrd="0" destOrd="0" presId="urn:microsoft.com/office/officeart/2009/3/layout/HorizontalOrganizationChart"/>
    <dgm:cxn modelId="{8C057767-6CA8-40CF-96C2-BFB11AA3E50E}" type="presParOf" srcId="{D9D545EF-BE80-4B67-BEBC-310386321A11}" destId="{A6FB6F8D-B18E-4CF8-8809-706FFA13A816}" srcOrd="1" destOrd="0" presId="urn:microsoft.com/office/officeart/2009/3/layout/HorizontalOrganizationChart"/>
    <dgm:cxn modelId="{F48CB325-35C8-4203-8B98-D9D7515EB569}" type="presParOf" srcId="{0B1BCAE5-3C7B-4168-B0FD-F771FD5F32DE}" destId="{3D294F72-262C-4D47-A7AD-B81B018B35E1}" srcOrd="1" destOrd="0" presId="urn:microsoft.com/office/officeart/2009/3/layout/HorizontalOrganizationChart"/>
    <dgm:cxn modelId="{154E49E0-DEBC-45AE-8BD1-A6BC21593764}" type="presParOf" srcId="{3D294F72-262C-4D47-A7AD-B81B018B35E1}" destId="{B1B96C90-4AA1-40D0-A564-47C5FDCD0D46}" srcOrd="0" destOrd="0" presId="urn:microsoft.com/office/officeart/2009/3/layout/HorizontalOrganizationChart"/>
    <dgm:cxn modelId="{B7468E32-635D-4A87-B986-D83B97F14B35}" type="presParOf" srcId="{3D294F72-262C-4D47-A7AD-B81B018B35E1}" destId="{7F1CCF3A-36C7-4F13-BDA1-384EFF472901}" srcOrd="1" destOrd="0" presId="urn:microsoft.com/office/officeart/2009/3/layout/HorizontalOrganizationChart"/>
    <dgm:cxn modelId="{3301FE65-5A5C-423C-BF83-CBD4B2E22A29}" type="presParOf" srcId="{7F1CCF3A-36C7-4F13-BDA1-384EFF472901}" destId="{F9735CA3-48BE-4A3B-9B06-0270AD9A7A6B}" srcOrd="0" destOrd="0" presId="urn:microsoft.com/office/officeart/2009/3/layout/HorizontalOrganizationChart"/>
    <dgm:cxn modelId="{142F21D5-4DDE-4C1D-89E3-D2FD6B6D8233}" type="presParOf" srcId="{F9735CA3-48BE-4A3B-9B06-0270AD9A7A6B}" destId="{1533B9A4-99D2-4808-AA1C-98EF8EA75C4A}" srcOrd="0" destOrd="0" presId="urn:microsoft.com/office/officeart/2009/3/layout/HorizontalOrganizationChart"/>
    <dgm:cxn modelId="{8220888F-001C-4541-87EC-C86B45361E00}" type="presParOf" srcId="{F9735CA3-48BE-4A3B-9B06-0270AD9A7A6B}" destId="{E27E0511-8A6F-47BD-AF3F-7EAA4A572FD9}" srcOrd="1" destOrd="0" presId="urn:microsoft.com/office/officeart/2009/3/layout/HorizontalOrganizationChart"/>
    <dgm:cxn modelId="{6CD89433-4DEE-4A3C-829F-93C5BF8D2F3D}" type="presParOf" srcId="{7F1CCF3A-36C7-4F13-BDA1-384EFF472901}" destId="{721F0D67-7C3B-4647-8DAA-573E6F068A7A}" srcOrd="1" destOrd="0" presId="urn:microsoft.com/office/officeart/2009/3/layout/HorizontalOrganizationChart"/>
    <dgm:cxn modelId="{C26C1ADD-94E5-42F9-8AC9-E25305F908FA}" type="presParOf" srcId="{7F1CCF3A-36C7-4F13-BDA1-384EFF472901}" destId="{E2566E86-48C4-44C5-8613-FD4CDE5C37F7}" srcOrd="2" destOrd="0" presId="urn:microsoft.com/office/officeart/2009/3/layout/HorizontalOrganizationChart"/>
    <dgm:cxn modelId="{D8E30D24-442A-43F6-BF8E-96A489287C6C}" type="presParOf" srcId="{0B1BCAE5-3C7B-4168-B0FD-F771FD5F32DE}" destId="{E32F9DA4-F0CE-4D7F-A893-1C8263B378F8}" srcOrd="2" destOrd="0" presId="urn:microsoft.com/office/officeart/2009/3/layout/HorizontalOrganizationChart"/>
    <dgm:cxn modelId="{0DE76B34-4CAE-4618-9A5D-D12FCCC25D21}"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7CEC-E26E-48F2-B3A9-B5172181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31</Pages>
  <Words>6261</Words>
  <Characters>33812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Goulart Morales</dc:creator>
  <cp:keywords/>
  <dc:description/>
  <cp:lastModifiedBy>Luiz Antonio Hining</cp:lastModifiedBy>
  <cp:revision>41</cp:revision>
  <dcterms:created xsi:type="dcterms:W3CDTF">2019-07-05T17:58:00Z</dcterms:created>
  <dcterms:modified xsi:type="dcterms:W3CDTF">2019-07-26T18:17:00Z</dcterms:modified>
</cp:coreProperties>
</file>