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9D15" w14:textId="1FF4FC7C" w:rsidR="00101FCA" w:rsidRPr="00023DEC" w:rsidRDefault="00101FCA" w:rsidP="00101FCA">
      <w:pPr>
        <w:jc w:val="center"/>
        <w:rPr>
          <w:rFonts w:ascii="Arial" w:hAnsi="Arial" w:cs="Arial"/>
          <w:b/>
        </w:rPr>
      </w:pPr>
      <w:r w:rsidRPr="00023DEC">
        <w:rPr>
          <w:rFonts w:ascii="Arial" w:hAnsi="Arial" w:cs="Arial"/>
          <w:b/>
        </w:rPr>
        <w:t>DECLARAÇÃO DA ÁREA T</w:t>
      </w:r>
      <w:r w:rsidR="00304C73">
        <w:rPr>
          <w:rFonts w:ascii="Arial" w:hAnsi="Arial" w:cs="Arial"/>
          <w:b/>
        </w:rPr>
        <w:t xml:space="preserve">ÉCNICA SOBRE O PROJETO BÁSICO, </w:t>
      </w:r>
      <w:r w:rsidRPr="00023DEC">
        <w:rPr>
          <w:rFonts w:ascii="Arial" w:hAnsi="Arial" w:cs="Arial"/>
          <w:b/>
        </w:rPr>
        <w:t>EXECUTIVO</w:t>
      </w:r>
      <w:r w:rsidR="00304C73">
        <w:rPr>
          <w:rFonts w:ascii="Arial" w:hAnsi="Arial" w:cs="Arial"/>
          <w:b/>
        </w:rPr>
        <w:t xml:space="preserve"> E DEMAIS PEÇAS TÉCNICAS</w:t>
      </w:r>
      <w:r w:rsidR="00645B04">
        <w:rPr>
          <w:rFonts w:ascii="Arial" w:hAnsi="Arial" w:cs="Arial"/>
          <w:b/>
        </w:rPr>
        <w:t xml:space="preserve"> E ADEQUAÇÃO RDC</w:t>
      </w:r>
    </w:p>
    <w:p w14:paraId="609987F8" w14:textId="24310E6B" w:rsidR="00806BA2" w:rsidRPr="00484BBE" w:rsidRDefault="00484BBE" w:rsidP="00484BBE">
      <w:pPr>
        <w:pStyle w:val="SemEspaamento"/>
        <w:jc w:val="both"/>
        <w:rPr>
          <w:rFonts w:ascii="Arial" w:hAnsi="Arial" w:cs="Arial"/>
          <w:b/>
        </w:rPr>
      </w:pPr>
      <w:r w:rsidRPr="00484BBE">
        <w:rPr>
          <w:rFonts w:ascii="Arial" w:hAnsi="Arial" w:cs="Arial"/>
          <w:b/>
        </w:rPr>
        <w:t xml:space="preserve">PROCESSO LICITATÓRIO Nº </w:t>
      </w:r>
      <w:r w:rsidR="00A41B2A" w:rsidRPr="00A41B2A">
        <w:rPr>
          <w:rFonts w:ascii="Arial" w:hAnsi="Arial" w:cs="Arial"/>
          <w:b/>
        </w:rPr>
        <w:t>23419.000050/2019-07</w:t>
      </w:r>
    </w:p>
    <w:p w14:paraId="7D022482" w14:textId="5B49C462" w:rsidR="00484BBE" w:rsidRPr="00484BBE" w:rsidRDefault="00484BBE" w:rsidP="00484BBE">
      <w:pPr>
        <w:pStyle w:val="SemEspaamento"/>
        <w:jc w:val="both"/>
        <w:rPr>
          <w:rFonts w:ascii="Arial" w:hAnsi="Arial" w:cs="Arial"/>
          <w:b/>
        </w:rPr>
      </w:pPr>
      <w:r w:rsidRPr="00484BBE">
        <w:rPr>
          <w:rFonts w:ascii="Arial" w:hAnsi="Arial" w:cs="Arial"/>
          <w:b/>
        </w:rPr>
        <w:t xml:space="preserve">REFERÊNCIA: </w:t>
      </w:r>
      <w:r w:rsidR="00CC2BB2" w:rsidRPr="00A41B2A">
        <w:rPr>
          <w:rFonts w:ascii="Arial" w:hAnsi="Arial" w:cs="Arial"/>
          <w:b/>
        </w:rPr>
        <w:t xml:space="preserve">RDC </w:t>
      </w:r>
      <w:r w:rsidR="00A41B2A" w:rsidRPr="00A41B2A">
        <w:rPr>
          <w:rFonts w:ascii="Arial" w:hAnsi="Arial" w:cs="Arial"/>
          <w:b/>
        </w:rPr>
        <w:t>Nº 01/2019</w:t>
      </w:r>
    </w:p>
    <w:p w14:paraId="563F9340" w14:textId="6D238BF9" w:rsidR="00484BBE" w:rsidRPr="00484BBE" w:rsidRDefault="00484BBE" w:rsidP="00484BBE">
      <w:pPr>
        <w:pStyle w:val="SemEspaamento"/>
        <w:jc w:val="both"/>
        <w:rPr>
          <w:rFonts w:ascii="Arial" w:hAnsi="Arial" w:cs="Arial"/>
          <w:b/>
        </w:rPr>
      </w:pPr>
      <w:r w:rsidRPr="00484BBE">
        <w:rPr>
          <w:rFonts w:ascii="Arial" w:hAnsi="Arial" w:cs="Arial"/>
          <w:b/>
        </w:rPr>
        <w:t xml:space="preserve">OBJETO: </w:t>
      </w:r>
      <w:r w:rsidR="00A41B2A" w:rsidRPr="00A74D63">
        <w:rPr>
          <w:rFonts w:ascii="Arial" w:hAnsi="Arial" w:cs="Arial"/>
          <w:b/>
          <w:i/>
          <w:sz w:val="24"/>
          <w:szCs w:val="24"/>
        </w:rPr>
        <w:t>Contratação de Empresa especializada para implantação do PPCI (PLANO DE PREVENÇÃO E PROTEÇÃO CONTRA INCÊNDIO) do IFRS - Campus Veranópolis</w:t>
      </w:r>
    </w:p>
    <w:p w14:paraId="16128B39" w14:textId="77777777" w:rsidR="007F4BE0" w:rsidRDefault="007F4BE0" w:rsidP="00155524">
      <w:pPr>
        <w:ind w:firstLine="708"/>
        <w:jc w:val="both"/>
        <w:rPr>
          <w:rFonts w:ascii="Arial" w:hAnsi="Arial" w:cs="Arial"/>
        </w:rPr>
      </w:pPr>
    </w:p>
    <w:p w14:paraId="2985CEAB" w14:textId="32CBDA1F" w:rsidR="00101FCA" w:rsidRDefault="00101FCA" w:rsidP="007F4BE0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Tendo em vista que as peças técnicas foram elaboradas pel</w:t>
      </w:r>
      <w:r w:rsidR="00A41B2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responsável técnic</w:t>
      </w:r>
      <w:r w:rsidR="00A41B2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41B2A">
        <w:rPr>
          <w:rFonts w:ascii="Arial" w:hAnsi="Arial" w:cs="Arial"/>
        </w:rPr>
        <w:t>Caroline Leal Prates</w:t>
      </w:r>
      <w:r w:rsidR="009E17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membro desta Diretoria de Planejamento e Obras</w:t>
      </w:r>
      <w:r w:rsidR="009E17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colaboração com o corpo técnico da DPO e buscou atender </w:t>
      </w:r>
      <w:r w:rsidR="00BA152B">
        <w:rPr>
          <w:rFonts w:ascii="Arial" w:hAnsi="Arial" w:cs="Arial"/>
        </w:rPr>
        <w:t>as peculiaridades da reforma e das</w:t>
      </w:r>
      <w:r>
        <w:rPr>
          <w:rFonts w:ascii="Arial" w:hAnsi="Arial" w:cs="Arial"/>
        </w:rPr>
        <w:t xml:space="preserve"> normas técnicas vigentes, bem como os modelos existentes e indica</w:t>
      </w:r>
      <w:r w:rsidR="009E17B4">
        <w:rPr>
          <w:rFonts w:ascii="Arial" w:hAnsi="Arial" w:cs="Arial"/>
        </w:rPr>
        <w:t>dos pelos órgão</w:t>
      </w:r>
      <w:r w:rsidR="00304C73">
        <w:rPr>
          <w:rFonts w:ascii="Arial" w:hAnsi="Arial" w:cs="Arial"/>
        </w:rPr>
        <w:t>s</w:t>
      </w:r>
      <w:r w:rsidR="009E17B4">
        <w:rPr>
          <w:rFonts w:ascii="Arial" w:hAnsi="Arial" w:cs="Arial"/>
        </w:rPr>
        <w:t xml:space="preserve"> reguladores o </w:t>
      </w:r>
      <w:r w:rsidR="009E17B4" w:rsidRPr="00BA152B">
        <w:rPr>
          <w:rFonts w:ascii="Arial" w:hAnsi="Arial" w:cs="Arial"/>
          <w:b/>
          <w:u w:val="single"/>
        </w:rPr>
        <w:t>PROJETO BÁSICO E EXECUTIVO</w:t>
      </w:r>
      <w:r w:rsidRPr="009E17B4">
        <w:rPr>
          <w:rFonts w:ascii="Arial" w:hAnsi="Arial" w:cs="Arial"/>
          <w:b/>
        </w:rPr>
        <w:t xml:space="preserve"> </w:t>
      </w:r>
      <w:r w:rsidR="00477816" w:rsidRPr="009E17B4">
        <w:rPr>
          <w:rFonts w:ascii="Arial" w:hAnsi="Arial" w:cs="Arial"/>
          <w:b/>
        </w:rPr>
        <w:t>ATENDEM</w:t>
      </w:r>
      <w:r w:rsidRPr="009E17B4">
        <w:rPr>
          <w:rFonts w:ascii="Arial" w:hAnsi="Arial" w:cs="Arial"/>
          <w:b/>
        </w:rPr>
        <w:t>, salvo melhor juízo, a</w:t>
      </w:r>
      <w:r w:rsidR="009E17B4">
        <w:rPr>
          <w:rFonts w:ascii="Arial" w:hAnsi="Arial" w:cs="Arial"/>
          <w:b/>
        </w:rPr>
        <w:t>s</w:t>
      </w:r>
      <w:r w:rsidRPr="009E17B4">
        <w:rPr>
          <w:rFonts w:ascii="Arial" w:hAnsi="Arial" w:cs="Arial"/>
          <w:b/>
        </w:rPr>
        <w:t xml:space="preserve"> necessidades </w:t>
      </w:r>
      <w:r w:rsidR="007F4BE0">
        <w:rPr>
          <w:rFonts w:ascii="Arial" w:hAnsi="Arial" w:cs="Arial"/>
          <w:b/>
        </w:rPr>
        <w:t xml:space="preserve">OBRA ESPECIFICADA ACIMA, assim apresentam (a) os projetos complementares necessários, (b) a composição dos custos, (c) aprovação do órgão competentes, quando aplicável, </w:t>
      </w:r>
      <w:r w:rsidR="009E17B4">
        <w:rPr>
          <w:rFonts w:ascii="Arial" w:hAnsi="Arial" w:cs="Arial"/>
          <w:b/>
        </w:rPr>
        <w:t xml:space="preserve">e a instrução do processo de </w:t>
      </w:r>
      <w:r w:rsidR="00304C73">
        <w:rPr>
          <w:rFonts w:ascii="Arial" w:hAnsi="Arial" w:cs="Arial"/>
          <w:b/>
        </w:rPr>
        <w:t>RDC em questão e o disposto no art. 2º, IV, da Lei 12.462/2011</w:t>
      </w:r>
      <w:r w:rsidR="007F4BE0">
        <w:rPr>
          <w:rFonts w:ascii="Arial" w:hAnsi="Arial" w:cs="Arial"/>
          <w:b/>
        </w:rPr>
        <w:t xml:space="preserve"> e seu parágrafo único</w:t>
      </w:r>
      <w:r w:rsidR="00304C73">
        <w:rPr>
          <w:rFonts w:ascii="Arial" w:hAnsi="Arial" w:cs="Arial"/>
          <w:b/>
        </w:rPr>
        <w:t>, a saber</w:t>
      </w:r>
      <w:r w:rsidR="007F4BE0">
        <w:rPr>
          <w:rFonts w:ascii="Arial" w:hAnsi="Arial" w:cs="Arial"/>
          <w:b/>
        </w:rPr>
        <w:t>:</w:t>
      </w:r>
    </w:p>
    <w:p w14:paraId="3B01E19F" w14:textId="57DBD7CB" w:rsidR="00304C73" w:rsidRPr="00304C73" w:rsidRDefault="00304C73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</w:t>
      </w:r>
      <w:r w:rsidRPr="00304C73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V - </w:t>
      </w:r>
      <w:proofErr w:type="gramStart"/>
      <w:r w:rsidRPr="00304C73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projeto</w:t>
      </w:r>
      <w:proofErr w:type="gramEnd"/>
      <w:r w:rsidRPr="00304C73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básico: conjunto de elementos necessários e suficientes, com nível de precisão adequado, para, observado o disposto no parágrafo único deste artigo:</w:t>
      </w:r>
    </w:p>
    <w:p w14:paraId="523964C1" w14:textId="77777777" w:rsidR="00304C73" w:rsidRPr="00304C73" w:rsidRDefault="00304C73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bookmarkStart w:id="0" w:name="art2iva"/>
      <w:bookmarkEnd w:id="0"/>
      <w:r w:rsidRPr="00304C73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a) caracterizar a obra ou serviço de engenharia, ou complexo de obras ou serviços objeto da licitação, com base nas indicações dos estudos técnicos preliminares;</w:t>
      </w:r>
    </w:p>
    <w:p w14:paraId="7EDB31B3" w14:textId="77777777" w:rsidR="00304C73" w:rsidRPr="00304C73" w:rsidRDefault="00304C73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bookmarkStart w:id="1" w:name="art2ivb"/>
      <w:bookmarkEnd w:id="1"/>
      <w:r w:rsidRPr="00304C73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b) assegurar a viabilidade técnica e o adequado tratamento do impacto ambiental do empreendimento; e</w:t>
      </w:r>
    </w:p>
    <w:p w14:paraId="3A0EAE51" w14:textId="5C298B7F" w:rsidR="00304C73" w:rsidRPr="007F4BE0" w:rsidRDefault="00304C73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bookmarkStart w:id="2" w:name="art2ivc"/>
      <w:bookmarkEnd w:id="2"/>
      <w:r w:rsidRPr="00304C73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c) possibilitar a avaliação do custo da obra ou serviço e a definição dos métodos e do prazo de execução;</w:t>
      </w:r>
    </w:p>
    <w:p w14:paraId="545D2365" w14:textId="77777777" w:rsidR="007F4BE0" w:rsidRPr="007F4BE0" w:rsidRDefault="007F4BE0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Parágrafo único.  O projeto básico referido no inciso IV do caput deste artigo deverá conter, no mínimo, sem frustrar o caráter competitivo do procedimento licitatório, os seguintes elementos:</w:t>
      </w:r>
    </w:p>
    <w:p w14:paraId="1423C6DD" w14:textId="77777777" w:rsidR="007F4BE0" w:rsidRPr="007F4BE0" w:rsidRDefault="007F4BE0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bookmarkStart w:id="3" w:name="art2pi"/>
      <w:bookmarkEnd w:id="3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I - </w:t>
      </w:r>
      <w:proofErr w:type="gramStart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desenvolvimento</w:t>
      </w:r>
      <w:proofErr w:type="gramEnd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da solução escolhida de forma a fornecer visão global da obra e identificar seus elementos constitutivos com clareza;</w:t>
      </w:r>
    </w:p>
    <w:p w14:paraId="3B90D8B6" w14:textId="77777777" w:rsidR="007F4BE0" w:rsidRPr="007F4BE0" w:rsidRDefault="007F4BE0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bookmarkStart w:id="4" w:name="art2pii"/>
      <w:bookmarkEnd w:id="4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II - </w:t>
      </w:r>
      <w:proofErr w:type="gramStart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soluções</w:t>
      </w:r>
      <w:proofErr w:type="gramEnd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técnicas globais e localizadas, suficientemente detalhadas, de forma a restringir a necessidade de reformulação ou de variantes durante as fases de elaboração do projeto </w:t>
      </w:r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lastRenderedPageBreak/>
        <w:t>executivo e de realização das obras e montagem a situações devidamente comprovadas em ato motivado da administração pública;</w:t>
      </w:r>
    </w:p>
    <w:p w14:paraId="3ED6A272" w14:textId="77777777" w:rsidR="007F4BE0" w:rsidRPr="007F4BE0" w:rsidRDefault="007F4BE0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bookmarkStart w:id="5" w:name="art2piii"/>
      <w:bookmarkEnd w:id="5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III - identificação dos tipos de serviços a executar e de materiais e equipamentos a incorporar à obra, bem como especificações que assegurem os melhores resultados para o empreendimento;</w:t>
      </w:r>
    </w:p>
    <w:p w14:paraId="4B22D192" w14:textId="77777777" w:rsidR="007F4BE0" w:rsidRPr="007F4BE0" w:rsidRDefault="007F4BE0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bookmarkStart w:id="6" w:name="art2piv"/>
      <w:bookmarkEnd w:id="6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IV - </w:t>
      </w:r>
      <w:proofErr w:type="gramStart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informações</w:t>
      </w:r>
      <w:proofErr w:type="gramEnd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que possibilitem o estudo e a dedução de métodos construtivos, instalações provisórias e condições organizacionais para a obra;</w:t>
      </w:r>
    </w:p>
    <w:p w14:paraId="11CEA5EF" w14:textId="77777777" w:rsidR="007F4BE0" w:rsidRPr="007F4BE0" w:rsidRDefault="007F4BE0" w:rsidP="007F4BE0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</w:pPr>
      <w:bookmarkStart w:id="7" w:name="art2pv"/>
      <w:bookmarkEnd w:id="7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V - </w:t>
      </w:r>
      <w:proofErr w:type="gramStart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subsídios</w:t>
      </w:r>
      <w:proofErr w:type="gramEnd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para montagem do plano de licitação e gestão da obra, compreendendo a sua programação, a estratégia de suprimentos, as normas de fiscalização e outros dados necessários em cada caso, exceto, em relação à respectiva licitação, na hipótese de contratação integrada;</w:t>
      </w:r>
    </w:p>
    <w:p w14:paraId="3FC077C6" w14:textId="77777777" w:rsidR="007F4BE0" w:rsidRPr="007F4BE0" w:rsidRDefault="007F4BE0" w:rsidP="007F4BE0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bookmarkStart w:id="8" w:name="art2pvi"/>
      <w:bookmarkEnd w:id="8"/>
      <w:r w:rsidRPr="007F4BE0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VI - orçamento detalhado do custo global da obra, fundamentado em quantitativos de serviços e fornecimentos propriamente avaliados</w:t>
      </w:r>
      <w:r w:rsidRPr="007F4BE0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.</w:t>
      </w:r>
    </w:p>
    <w:p w14:paraId="40D97E20" w14:textId="77777777" w:rsidR="007F4BE0" w:rsidRPr="00304C73" w:rsidRDefault="007F4BE0" w:rsidP="00304C73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</w:p>
    <w:p w14:paraId="3F95B5BE" w14:textId="796E3E33" w:rsidR="006640E7" w:rsidRDefault="006640E7" w:rsidP="00664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Bento Gonçalves, </w:t>
      </w:r>
      <w:r w:rsidR="001E06E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A41B2A">
        <w:rPr>
          <w:rFonts w:ascii="Arial" w:hAnsi="Arial" w:cs="Arial"/>
        </w:rPr>
        <w:t>janeiro de 2019</w:t>
      </w:r>
      <w:r>
        <w:rPr>
          <w:rFonts w:ascii="Arial" w:hAnsi="Arial" w:cs="Arial"/>
        </w:rPr>
        <w:t>.</w:t>
      </w:r>
    </w:p>
    <w:p w14:paraId="1A211BFE" w14:textId="64FCFC82" w:rsidR="006640E7" w:rsidRDefault="006640E7" w:rsidP="006640E7">
      <w:pPr>
        <w:jc w:val="center"/>
        <w:rPr>
          <w:rFonts w:ascii="Arial" w:hAnsi="Arial" w:cs="Arial"/>
        </w:rPr>
      </w:pPr>
    </w:p>
    <w:p w14:paraId="586FFE96" w14:textId="77777777" w:rsidR="00A41B2A" w:rsidRDefault="00A41B2A" w:rsidP="006640E7">
      <w:pPr>
        <w:jc w:val="center"/>
        <w:rPr>
          <w:rFonts w:ascii="Arial" w:hAnsi="Arial" w:cs="Arial"/>
        </w:rPr>
      </w:pPr>
    </w:p>
    <w:p w14:paraId="4E5F7A4C" w14:textId="0434A07B" w:rsidR="005822BF" w:rsidRDefault="00BF3CC5" w:rsidP="00664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Renato Pereira Monteiro</w:t>
      </w:r>
    </w:p>
    <w:p w14:paraId="7DA0C00C" w14:textId="58C7B297" w:rsidR="005822BF" w:rsidRDefault="005822BF" w:rsidP="00664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de Planejamento e Obras</w:t>
      </w:r>
    </w:p>
    <w:p w14:paraId="001B2BBE" w14:textId="6683EDD7" w:rsidR="005822BF" w:rsidRDefault="005822BF" w:rsidP="006640E7">
      <w:pPr>
        <w:jc w:val="center"/>
        <w:rPr>
          <w:rFonts w:ascii="Arial" w:hAnsi="Arial" w:cs="Arial"/>
        </w:rPr>
      </w:pPr>
    </w:p>
    <w:p w14:paraId="6E484146" w14:textId="77777777" w:rsidR="00A41B2A" w:rsidRDefault="00A41B2A" w:rsidP="006640E7">
      <w:pPr>
        <w:jc w:val="center"/>
        <w:rPr>
          <w:rFonts w:ascii="Arial" w:hAnsi="Arial" w:cs="Arial"/>
        </w:rPr>
      </w:pPr>
    </w:p>
    <w:p w14:paraId="5844F343" w14:textId="310C03A8" w:rsidR="005822BF" w:rsidRDefault="00A41B2A" w:rsidP="005822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Caroline Leal Prates</w:t>
      </w:r>
    </w:p>
    <w:p w14:paraId="5175C1D3" w14:textId="6035BC33" w:rsidR="005822BF" w:rsidRDefault="00A41B2A" w:rsidP="005822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Engenheira de Segurança do Trabalho</w:t>
      </w:r>
    </w:p>
    <w:p w14:paraId="103D88E8" w14:textId="30F98C6D" w:rsidR="005822BF" w:rsidRDefault="005822BF" w:rsidP="005822BF">
      <w:pPr>
        <w:jc w:val="center"/>
        <w:rPr>
          <w:rFonts w:ascii="Arial" w:hAnsi="Arial" w:cs="Arial"/>
        </w:rPr>
      </w:pPr>
    </w:p>
    <w:p w14:paraId="708CED9D" w14:textId="69848CD4" w:rsidR="006A2FB9" w:rsidRDefault="006A2FB9" w:rsidP="005822BF">
      <w:pPr>
        <w:jc w:val="center"/>
        <w:rPr>
          <w:rFonts w:ascii="Arial" w:hAnsi="Arial" w:cs="Arial"/>
        </w:rPr>
      </w:pPr>
    </w:p>
    <w:p w14:paraId="1D1B9754" w14:textId="46894416" w:rsidR="006A2FB9" w:rsidRDefault="006A2F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79C6EE" w14:textId="77777777" w:rsidR="006A2FB9" w:rsidRDefault="006A2FB9" w:rsidP="006A2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 ADICIONAIS EM RELAÇÃO AO REGIME DA EMPREITADA, MAIOR DESCONTO UNITÁRIOS E ESCOLHA DO RDC</w:t>
      </w:r>
    </w:p>
    <w:p w14:paraId="19D168B6" w14:textId="77777777" w:rsidR="006A2FB9" w:rsidRDefault="006A2FB9" w:rsidP="006A2FB9">
      <w:pPr>
        <w:rPr>
          <w:rFonts w:ascii="Arial" w:hAnsi="Arial" w:cs="Arial"/>
          <w:b/>
        </w:rPr>
      </w:pPr>
    </w:p>
    <w:p w14:paraId="11AAD634" w14:textId="77777777" w:rsidR="006A2FB9" w:rsidRPr="00DD0B23" w:rsidRDefault="006A2FB9" w:rsidP="006A2FB9">
      <w:pPr>
        <w:pStyle w:val="SemEspaamento"/>
        <w:shd w:val="clear" w:color="auto" w:fill="FFFFFF" w:themeFill="background1"/>
        <w:jc w:val="both"/>
        <w:rPr>
          <w:rFonts w:ascii="Arial" w:hAnsi="Arial" w:cs="Arial"/>
          <w:b/>
        </w:rPr>
      </w:pPr>
      <w:r w:rsidRPr="00DD0B23">
        <w:rPr>
          <w:rFonts w:ascii="Arial" w:hAnsi="Arial" w:cs="Arial"/>
          <w:b/>
        </w:rPr>
        <w:t>PROCESSO LICITATÓRIO Nº 23419.000050/2019-07</w:t>
      </w:r>
    </w:p>
    <w:p w14:paraId="61E83253" w14:textId="77777777" w:rsidR="006A2FB9" w:rsidRPr="00DD0B23" w:rsidRDefault="006A2FB9" w:rsidP="006A2FB9">
      <w:pPr>
        <w:pStyle w:val="SemEspaamento"/>
        <w:shd w:val="clear" w:color="auto" w:fill="FFFFFF" w:themeFill="background1"/>
        <w:jc w:val="both"/>
        <w:rPr>
          <w:rFonts w:ascii="Arial" w:hAnsi="Arial" w:cs="Arial"/>
          <w:b/>
        </w:rPr>
      </w:pPr>
      <w:r w:rsidRPr="00DD0B23">
        <w:rPr>
          <w:rFonts w:ascii="Arial" w:hAnsi="Arial" w:cs="Arial"/>
          <w:b/>
        </w:rPr>
        <w:t>REFERÊNCIA: RDC Nº01/2019</w:t>
      </w:r>
    </w:p>
    <w:p w14:paraId="23DF8527" w14:textId="77777777" w:rsidR="006A2FB9" w:rsidRPr="00484BBE" w:rsidRDefault="006A2FB9" w:rsidP="006A2FB9">
      <w:pPr>
        <w:pStyle w:val="SemEspaamento"/>
        <w:shd w:val="clear" w:color="auto" w:fill="FFFFFF" w:themeFill="background1"/>
        <w:jc w:val="both"/>
        <w:rPr>
          <w:rFonts w:ascii="Arial" w:hAnsi="Arial" w:cs="Arial"/>
          <w:b/>
        </w:rPr>
      </w:pPr>
      <w:r w:rsidRPr="00DD0B23">
        <w:rPr>
          <w:rFonts w:ascii="Arial" w:hAnsi="Arial" w:cs="Arial"/>
          <w:b/>
        </w:rPr>
        <w:t>OBJETO: CONTRATAÇÃO DE EMPRESA ESPECIALIZADA PARA IMPLANTAÇÃO DO PPCI CAMPUS VERANÓPOLIS</w:t>
      </w:r>
    </w:p>
    <w:p w14:paraId="5103EB54" w14:textId="77777777" w:rsidR="006A2FB9" w:rsidRDefault="006A2FB9" w:rsidP="006A2FB9">
      <w:pPr>
        <w:ind w:firstLine="708"/>
        <w:jc w:val="both"/>
        <w:rPr>
          <w:rFonts w:ascii="Arial" w:hAnsi="Arial" w:cs="Arial"/>
        </w:rPr>
      </w:pPr>
    </w:p>
    <w:p w14:paraId="1E67DE45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1C6ADFF" w14:textId="77777777" w:rsidR="006A2FB9" w:rsidRPr="000B6DA3" w:rsidRDefault="006A2FB9" w:rsidP="006A2FB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DA3">
        <w:rPr>
          <w:rFonts w:ascii="Arial" w:hAnsi="Arial" w:cs="Arial"/>
          <w:b/>
          <w:sz w:val="24"/>
          <w:szCs w:val="24"/>
          <w:u w:val="single"/>
        </w:rPr>
        <w:t>Em relação ao regime de empreitada – PREÇO UNITÁRIO</w:t>
      </w:r>
    </w:p>
    <w:p w14:paraId="0E0DDA92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Inicialmente destacamos que o Roteiro de Auditoria de Obras Públicas, cuja segunda revisão foi aprovada pela Portaria-SEGECEX nº 33, de 07 de novembro de 2012, publicada no Boletim do Tribunal de Contas de União de 11 de dezembro de 2013, traz um interessante diagnóstico sobre o tema:</w:t>
      </w:r>
    </w:p>
    <w:p w14:paraId="4486B8BA" w14:textId="77777777" w:rsidR="006A2FB9" w:rsidRPr="000B6DA3" w:rsidRDefault="006A2FB9" w:rsidP="006A2FB9">
      <w:pPr>
        <w:ind w:left="2124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321. As maiores controvérsias quanto à escolha e à operacionalização de determinado regime de execução referem-se às empreitadas. Pela letra da lei, não fica claro como e quando utilizar cada um dos regimes de execução por empreitada definidos pelo legislador.</w:t>
      </w:r>
    </w:p>
    <w:p w14:paraId="7F699F6B" w14:textId="77777777" w:rsidR="006A2FB9" w:rsidRPr="000B6DA3" w:rsidRDefault="006A2FB9" w:rsidP="006A2FB9">
      <w:pPr>
        <w:ind w:left="2124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322. A escolha do regime de execução da obra não é decisão de livre arbítrio do gestor, </w:t>
      </w:r>
      <w:r w:rsidRPr="000B6DA3">
        <w:rPr>
          <w:rFonts w:ascii="Arial" w:hAnsi="Arial" w:cs="Arial"/>
          <w:b/>
          <w:sz w:val="24"/>
          <w:szCs w:val="24"/>
          <w:u w:val="single"/>
        </w:rPr>
        <w:t>visto que deve ser pautada pelo interesse público e estar sempre motivada</w:t>
      </w:r>
      <w:r w:rsidRPr="000B6DA3">
        <w:rPr>
          <w:rFonts w:ascii="Arial" w:hAnsi="Arial" w:cs="Arial"/>
          <w:sz w:val="24"/>
          <w:szCs w:val="24"/>
        </w:rPr>
        <w:t xml:space="preserve">, pois impactará as relações entre contratado e contratante, as medições do contrato firmado, seus aditivos, entre outros fatores relacionados à gestão do empreendimento contratado. </w:t>
      </w:r>
      <w:r w:rsidRPr="000B6DA3">
        <w:rPr>
          <w:rFonts w:ascii="Arial" w:hAnsi="Arial" w:cs="Arial"/>
          <w:b/>
          <w:sz w:val="24"/>
          <w:szCs w:val="24"/>
          <w:u w:val="single"/>
        </w:rPr>
        <w:t>Decorre desse entendimento a constatação de que não existe, em tese, um regime de execução melhor que outro, e sim um regime que, no caso concreto, melhor atende ao interesse público</w:t>
      </w:r>
      <w:r w:rsidRPr="000B6DA3">
        <w:rPr>
          <w:rFonts w:ascii="Arial" w:hAnsi="Arial" w:cs="Arial"/>
          <w:sz w:val="24"/>
          <w:szCs w:val="24"/>
        </w:rPr>
        <w:t>. (TCU, 2012: 76 – sublinhado nosso)</w:t>
      </w:r>
    </w:p>
    <w:p w14:paraId="1215C2A3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7D896F1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Os “regimes de empreitada” referidos no título nada mais são do que os regimes de execução previstos na Lei nº 8.666/93 (Lei de Licitações e Contratos – LLC). Entende-se por regime de execução “a forma pela qual o objeto do contrato será executado” (TCU, 2010: 674), conforme esteja planejando a </w:t>
      </w:r>
      <w:r w:rsidRPr="000B6DA3">
        <w:rPr>
          <w:rFonts w:ascii="Arial" w:hAnsi="Arial" w:cs="Arial"/>
          <w:sz w:val="24"/>
          <w:szCs w:val="24"/>
        </w:rPr>
        <w:lastRenderedPageBreak/>
        <w:t>administração. A LLC arrola quatro regimes de execução indireta, a saber: a) empreitada por preço global; b) empreitada por preço unitário; c) tarefa e d) empreitada integral.</w:t>
      </w:r>
    </w:p>
    <w:p w14:paraId="7B239070" w14:textId="77777777" w:rsidR="006A2FB9" w:rsidRPr="000B6DA3" w:rsidRDefault="006A2FB9" w:rsidP="006A2FB9">
      <w:pPr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ab/>
        <w:t>A opção pelo regime de preço unitário se deu pela característica do objeto e pelo interesse público. Considerando que:</w:t>
      </w:r>
    </w:p>
    <w:p w14:paraId="1E690051" w14:textId="77777777" w:rsidR="006A2FB9" w:rsidRPr="000B6DA3" w:rsidRDefault="006A2FB9" w:rsidP="006A2FB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>Trata-se de uma obra de pequeno valor;</w:t>
      </w:r>
    </w:p>
    <w:p w14:paraId="3D3DDEFF" w14:textId="77777777" w:rsidR="006A2FB9" w:rsidRPr="000B6DA3" w:rsidRDefault="006A2FB9" w:rsidP="006A2FB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>Trata-se de questões relacionadas ao PPCI;</w:t>
      </w:r>
    </w:p>
    <w:p w14:paraId="09A09FA0" w14:textId="77777777" w:rsidR="006A2FB9" w:rsidRPr="000B6DA3" w:rsidRDefault="006A2FB9" w:rsidP="006A2FB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>A existência de poucos itens envolvidos;</w:t>
      </w:r>
    </w:p>
    <w:p w14:paraId="72187F6F" w14:textId="77777777" w:rsidR="006A2FB9" w:rsidRPr="000B6DA3" w:rsidRDefault="006A2FB9" w:rsidP="006A2FB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0B6DA3">
        <w:rPr>
          <w:rFonts w:ascii="Arial" w:hAnsi="Arial" w:cs="Arial"/>
          <w:i/>
          <w:sz w:val="24"/>
          <w:szCs w:val="24"/>
        </w:rPr>
        <w:t xml:space="preserve">A destinação de sua execução por empresas de pequeno porte e a condição de caixa destas empresas. </w:t>
      </w:r>
    </w:p>
    <w:p w14:paraId="30DDBC03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O entendimento da administração neste caso é que o enquadramento na empreitada por preço unitário é o mais adequando ao caso em tela. Como bem colocam Moreira e Guimarães, “a definição do regime de execução é relevante para definir a disciplina jurídica da remuneração do contratado e as consequências de seu inadimplemento” (2012: 194). Em certa ocasião, o TCU entendeu, assim como a doutrina, que o regime de execução deveria ser escolhido em função da forma de pagamento a ser feita, exarando a seguinte recomendação: “Estabeleça o regime de execução contratual de acordo com o critério de apuração do valor a ser pago ao particular, observando os conceitos fixados no art. 6º, inciso VIII, alíneas a e b, da Lei no 8.666/1993” (Acórdão nº 337/2005 Plenário) – sublinhamos. Na mesma linha de entendimento, </w:t>
      </w:r>
      <w:proofErr w:type="spellStart"/>
      <w:r w:rsidRPr="000B6DA3">
        <w:rPr>
          <w:rFonts w:ascii="Arial" w:hAnsi="Arial" w:cs="Arial"/>
          <w:sz w:val="24"/>
          <w:szCs w:val="24"/>
        </w:rPr>
        <w:t>Altounian</w:t>
      </w:r>
      <w:proofErr w:type="spellEnd"/>
      <w:r w:rsidRPr="000B6DA3">
        <w:rPr>
          <w:rFonts w:ascii="Arial" w:hAnsi="Arial" w:cs="Arial"/>
          <w:sz w:val="24"/>
          <w:szCs w:val="24"/>
        </w:rPr>
        <w:t xml:space="preserve"> assevera que “a diferença básica [entre a empreitada por preço unitário e a empreitada global] está na forma em que os serviços contratados serão medidos e pagos” (2012: 187).</w:t>
      </w:r>
    </w:p>
    <w:p w14:paraId="45828E24" w14:textId="77777777" w:rsidR="006A2FB9" w:rsidRPr="000B6DA3" w:rsidRDefault="006A2FB9" w:rsidP="006A2FB9">
      <w:pPr>
        <w:ind w:firstLine="708"/>
        <w:jc w:val="both"/>
        <w:rPr>
          <w:rFonts w:ascii="Arial" w:eastAsia="Times New Roman" w:hAnsi="Arial" w:cs="Arial"/>
          <w:color w:val="103E72"/>
          <w:sz w:val="24"/>
          <w:szCs w:val="24"/>
          <w:lang w:eastAsia="pt-BR"/>
        </w:rPr>
      </w:pPr>
      <w:r w:rsidRPr="000B6DA3">
        <w:rPr>
          <w:rFonts w:ascii="Arial" w:hAnsi="Arial" w:cs="Arial"/>
          <w:sz w:val="24"/>
          <w:szCs w:val="24"/>
        </w:rPr>
        <w:t xml:space="preserve">Neste sentido não queremos impedir empresas da região de pequeno porte de impedir sua participação, como forma de desenvolver a economia local. Em razão das característica da obra e de seu cronograma o pagamento faseado por meio de medições frequentes viabilizará uma competição maior e uma correção entre o executado e pago, mantendo o equilíbrio econômico financeiro, pois a margem de lucro das empresas é pequeno pelo montante envolvido na obra e se não o fizermos por meio de medição, podemos </w:t>
      </w:r>
      <w:proofErr w:type="gramStart"/>
      <w:r w:rsidRPr="000B6DA3">
        <w:rPr>
          <w:rFonts w:ascii="Arial" w:hAnsi="Arial" w:cs="Arial"/>
          <w:sz w:val="24"/>
          <w:szCs w:val="24"/>
        </w:rPr>
        <w:t>ter  uma</w:t>
      </w:r>
      <w:proofErr w:type="gramEnd"/>
      <w:r w:rsidRPr="000B6DA3">
        <w:rPr>
          <w:rFonts w:ascii="Arial" w:hAnsi="Arial" w:cs="Arial"/>
          <w:sz w:val="24"/>
          <w:szCs w:val="24"/>
        </w:rPr>
        <w:t xml:space="preserve"> licitação deserta. Nosso entender coaduna como o que dispõe o art. 14 do Decreto nº 7.983/2013, que estabelece regras e critérios para elaboração do orçamento de referência de obras e serviços de engenharia, contratados e executados com recursos dos orçamentos da União.</w:t>
      </w:r>
    </w:p>
    <w:p w14:paraId="3C93C6C2" w14:textId="77777777" w:rsidR="006A2FB9" w:rsidRPr="000B6DA3" w:rsidRDefault="006A2FB9" w:rsidP="006A2FB9">
      <w:pPr>
        <w:ind w:left="1416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lastRenderedPageBreak/>
        <w:t>Art. 14.  A diferença percentual entre o valor global do contrato e o preço global de referência não poderá ser reduzida em favor do contratado em decorrência de aditamentos que modifiquem a planilha orçamentária.</w:t>
      </w:r>
    </w:p>
    <w:p w14:paraId="0C3CC57D" w14:textId="77777777" w:rsidR="006A2FB9" w:rsidRPr="000B6DA3" w:rsidRDefault="006A2FB9" w:rsidP="006A2FB9">
      <w:pPr>
        <w:ind w:left="141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DA3">
        <w:rPr>
          <w:rFonts w:ascii="Arial" w:hAnsi="Arial" w:cs="Arial"/>
          <w:sz w:val="24"/>
          <w:szCs w:val="24"/>
        </w:rPr>
        <w:t xml:space="preserve">Parágrafo único.  </w:t>
      </w:r>
      <w:r w:rsidRPr="000B6DA3">
        <w:rPr>
          <w:rFonts w:ascii="Arial" w:hAnsi="Arial" w:cs="Arial"/>
          <w:b/>
          <w:sz w:val="24"/>
          <w:szCs w:val="24"/>
          <w:u w:val="single"/>
        </w:rPr>
        <w:t>Em caso de adoção dos regimes de empreitada por preço unitário e tarefa, a diferença a que se refere o caput poderá ser reduzida para a preservação do equilíbrio econômico-financeiro do contrato em casos excepcionais e justificados, desde que os custos unitários dos aditivos contratuais não excedam os custos unitários do sistema de referência utilizado na forma deste Decreto, assegurada a manutenção da vantagem da proposta vencedora ante a da segunda colocada na licitação.</w:t>
      </w:r>
    </w:p>
    <w:p w14:paraId="12710B0E" w14:textId="77777777" w:rsidR="006A2FB9" w:rsidRPr="000B6DA3" w:rsidRDefault="006A2FB9" w:rsidP="006A2FB9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14:paraId="15C1C5DF" w14:textId="77777777" w:rsidR="006A2FB9" w:rsidRPr="000B6DA3" w:rsidRDefault="006A2FB9" w:rsidP="006A2FB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B6DA3">
        <w:rPr>
          <w:rFonts w:ascii="Arial" w:hAnsi="Arial" w:cs="Arial"/>
          <w:b/>
          <w:sz w:val="24"/>
          <w:szCs w:val="24"/>
        </w:rPr>
        <w:t>Critério de Julgamento da Proposta – Maior desconto unitário</w:t>
      </w:r>
    </w:p>
    <w:p w14:paraId="45D0AED0" w14:textId="77777777" w:rsidR="006A2FB9" w:rsidRPr="000B6DA3" w:rsidRDefault="006A2FB9" w:rsidP="006A2FB9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14:paraId="71CF413E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critério mais comum de julgamento é a avaliação do preço global da proposta. No entanto, ele não é suficiente para garantir a escolha da proposta mais vantajosa para a Administração. Para isso, é necessário que o edital preveja o controle dos preços unitários de cada item da planilha e estabeleça o critério de aceitabilidade desses valores</w:t>
      </w:r>
    </w:p>
    <w:p w14:paraId="3706E601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No caso específico do RDC o artigo 25 do Decreto nº 7.581/2011, estabeleceu:</w:t>
      </w:r>
    </w:p>
    <w:p w14:paraId="1EB27F38" w14:textId="77777777" w:rsidR="006A2FB9" w:rsidRPr="000B6DA3" w:rsidRDefault="006A2FB9" w:rsidP="006A2FB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25.  Poderão ser utilizados como critérios de julgamento:</w:t>
      </w:r>
    </w:p>
    <w:p w14:paraId="40C74C6E" w14:textId="77777777" w:rsidR="006A2FB9" w:rsidRPr="000B6DA3" w:rsidRDefault="006A2FB9" w:rsidP="006A2FB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</w:pPr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>I - </w:t>
      </w:r>
      <w:proofErr w:type="gramStart"/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>menor</w:t>
      </w:r>
      <w:proofErr w:type="gramEnd"/>
      <w:r w:rsidRPr="0054468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  <w:t xml:space="preserve"> preço ou maior desconto;</w:t>
      </w:r>
    </w:p>
    <w:p w14:paraId="38CBDD92" w14:textId="77777777" w:rsidR="006A2FB9" w:rsidRPr="00544685" w:rsidRDefault="006A2FB9" w:rsidP="006A2FB9">
      <w:pPr>
        <w:spacing w:after="0" w:line="240" w:lineRule="auto"/>
        <w:ind w:left="354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(...)</w:t>
      </w:r>
    </w:p>
    <w:p w14:paraId="7FFFFA0F" w14:textId="77777777" w:rsidR="006A2FB9" w:rsidRPr="000B6DA3" w:rsidRDefault="006A2FB9" w:rsidP="006A2FB9">
      <w:pPr>
        <w:pStyle w:val="Pargrafoda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1A29115B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Tema ainda foi contemplando nos artigos 26 e 27 do referido decreto:</w:t>
      </w:r>
    </w:p>
    <w:p w14:paraId="348B85EF" w14:textId="77777777" w:rsidR="006A2FB9" w:rsidRPr="000B6DA3" w:rsidRDefault="006A2FB9" w:rsidP="006A2FB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14:paraId="679DEC4D" w14:textId="77777777" w:rsidR="006A2FB9" w:rsidRPr="00544685" w:rsidRDefault="006A2FB9" w:rsidP="006A2FB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 26.  O critério de julgamento pelo menor preço ou maior desconto considerará o menor dispêndio para a administração pública, atendidos os parâmetros mínimos de qualidade definidos no instrumento convocatório. </w:t>
      </w:r>
    </w:p>
    <w:p w14:paraId="307F34F1" w14:textId="77777777" w:rsidR="006A2FB9" w:rsidRPr="00544685" w:rsidRDefault="006A2FB9" w:rsidP="006A2FB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(...)</w:t>
      </w:r>
    </w:p>
    <w:p w14:paraId="1B1EDBC4" w14:textId="77777777" w:rsidR="006A2FB9" w:rsidRPr="00544685" w:rsidRDefault="006A2FB9" w:rsidP="006A2FB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bookmarkStart w:id="9" w:name="art27"/>
      <w:bookmarkEnd w:id="9"/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lastRenderedPageBreak/>
        <w:t>Art. 27.  O critério de julgamento por maior desconto utilizará como referência o preço total estimado, fixado pelo instrumento convocatório.  </w:t>
      </w:r>
    </w:p>
    <w:p w14:paraId="09E1BC5B" w14:textId="77777777" w:rsidR="006A2FB9" w:rsidRPr="00544685" w:rsidRDefault="006A2FB9" w:rsidP="006A2FB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Parágrafo</w:t>
      </w:r>
      <w:bookmarkStart w:id="10" w:name="_GoBack"/>
      <w:bookmarkEnd w:id="10"/>
      <w:r w:rsidRPr="00544685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 único.  No caso de obras ou serviços de engenharia, o percentual de desconto apresentado pelos licitantes incidirá linearmente sobre os preços de todos os itens do orçamento estimado constante do instrumento convocatório</w:t>
      </w:r>
    </w:p>
    <w:p w14:paraId="3403B3D8" w14:textId="77777777" w:rsidR="006A2FB9" w:rsidRPr="000B6DA3" w:rsidRDefault="006A2FB9" w:rsidP="006A2FB9">
      <w:pPr>
        <w:spacing w:before="100" w:beforeAutospacing="1" w:after="12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14:paraId="0D173592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Neste sentido em consonância com a legislação o critério de julgamento será o maior desconto unitário que deverá ser linear em todos os preços de todos os itens do orçamento estimado no ativo convocatório.</w:t>
      </w:r>
    </w:p>
    <w:p w14:paraId="4E6EDC2F" w14:textId="77777777" w:rsidR="006A2FB9" w:rsidRPr="000B6DA3" w:rsidRDefault="006A2FB9" w:rsidP="006A2FB9">
      <w:pPr>
        <w:pStyle w:val="PargrafodaLista"/>
        <w:ind w:left="1068"/>
        <w:jc w:val="both"/>
        <w:rPr>
          <w:rFonts w:ascii="Arial" w:hAnsi="Arial" w:cs="Arial"/>
          <w:sz w:val="24"/>
          <w:szCs w:val="24"/>
        </w:rPr>
      </w:pPr>
    </w:p>
    <w:p w14:paraId="0E01CF1E" w14:textId="77777777" w:rsidR="006A2FB9" w:rsidRPr="000B6DA3" w:rsidRDefault="006A2FB9" w:rsidP="006A2FB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B6DA3">
        <w:rPr>
          <w:rFonts w:ascii="Arial" w:hAnsi="Arial" w:cs="Arial"/>
          <w:b/>
          <w:sz w:val="24"/>
          <w:szCs w:val="24"/>
        </w:rPr>
        <w:t>Escolha do RDC</w:t>
      </w:r>
    </w:p>
    <w:p w14:paraId="767375C8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Tendo em vista que a Lei nº 12.462, de 04 de agosto de 2011, instituiu o Regime Diferenciado de Contratações e em seu artigo 1º definiu:</w:t>
      </w:r>
    </w:p>
    <w:p w14:paraId="467A6939" w14:textId="77777777" w:rsidR="006A2FB9" w:rsidRPr="00D86E99" w:rsidRDefault="006A2FB9" w:rsidP="006A2FB9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 1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ª</w:t>
      </w:r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  É</w:t>
      </w:r>
      <w:proofErr w:type="gramEnd"/>
      <w:r w:rsidRPr="00D86E9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instituído o Regime Diferenciado de Contratações Públicas (RDC), aplicável exclusivamente às licitações e contratos necessários à realização:</w:t>
      </w:r>
    </w:p>
    <w:p w14:paraId="61239B61" w14:textId="77777777" w:rsidR="006A2FB9" w:rsidRPr="000B6DA3" w:rsidRDefault="006A2FB9" w:rsidP="006A2FB9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(...)</w:t>
      </w:r>
    </w:p>
    <w:p w14:paraId="2E0CB2C1" w14:textId="77777777" w:rsidR="006A2FB9" w:rsidRPr="000B6DA3" w:rsidRDefault="006A2FB9" w:rsidP="006A2FB9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§ 3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º  Além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das hipóteses previstas no caput, o RDC também é aplicável às licitações e aos contratos necessários à realização de obras e </w:t>
      </w:r>
      <w:r w:rsidRPr="000B6DA3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serviços de engenharia no âmbito dos sistemas públicos de ensino e de pesquisa, ciência e tecnologia.</w:t>
      </w: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       </w:t>
      </w:r>
    </w:p>
    <w:p w14:paraId="383259C6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EAADB97" w14:textId="77777777" w:rsidR="006A2FB9" w:rsidRPr="000B6DA3" w:rsidRDefault="006A2FB9" w:rsidP="006A2FB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O IFRS é uma autarquia do Governo Federal destinada ao ensino, pesquisa e extensão criado pela Lei nº 11.892, de 29 de dezembro de 2008, que i</w:t>
      </w:r>
      <w:r w:rsidRPr="00D86E99">
        <w:rPr>
          <w:rFonts w:ascii="Arial" w:hAnsi="Arial" w:cs="Arial"/>
          <w:sz w:val="24"/>
          <w:szCs w:val="24"/>
        </w:rPr>
        <w:t>nstitui</w:t>
      </w:r>
      <w:r w:rsidRPr="000B6DA3">
        <w:rPr>
          <w:rFonts w:ascii="Arial" w:hAnsi="Arial" w:cs="Arial"/>
          <w:sz w:val="24"/>
          <w:szCs w:val="24"/>
        </w:rPr>
        <w:t>u</w:t>
      </w:r>
      <w:r w:rsidRPr="00D86E99">
        <w:rPr>
          <w:rFonts w:ascii="Arial" w:hAnsi="Arial" w:cs="Arial"/>
          <w:sz w:val="24"/>
          <w:szCs w:val="24"/>
        </w:rPr>
        <w:t xml:space="preserve"> a Rede Federal de Educação Profissional, Científica e Tecnológica</w:t>
      </w:r>
      <w:r w:rsidRPr="000B6DA3">
        <w:rPr>
          <w:rFonts w:ascii="Arial" w:hAnsi="Arial" w:cs="Arial"/>
          <w:sz w:val="24"/>
          <w:szCs w:val="24"/>
        </w:rPr>
        <w:t xml:space="preserve"> com</w:t>
      </w:r>
      <w:r w:rsidRPr="000B6DA3">
        <w:rPr>
          <w:rFonts w:ascii="Arial" w:hAnsi="Arial" w:cs="Arial"/>
          <w:color w:val="000000"/>
          <w:sz w:val="24"/>
          <w:szCs w:val="24"/>
        </w:rPr>
        <w:t xml:space="preserve"> natureza jurídica de autarquia, detentoras de autonomia administrativa, patrimonial, financeira, didático-pedagógica e disciplinar e que tem por finalidade e característica, conforme seu artigo 6º:</w:t>
      </w:r>
    </w:p>
    <w:p w14:paraId="7BB727D0" w14:textId="77777777" w:rsidR="006A2FB9" w:rsidRPr="000B6DA3" w:rsidRDefault="006A2FB9" w:rsidP="006A2FB9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Art. 6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º  Os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Institutos Federais têm por finalidades e características:</w:t>
      </w:r>
    </w:p>
    <w:p w14:paraId="3C7F4F6C" w14:textId="77777777" w:rsidR="006A2FB9" w:rsidRPr="000B6DA3" w:rsidRDefault="006A2FB9" w:rsidP="006A2FB9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ofertar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educação profissional e tecnológica, em todos os seus níveis e modalidades, formando e </w:t>
      </w: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lastRenderedPageBreak/>
        <w:t>qualificando cidadãos com vistas na atuação profissional nos diversos setores da economia, com ênfase no desenvolvimento socioeconômico local, regional e nacional;</w:t>
      </w:r>
    </w:p>
    <w:p w14:paraId="7B16BB9F" w14:textId="77777777" w:rsidR="006A2FB9" w:rsidRPr="000B6DA3" w:rsidRDefault="006A2FB9" w:rsidP="006A2FB9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II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desenvolver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a educação profissional e tecnológica como processo educativo e investigativo de geração e adaptação de soluções técnicas e tecnológicas às demandas sociais e peculiaridades regionais;</w:t>
      </w:r>
    </w:p>
    <w:p w14:paraId="3228B75A" w14:textId="77777777" w:rsidR="006A2FB9" w:rsidRPr="000B6DA3" w:rsidRDefault="006A2FB9" w:rsidP="006A2FB9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III - promover a integração e a verticalização da educação básica à educação profissional e educação superior, otimizando a </w:t>
      </w:r>
      <w:proofErr w:type="spell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infra-estrutura</w:t>
      </w:r>
      <w:proofErr w:type="spell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física, os quadros de pessoal e os recursos de gestão;</w:t>
      </w:r>
    </w:p>
    <w:p w14:paraId="5F0EC372" w14:textId="77777777" w:rsidR="006A2FB9" w:rsidRPr="000B6DA3" w:rsidRDefault="006A2FB9" w:rsidP="006A2FB9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IV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orientar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sua oferta formativa em benefício da consolidação e fortalecimento dos arranjos produtivos, sociais e culturais locais, identificados com base no mapeamento das potencialidades de desenvolvimento socioeconômico e cultural no âmbito de atuação do Instituto Federal;</w:t>
      </w:r>
    </w:p>
    <w:p w14:paraId="546CDEC1" w14:textId="77777777" w:rsidR="006A2FB9" w:rsidRPr="000B6DA3" w:rsidRDefault="006A2FB9" w:rsidP="006A2FB9">
      <w:pPr>
        <w:spacing w:after="0" w:line="240" w:lineRule="auto"/>
        <w:ind w:left="2829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V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constituir-se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em centro de excelência na oferta do ensino de ciências, em geral, e de ciências aplicadas, em particular, estimulando o desenvolvimento de espírito crítico, voltado à investigação empírica;</w:t>
      </w:r>
    </w:p>
    <w:p w14:paraId="6FAA72FE" w14:textId="77777777" w:rsidR="006A2FB9" w:rsidRPr="000B6DA3" w:rsidRDefault="006A2FB9" w:rsidP="006A2FB9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VI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qualificar-se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como centro de referência no apoio à oferta do ensino de ciências nas instituições públicas de ensino, oferecendo capacitação técnica e atualização pedagógica aos docentes das redes públicas de ensino;</w:t>
      </w:r>
    </w:p>
    <w:p w14:paraId="790A7527" w14:textId="77777777" w:rsidR="006A2FB9" w:rsidRPr="000B6DA3" w:rsidRDefault="006A2FB9" w:rsidP="006A2FB9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VII - desenvolver programas de extensão e de divulgação científica e tecnológica;</w:t>
      </w:r>
    </w:p>
    <w:p w14:paraId="213D552D" w14:textId="77777777" w:rsidR="006A2FB9" w:rsidRPr="000B6DA3" w:rsidRDefault="006A2FB9" w:rsidP="006A2FB9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VIII - realizar e estimular a pesquisa aplicada, a produção cultural, o empreendedorismo, o cooperativismo e o desenvolvimento científico e tecnológico;</w:t>
      </w:r>
    </w:p>
    <w:p w14:paraId="48F96A80" w14:textId="77777777" w:rsidR="006A2FB9" w:rsidRPr="000B6DA3" w:rsidRDefault="006A2FB9" w:rsidP="006A2FB9">
      <w:pPr>
        <w:spacing w:after="0" w:line="240" w:lineRule="auto"/>
        <w:ind w:left="282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IX - </w:t>
      </w:r>
      <w:proofErr w:type="gramStart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promover</w:t>
      </w:r>
      <w:proofErr w:type="gramEnd"/>
      <w:r w:rsidRPr="000B6DA3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a produção, o desenvolvimento e a transferência de tecnologias sociais, notadamente as voltadas à preservação do meio ambiente.</w:t>
      </w:r>
    </w:p>
    <w:p w14:paraId="23779176" w14:textId="77777777" w:rsidR="006A2FB9" w:rsidRPr="000B6DA3" w:rsidRDefault="006A2FB9" w:rsidP="006A2FB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B6DA3">
        <w:rPr>
          <w:rFonts w:ascii="Arial" w:hAnsi="Arial" w:cs="Arial"/>
          <w:sz w:val="24"/>
          <w:szCs w:val="24"/>
        </w:rPr>
        <w:t xml:space="preserve">Neste sentido objetivando </w:t>
      </w:r>
      <w:r w:rsidRPr="000B6D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ampliar a eficiência nas contratações públicas e a competitividade entre os licitantes</w:t>
      </w:r>
      <w:bookmarkStart w:id="11" w:name="art1§1iv"/>
      <w:bookmarkEnd w:id="11"/>
      <w:r w:rsidRPr="000B6D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assegurar tratamento isonômico entre os licitantes e a seleção da proposta mais vantajosa para a administração pública optamos neste caso pelo RDC para a licitação em questão.</w:t>
      </w:r>
    </w:p>
    <w:p w14:paraId="3D1410FE" w14:textId="77777777" w:rsidR="006A2FB9" w:rsidRPr="000B6DA3" w:rsidRDefault="006A2FB9" w:rsidP="006A2FB9">
      <w:pPr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14:paraId="45DCB1CC" w14:textId="77777777" w:rsidR="006A2FB9" w:rsidRPr="000B6DA3" w:rsidRDefault="006A2FB9" w:rsidP="006A2FB9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E9DAA90" w14:textId="77777777" w:rsidR="006A2FB9" w:rsidRPr="000B6DA3" w:rsidRDefault="006A2FB9" w:rsidP="006A2FB9">
      <w:pPr>
        <w:jc w:val="center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Bento Gonçalves, 12 de março de 2019.</w:t>
      </w:r>
    </w:p>
    <w:p w14:paraId="41A52CC8" w14:textId="77777777" w:rsidR="006A2FB9" w:rsidRPr="000B6DA3" w:rsidRDefault="006A2FB9" w:rsidP="006A2FB9">
      <w:pPr>
        <w:jc w:val="center"/>
        <w:rPr>
          <w:rFonts w:ascii="Arial" w:hAnsi="Arial" w:cs="Arial"/>
          <w:sz w:val="24"/>
          <w:szCs w:val="24"/>
        </w:rPr>
      </w:pPr>
    </w:p>
    <w:p w14:paraId="78B3BFA8" w14:textId="77777777" w:rsidR="006A2FB9" w:rsidRPr="000B6DA3" w:rsidRDefault="006A2FB9" w:rsidP="006A2FB9">
      <w:pPr>
        <w:jc w:val="center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Renato Pereira Monteiro</w:t>
      </w:r>
    </w:p>
    <w:p w14:paraId="22CC896B" w14:textId="77777777" w:rsidR="006A2FB9" w:rsidRPr="000B6DA3" w:rsidRDefault="006A2FB9" w:rsidP="006A2FB9">
      <w:pPr>
        <w:jc w:val="center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Diretor de Planejamento e Obras</w:t>
      </w:r>
    </w:p>
    <w:p w14:paraId="1BC08B3D" w14:textId="77777777" w:rsidR="006A2FB9" w:rsidRPr="000B6DA3" w:rsidRDefault="006A2FB9" w:rsidP="006A2FB9">
      <w:pPr>
        <w:jc w:val="center"/>
        <w:rPr>
          <w:rFonts w:ascii="Arial" w:hAnsi="Arial" w:cs="Arial"/>
          <w:sz w:val="24"/>
          <w:szCs w:val="24"/>
        </w:rPr>
      </w:pPr>
    </w:p>
    <w:p w14:paraId="44AA73EF" w14:textId="77777777" w:rsidR="006A2FB9" w:rsidRPr="000B6DA3" w:rsidRDefault="006A2FB9" w:rsidP="006A2FB9">
      <w:pPr>
        <w:jc w:val="center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 xml:space="preserve">Constance </w:t>
      </w:r>
      <w:proofErr w:type="spellStart"/>
      <w:r w:rsidRPr="000B6DA3">
        <w:rPr>
          <w:rFonts w:ascii="Arial" w:hAnsi="Arial" w:cs="Arial"/>
          <w:sz w:val="24"/>
          <w:szCs w:val="24"/>
        </w:rPr>
        <w:t>Manfredini</w:t>
      </w:r>
      <w:proofErr w:type="spellEnd"/>
    </w:p>
    <w:p w14:paraId="5A2E6A52" w14:textId="77777777" w:rsidR="006A2FB9" w:rsidRPr="000B6DA3" w:rsidRDefault="006A2FB9" w:rsidP="006A2FB9">
      <w:pPr>
        <w:jc w:val="center"/>
        <w:rPr>
          <w:rFonts w:ascii="Arial" w:hAnsi="Arial" w:cs="Arial"/>
          <w:sz w:val="24"/>
          <w:szCs w:val="24"/>
        </w:rPr>
      </w:pPr>
      <w:r w:rsidRPr="000B6DA3">
        <w:rPr>
          <w:rFonts w:ascii="Arial" w:hAnsi="Arial" w:cs="Arial"/>
          <w:sz w:val="24"/>
          <w:szCs w:val="24"/>
        </w:rPr>
        <w:t>Coordenadora de Planejamento</w:t>
      </w:r>
    </w:p>
    <w:p w14:paraId="1B05E047" w14:textId="77777777" w:rsidR="006A2FB9" w:rsidRPr="005822BF" w:rsidRDefault="006A2FB9" w:rsidP="005822BF">
      <w:pPr>
        <w:jc w:val="center"/>
        <w:rPr>
          <w:rFonts w:ascii="Arial" w:hAnsi="Arial" w:cs="Arial"/>
        </w:rPr>
      </w:pPr>
    </w:p>
    <w:sectPr w:rsidR="006A2FB9" w:rsidRPr="005822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71D7" w14:textId="77777777" w:rsidR="00BD0749" w:rsidRDefault="00BD0749" w:rsidP="00806BA2">
      <w:pPr>
        <w:spacing w:after="0" w:line="240" w:lineRule="auto"/>
      </w:pPr>
      <w:r>
        <w:separator/>
      </w:r>
    </w:p>
  </w:endnote>
  <w:endnote w:type="continuationSeparator" w:id="0">
    <w:p w14:paraId="78E83F00" w14:textId="77777777" w:rsidR="00BD0749" w:rsidRDefault="00BD0749" w:rsidP="0080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BF46" w14:textId="77777777" w:rsidR="00BD0749" w:rsidRDefault="00BD0749" w:rsidP="00806BA2">
      <w:pPr>
        <w:spacing w:after="0" w:line="240" w:lineRule="auto"/>
      </w:pPr>
      <w:r>
        <w:separator/>
      </w:r>
    </w:p>
  </w:footnote>
  <w:footnote w:type="continuationSeparator" w:id="0">
    <w:p w14:paraId="1EE1B268" w14:textId="77777777" w:rsidR="00BD0749" w:rsidRDefault="00BD0749" w:rsidP="0080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74641" w14:textId="77777777" w:rsidR="00806BA2" w:rsidRDefault="00806BA2" w:rsidP="00806BA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578E26E" wp14:editId="49937A97">
          <wp:simplePos x="0" y="0"/>
          <wp:positionH relativeFrom="margin">
            <wp:posOffset>2339340</wp:posOffset>
          </wp:positionH>
          <wp:positionV relativeFrom="page">
            <wp:posOffset>428625</wp:posOffset>
          </wp:positionV>
          <wp:extent cx="790575" cy="846455"/>
          <wp:effectExtent l="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DF0501" w14:textId="77777777" w:rsidR="00806BA2" w:rsidRDefault="00806BA2">
    <w:pPr>
      <w:pStyle w:val="Cabealho"/>
    </w:pPr>
  </w:p>
  <w:p w14:paraId="46CFC597" w14:textId="77777777" w:rsidR="00806BA2" w:rsidRDefault="00806BA2">
    <w:pPr>
      <w:pStyle w:val="Cabealho"/>
    </w:pPr>
  </w:p>
  <w:p w14:paraId="2BDBFD9C" w14:textId="77777777" w:rsidR="00806BA2" w:rsidRDefault="00806BA2">
    <w:pPr>
      <w:pStyle w:val="Cabealho"/>
    </w:pPr>
  </w:p>
  <w:p w14:paraId="319D15A6" w14:textId="77777777" w:rsidR="00806BA2" w:rsidRDefault="00806BA2">
    <w:pPr>
      <w:pStyle w:val="Cabealho"/>
    </w:pPr>
  </w:p>
  <w:p w14:paraId="7254622F" w14:textId="77777777" w:rsidR="00806BA2" w:rsidRPr="00806BA2" w:rsidRDefault="00806BA2" w:rsidP="00806BA2">
    <w:pPr>
      <w:pStyle w:val="SemEspaamento"/>
      <w:jc w:val="center"/>
      <w:rPr>
        <w:rFonts w:ascii="Arial" w:hAnsi="Arial" w:cs="Arial"/>
        <w:sz w:val="20"/>
        <w:szCs w:val="20"/>
      </w:rPr>
    </w:pPr>
    <w:r w:rsidRPr="00806BA2">
      <w:rPr>
        <w:rFonts w:ascii="Arial" w:hAnsi="Arial" w:cs="Arial"/>
        <w:sz w:val="20"/>
        <w:szCs w:val="20"/>
      </w:rPr>
      <w:t>MINISTÉRIO DA EDUCAÇÃO</w:t>
    </w:r>
  </w:p>
  <w:p w14:paraId="2A479FF5" w14:textId="77777777" w:rsidR="00806BA2" w:rsidRPr="00806BA2" w:rsidRDefault="00806BA2" w:rsidP="00806BA2">
    <w:pPr>
      <w:pStyle w:val="SemEspaamento"/>
      <w:jc w:val="center"/>
      <w:rPr>
        <w:rFonts w:ascii="Arial" w:hAnsi="Arial" w:cs="Arial"/>
        <w:sz w:val="20"/>
        <w:szCs w:val="20"/>
      </w:rPr>
    </w:pPr>
    <w:r w:rsidRPr="00806BA2">
      <w:rPr>
        <w:rFonts w:ascii="Arial" w:hAnsi="Arial" w:cs="Arial"/>
        <w:sz w:val="20"/>
        <w:szCs w:val="20"/>
      </w:rPr>
      <w:t>Secretaria de Educação Profissional e Tecnológica</w:t>
    </w:r>
  </w:p>
  <w:p w14:paraId="18D04FA6" w14:textId="77777777" w:rsidR="00806BA2" w:rsidRPr="00806BA2" w:rsidRDefault="00806BA2" w:rsidP="00806BA2">
    <w:pPr>
      <w:pStyle w:val="SemEspaamento"/>
      <w:jc w:val="center"/>
      <w:rPr>
        <w:rFonts w:ascii="Arial" w:hAnsi="Arial" w:cs="Arial"/>
        <w:sz w:val="20"/>
        <w:szCs w:val="20"/>
      </w:rPr>
    </w:pPr>
    <w:r w:rsidRPr="00806BA2">
      <w:rPr>
        <w:rFonts w:ascii="Arial" w:hAnsi="Arial" w:cs="Arial"/>
        <w:sz w:val="20"/>
        <w:szCs w:val="20"/>
      </w:rPr>
      <w:t>Instituto Federal de Educação, Ciência e Tecnologia do Rio Grande do Sul</w:t>
    </w:r>
  </w:p>
  <w:p w14:paraId="0A8C5E63" w14:textId="6B3E06B5" w:rsidR="00806BA2" w:rsidRPr="00806BA2" w:rsidRDefault="00806BA2" w:rsidP="00806BA2">
    <w:pPr>
      <w:pStyle w:val="SemEspaamento"/>
      <w:jc w:val="center"/>
      <w:rPr>
        <w:rFonts w:ascii="Arial" w:hAnsi="Arial" w:cs="Arial"/>
        <w:sz w:val="20"/>
        <w:szCs w:val="20"/>
      </w:rPr>
    </w:pPr>
    <w:r w:rsidRPr="00806BA2">
      <w:rPr>
        <w:rFonts w:ascii="Arial" w:hAnsi="Arial" w:cs="Arial"/>
        <w:sz w:val="20"/>
        <w:szCs w:val="20"/>
      </w:rPr>
      <w:t xml:space="preserve">Diretoria de </w:t>
    </w:r>
    <w:r w:rsidR="000063E9">
      <w:rPr>
        <w:rFonts w:ascii="Arial" w:hAnsi="Arial" w:cs="Arial"/>
        <w:sz w:val="20"/>
        <w:szCs w:val="20"/>
      </w:rPr>
      <w:t>Planejamento e Obras</w:t>
    </w:r>
  </w:p>
  <w:p w14:paraId="460DAF97" w14:textId="77777777" w:rsidR="00806BA2" w:rsidRPr="00806BA2" w:rsidRDefault="00806BA2" w:rsidP="00806BA2">
    <w:pPr>
      <w:pStyle w:val="SemEspaamento"/>
      <w:jc w:val="center"/>
      <w:rPr>
        <w:rFonts w:ascii="Arial" w:hAnsi="Arial" w:cs="Arial"/>
        <w:sz w:val="20"/>
        <w:szCs w:val="20"/>
      </w:rPr>
    </w:pPr>
    <w:r w:rsidRPr="00806BA2">
      <w:rPr>
        <w:rFonts w:ascii="Arial" w:hAnsi="Arial" w:cs="Arial"/>
        <w:sz w:val="20"/>
        <w:szCs w:val="20"/>
      </w:rPr>
      <w:t>Rua Gen. Osório, 348 – Centro – Bento Gonçalves/RS – CEP 95.700-086</w:t>
    </w:r>
  </w:p>
  <w:p w14:paraId="16161378" w14:textId="77777777" w:rsidR="00806BA2" w:rsidRPr="00806BA2" w:rsidRDefault="00806BA2" w:rsidP="00806BA2">
    <w:pPr>
      <w:pStyle w:val="SemEspaamento"/>
      <w:jc w:val="center"/>
      <w:rPr>
        <w:rFonts w:ascii="Arial" w:hAnsi="Arial" w:cs="Arial"/>
        <w:sz w:val="20"/>
        <w:szCs w:val="20"/>
      </w:rPr>
    </w:pPr>
    <w:r w:rsidRPr="00806BA2">
      <w:rPr>
        <w:rFonts w:ascii="Arial" w:hAnsi="Arial" w:cs="Arial"/>
        <w:sz w:val="20"/>
        <w:szCs w:val="20"/>
      </w:rPr>
      <w:t xml:space="preserve">Telefone: (54) 3449.3363 – www.ifrs.edu.br – E-mail: </w:t>
    </w:r>
    <w:hyperlink r:id="rId2" w:history="1">
      <w:r w:rsidRPr="00806BA2">
        <w:rPr>
          <w:rStyle w:val="Hyperlink"/>
          <w:rFonts w:ascii="Arial" w:hAnsi="Arial" w:cs="Arial"/>
          <w:sz w:val="20"/>
          <w:szCs w:val="20"/>
        </w:rPr>
        <w:t>licitacao@ifrs.edu.br</w:t>
      </w:r>
    </w:hyperlink>
  </w:p>
  <w:p w14:paraId="67F58D60" w14:textId="77777777" w:rsidR="00806BA2" w:rsidRDefault="00806B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5E0"/>
    <w:multiLevelType w:val="hybridMultilevel"/>
    <w:tmpl w:val="C5C21A44"/>
    <w:lvl w:ilvl="0" w:tplc="34A034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4D7296"/>
    <w:multiLevelType w:val="hybridMultilevel"/>
    <w:tmpl w:val="0338DBB2"/>
    <w:lvl w:ilvl="0" w:tplc="EBAA58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A2"/>
    <w:rsid w:val="000063E9"/>
    <w:rsid w:val="00023BD8"/>
    <w:rsid w:val="00023DEC"/>
    <w:rsid w:val="00055251"/>
    <w:rsid w:val="0008404A"/>
    <w:rsid w:val="000A0CB7"/>
    <w:rsid w:val="000A4427"/>
    <w:rsid w:val="000C0EB2"/>
    <w:rsid w:val="000D50D0"/>
    <w:rsid w:val="00101FCA"/>
    <w:rsid w:val="00102B57"/>
    <w:rsid w:val="00141E97"/>
    <w:rsid w:val="00155524"/>
    <w:rsid w:val="00196169"/>
    <w:rsid w:val="001E06EC"/>
    <w:rsid w:val="00205DE6"/>
    <w:rsid w:val="00211A0F"/>
    <w:rsid w:val="00243781"/>
    <w:rsid w:val="0028061E"/>
    <w:rsid w:val="002B7E8D"/>
    <w:rsid w:val="00304C73"/>
    <w:rsid w:val="00355321"/>
    <w:rsid w:val="00381EC7"/>
    <w:rsid w:val="003C7899"/>
    <w:rsid w:val="00415AA6"/>
    <w:rsid w:val="00421EB5"/>
    <w:rsid w:val="004418BA"/>
    <w:rsid w:val="00451236"/>
    <w:rsid w:val="00456C2F"/>
    <w:rsid w:val="00477816"/>
    <w:rsid w:val="00484BBE"/>
    <w:rsid w:val="00506FDB"/>
    <w:rsid w:val="00526F07"/>
    <w:rsid w:val="005822BF"/>
    <w:rsid w:val="005B4B3D"/>
    <w:rsid w:val="005F7836"/>
    <w:rsid w:val="00610C98"/>
    <w:rsid w:val="00621300"/>
    <w:rsid w:val="006337D0"/>
    <w:rsid w:val="00645B04"/>
    <w:rsid w:val="006640E7"/>
    <w:rsid w:val="0067340A"/>
    <w:rsid w:val="00677456"/>
    <w:rsid w:val="00694422"/>
    <w:rsid w:val="006A2477"/>
    <w:rsid w:val="006A2FB9"/>
    <w:rsid w:val="006E7B51"/>
    <w:rsid w:val="00757BF5"/>
    <w:rsid w:val="007A223B"/>
    <w:rsid w:val="007F4BE0"/>
    <w:rsid w:val="00800CF5"/>
    <w:rsid w:val="00806BA2"/>
    <w:rsid w:val="0084034E"/>
    <w:rsid w:val="00880A16"/>
    <w:rsid w:val="008818DB"/>
    <w:rsid w:val="0088213D"/>
    <w:rsid w:val="0089419B"/>
    <w:rsid w:val="00944373"/>
    <w:rsid w:val="009C58A5"/>
    <w:rsid w:val="009D4E49"/>
    <w:rsid w:val="009E17B4"/>
    <w:rsid w:val="009E3216"/>
    <w:rsid w:val="009F7A5E"/>
    <w:rsid w:val="00A01E9D"/>
    <w:rsid w:val="00A125B2"/>
    <w:rsid w:val="00A41519"/>
    <w:rsid w:val="00A41B2A"/>
    <w:rsid w:val="00A57B76"/>
    <w:rsid w:val="00B47228"/>
    <w:rsid w:val="00B55245"/>
    <w:rsid w:val="00B94C61"/>
    <w:rsid w:val="00BA152B"/>
    <w:rsid w:val="00BD0749"/>
    <w:rsid w:val="00BF3CC5"/>
    <w:rsid w:val="00C01CB0"/>
    <w:rsid w:val="00CC2BB2"/>
    <w:rsid w:val="00CF16AF"/>
    <w:rsid w:val="00D03F6D"/>
    <w:rsid w:val="00D0533B"/>
    <w:rsid w:val="00D13646"/>
    <w:rsid w:val="00D92335"/>
    <w:rsid w:val="00DA086B"/>
    <w:rsid w:val="00DE657D"/>
    <w:rsid w:val="00E5664A"/>
    <w:rsid w:val="00EB5DE8"/>
    <w:rsid w:val="00EC6D5C"/>
    <w:rsid w:val="00FA7900"/>
    <w:rsid w:val="00FD788E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3E16"/>
  <w15:chartTrackingRefBased/>
  <w15:docId w15:val="{9FFD1585-3A69-45C9-BFB8-ED87620F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BA2"/>
  </w:style>
  <w:style w:type="paragraph" w:styleId="Rodap">
    <w:name w:val="footer"/>
    <w:basedOn w:val="Normal"/>
    <w:link w:val="RodapChar"/>
    <w:uiPriority w:val="99"/>
    <w:unhideWhenUsed/>
    <w:rsid w:val="00806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BA2"/>
  </w:style>
  <w:style w:type="character" w:styleId="Hyperlink">
    <w:name w:val="Hyperlink"/>
    <w:rsid w:val="00806BA2"/>
    <w:rPr>
      <w:color w:val="000080"/>
      <w:u w:val="single"/>
    </w:rPr>
  </w:style>
  <w:style w:type="paragraph" w:styleId="SemEspaamento">
    <w:name w:val="No Spacing"/>
    <w:uiPriority w:val="1"/>
    <w:qFormat/>
    <w:rsid w:val="00806BA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F16A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01E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E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E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E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1E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E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1956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cpiazzetta2</dc:creator>
  <cp:keywords/>
  <dc:description/>
  <cp:lastModifiedBy>Flavio Werle de Camargo</cp:lastModifiedBy>
  <cp:revision>6</cp:revision>
  <cp:lastPrinted>2018-10-22T14:24:00Z</cp:lastPrinted>
  <dcterms:created xsi:type="dcterms:W3CDTF">2019-01-07T20:10:00Z</dcterms:created>
  <dcterms:modified xsi:type="dcterms:W3CDTF">2019-05-24T18:47:00Z</dcterms:modified>
</cp:coreProperties>
</file>