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_250010" w:displacedByCustomXml="next"/>
    <w:sdt>
      <w:sdtPr>
        <w:rPr>
          <w:rFonts w:ascii="Times New Roman" w:eastAsiaTheme="minorHAnsi" w:hAnsi="Times New Roman" w:cs="Times New Roman"/>
          <w:color w:val="auto"/>
          <w:sz w:val="24"/>
          <w:szCs w:val="24"/>
          <w:lang w:eastAsia="en-US"/>
        </w:rPr>
        <w:id w:val="-1520774979"/>
        <w:docPartObj>
          <w:docPartGallery w:val="Table of Contents"/>
          <w:docPartUnique/>
        </w:docPartObj>
      </w:sdtPr>
      <w:sdtEndPr>
        <w:rPr>
          <w:rFonts w:eastAsia="Times New Roman"/>
          <w:b/>
          <w:bCs/>
        </w:rPr>
      </w:sdtEndPr>
      <w:sdtContent>
        <w:p w14:paraId="78B5181F" w14:textId="728323AE" w:rsidR="00816F51" w:rsidRPr="00816F51" w:rsidRDefault="00816F51" w:rsidP="001A72CC">
          <w:pPr>
            <w:pStyle w:val="CabealhodoSumrio"/>
            <w:jc w:val="center"/>
            <w:rPr>
              <w:rFonts w:ascii="Times New Roman" w:hAnsi="Times New Roman" w:cs="Times New Roman"/>
              <w:color w:val="auto"/>
              <w:sz w:val="24"/>
              <w:szCs w:val="24"/>
            </w:rPr>
          </w:pPr>
        </w:p>
        <w:p w14:paraId="74CBBCD0" w14:textId="30C945A4" w:rsidR="00B84042" w:rsidRDefault="00816F51">
          <w:pPr>
            <w:pStyle w:val="Sumrio1"/>
            <w:tabs>
              <w:tab w:val="right" w:leader="dot" w:pos="9773"/>
            </w:tabs>
            <w:rPr>
              <w:rFonts w:asciiTheme="minorHAnsi" w:eastAsiaTheme="minorEastAsia" w:hAnsiTheme="minorHAnsi" w:cstheme="minorBidi"/>
              <w:noProof/>
              <w:sz w:val="22"/>
              <w:szCs w:val="22"/>
              <w:lang w:val="pt-BR" w:eastAsia="pt-BR"/>
            </w:rPr>
          </w:pPr>
          <w:r w:rsidRPr="00816F51">
            <w:fldChar w:fldCharType="begin"/>
          </w:r>
          <w:r w:rsidRPr="00816F51">
            <w:instrText xml:space="preserve"> TOC \o "1-3" \h \z \u </w:instrText>
          </w:r>
          <w:r w:rsidRPr="00816F51">
            <w:fldChar w:fldCharType="separate"/>
          </w:r>
          <w:hyperlink w:anchor="_Toc534891569" w:history="1">
            <w:r w:rsidR="00B84042" w:rsidRPr="00981FD7">
              <w:rPr>
                <w:rStyle w:val="Hyperlink"/>
                <w:noProof/>
              </w:rPr>
              <w:t>CAPÍTULO 7</w:t>
            </w:r>
            <w:r w:rsidR="00B84042">
              <w:rPr>
                <w:noProof/>
                <w:webHidden/>
              </w:rPr>
              <w:tab/>
            </w:r>
            <w:r w:rsidR="00B84042">
              <w:rPr>
                <w:noProof/>
                <w:webHidden/>
              </w:rPr>
              <w:fldChar w:fldCharType="begin"/>
            </w:r>
            <w:r w:rsidR="00B84042">
              <w:rPr>
                <w:noProof/>
                <w:webHidden/>
              </w:rPr>
              <w:instrText xml:space="preserve"> PAGEREF _Toc534891569 \h </w:instrText>
            </w:r>
            <w:r w:rsidR="00B84042">
              <w:rPr>
                <w:noProof/>
                <w:webHidden/>
              </w:rPr>
            </w:r>
            <w:r w:rsidR="00B84042">
              <w:rPr>
                <w:noProof/>
                <w:webHidden/>
              </w:rPr>
              <w:fldChar w:fldCharType="separate"/>
            </w:r>
            <w:r w:rsidR="00B84042">
              <w:rPr>
                <w:noProof/>
                <w:webHidden/>
              </w:rPr>
              <w:t>10</w:t>
            </w:r>
            <w:r w:rsidR="00B84042">
              <w:rPr>
                <w:noProof/>
                <w:webHidden/>
              </w:rPr>
              <w:fldChar w:fldCharType="end"/>
            </w:r>
          </w:hyperlink>
        </w:p>
        <w:p w14:paraId="47175BBE" w14:textId="1AD6577B" w:rsidR="00B84042" w:rsidRDefault="009765C1">
          <w:pPr>
            <w:pStyle w:val="Sumrio1"/>
            <w:tabs>
              <w:tab w:val="right" w:leader="dot" w:pos="9773"/>
            </w:tabs>
            <w:rPr>
              <w:rFonts w:asciiTheme="minorHAnsi" w:eastAsiaTheme="minorEastAsia" w:hAnsiTheme="minorHAnsi" w:cstheme="minorBidi"/>
              <w:noProof/>
              <w:sz w:val="22"/>
              <w:szCs w:val="22"/>
              <w:lang w:val="pt-BR" w:eastAsia="pt-BR"/>
            </w:rPr>
          </w:pPr>
          <w:hyperlink w:anchor="_Toc534891570" w:history="1">
            <w:r w:rsidR="00B84042" w:rsidRPr="00981FD7">
              <w:rPr>
                <w:rStyle w:val="Hyperlink"/>
                <w:noProof/>
              </w:rPr>
              <w:t>ORGANIZAÇÃO E GESTÃO DE PESSOAL</w:t>
            </w:r>
            <w:r w:rsidR="00B84042">
              <w:rPr>
                <w:noProof/>
                <w:webHidden/>
              </w:rPr>
              <w:tab/>
            </w:r>
            <w:r w:rsidR="00B84042">
              <w:rPr>
                <w:noProof/>
                <w:webHidden/>
              </w:rPr>
              <w:fldChar w:fldCharType="begin"/>
            </w:r>
            <w:r w:rsidR="00B84042">
              <w:rPr>
                <w:noProof/>
                <w:webHidden/>
              </w:rPr>
              <w:instrText xml:space="preserve"> PAGEREF _Toc534891570 \h </w:instrText>
            </w:r>
            <w:r w:rsidR="00B84042">
              <w:rPr>
                <w:noProof/>
                <w:webHidden/>
              </w:rPr>
            </w:r>
            <w:r w:rsidR="00B84042">
              <w:rPr>
                <w:noProof/>
                <w:webHidden/>
              </w:rPr>
              <w:fldChar w:fldCharType="separate"/>
            </w:r>
            <w:r w:rsidR="00B84042">
              <w:rPr>
                <w:noProof/>
                <w:webHidden/>
              </w:rPr>
              <w:t>10</w:t>
            </w:r>
            <w:r w:rsidR="00B84042">
              <w:rPr>
                <w:noProof/>
                <w:webHidden/>
              </w:rPr>
              <w:fldChar w:fldCharType="end"/>
            </w:r>
          </w:hyperlink>
        </w:p>
        <w:p w14:paraId="66275C51" w14:textId="4300CFBA" w:rsidR="00B84042" w:rsidRDefault="009765C1">
          <w:pPr>
            <w:pStyle w:val="Sumrio2"/>
            <w:tabs>
              <w:tab w:val="right" w:leader="dot" w:pos="9773"/>
            </w:tabs>
            <w:rPr>
              <w:rFonts w:asciiTheme="minorHAnsi" w:eastAsiaTheme="minorEastAsia" w:hAnsiTheme="minorHAnsi" w:cstheme="minorBidi"/>
              <w:noProof/>
              <w:sz w:val="22"/>
              <w:szCs w:val="22"/>
              <w:lang w:val="pt-BR" w:eastAsia="pt-BR"/>
            </w:rPr>
          </w:pPr>
          <w:hyperlink w:anchor="_Toc534891571" w:history="1">
            <w:r w:rsidR="00B84042" w:rsidRPr="00981FD7">
              <w:rPr>
                <w:rStyle w:val="Hyperlink"/>
                <w:noProof/>
              </w:rPr>
              <w:t>7.1 Professores do IFRS</w:t>
            </w:r>
            <w:r w:rsidR="00B84042">
              <w:rPr>
                <w:noProof/>
                <w:webHidden/>
              </w:rPr>
              <w:tab/>
            </w:r>
            <w:r w:rsidR="00B84042">
              <w:rPr>
                <w:noProof/>
                <w:webHidden/>
              </w:rPr>
              <w:fldChar w:fldCharType="begin"/>
            </w:r>
            <w:r w:rsidR="00B84042">
              <w:rPr>
                <w:noProof/>
                <w:webHidden/>
              </w:rPr>
              <w:instrText xml:space="preserve"> PAGEREF _Toc534891571 \h </w:instrText>
            </w:r>
            <w:r w:rsidR="00B84042">
              <w:rPr>
                <w:noProof/>
                <w:webHidden/>
              </w:rPr>
            </w:r>
            <w:r w:rsidR="00B84042">
              <w:rPr>
                <w:noProof/>
                <w:webHidden/>
              </w:rPr>
              <w:fldChar w:fldCharType="separate"/>
            </w:r>
            <w:r w:rsidR="00B84042">
              <w:rPr>
                <w:noProof/>
                <w:webHidden/>
              </w:rPr>
              <w:t>11</w:t>
            </w:r>
            <w:r w:rsidR="00B84042">
              <w:rPr>
                <w:noProof/>
                <w:webHidden/>
              </w:rPr>
              <w:fldChar w:fldCharType="end"/>
            </w:r>
          </w:hyperlink>
        </w:p>
        <w:p w14:paraId="0F0D7688" w14:textId="276BAB19"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72" w:history="1">
            <w:r w:rsidR="00B84042" w:rsidRPr="00981FD7">
              <w:rPr>
                <w:rStyle w:val="Hyperlink"/>
                <w:noProof/>
              </w:rPr>
              <w:t>7.1.1 Resultado das Metas do PDI 2014-2018</w:t>
            </w:r>
            <w:r w:rsidR="00B84042">
              <w:rPr>
                <w:noProof/>
                <w:webHidden/>
              </w:rPr>
              <w:tab/>
            </w:r>
            <w:r w:rsidR="00B84042">
              <w:rPr>
                <w:noProof/>
                <w:webHidden/>
              </w:rPr>
              <w:fldChar w:fldCharType="begin"/>
            </w:r>
            <w:r w:rsidR="00B84042">
              <w:rPr>
                <w:noProof/>
                <w:webHidden/>
              </w:rPr>
              <w:instrText xml:space="preserve"> PAGEREF _Toc534891572 \h </w:instrText>
            </w:r>
            <w:r w:rsidR="00B84042">
              <w:rPr>
                <w:noProof/>
                <w:webHidden/>
              </w:rPr>
            </w:r>
            <w:r w:rsidR="00B84042">
              <w:rPr>
                <w:noProof/>
                <w:webHidden/>
              </w:rPr>
              <w:fldChar w:fldCharType="separate"/>
            </w:r>
            <w:r w:rsidR="00B84042">
              <w:rPr>
                <w:noProof/>
                <w:webHidden/>
              </w:rPr>
              <w:t>11</w:t>
            </w:r>
            <w:r w:rsidR="00B84042">
              <w:rPr>
                <w:noProof/>
                <w:webHidden/>
              </w:rPr>
              <w:fldChar w:fldCharType="end"/>
            </w:r>
          </w:hyperlink>
        </w:p>
        <w:p w14:paraId="1288F07D" w14:textId="39E38ED7"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73" w:history="1">
            <w:r w:rsidR="00B84042" w:rsidRPr="00981FD7">
              <w:rPr>
                <w:rStyle w:val="Hyperlink"/>
                <w:noProof/>
              </w:rPr>
              <w:t>7.1.2 Organização de Normas e Implicações no Quadro de Professores do IFRS</w:t>
            </w:r>
            <w:r w:rsidR="00B84042">
              <w:rPr>
                <w:noProof/>
                <w:webHidden/>
              </w:rPr>
              <w:tab/>
            </w:r>
            <w:r w:rsidR="00B84042">
              <w:rPr>
                <w:noProof/>
                <w:webHidden/>
              </w:rPr>
              <w:fldChar w:fldCharType="begin"/>
            </w:r>
            <w:r w:rsidR="00B84042">
              <w:rPr>
                <w:noProof/>
                <w:webHidden/>
              </w:rPr>
              <w:instrText xml:space="preserve"> PAGEREF _Toc534891573 \h </w:instrText>
            </w:r>
            <w:r w:rsidR="00B84042">
              <w:rPr>
                <w:noProof/>
                <w:webHidden/>
              </w:rPr>
            </w:r>
            <w:r w:rsidR="00B84042">
              <w:rPr>
                <w:noProof/>
                <w:webHidden/>
              </w:rPr>
              <w:fldChar w:fldCharType="separate"/>
            </w:r>
            <w:r w:rsidR="00B84042">
              <w:rPr>
                <w:noProof/>
                <w:webHidden/>
              </w:rPr>
              <w:t>12</w:t>
            </w:r>
            <w:r w:rsidR="00B84042">
              <w:rPr>
                <w:noProof/>
                <w:webHidden/>
              </w:rPr>
              <w:fldChar w:fldCharType="end"/>
            </w:r>
          </w:hyperlink>
        </w:p>
        <w:p w14:paraId="2A7E9DEA" w14:textId="7066946C"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74" w:history="1">
            <w:r w:rsidR="00B84042" w:rsidRPr="00981FD7">
              <w:rPr>
                <w:rStyle w:val="Hyperlink"/>
                <w:noProof/>
              </w:rPr>
              <w:t>7.1.3 Cenários do Quadro de Pessoal para 2019-2023</w:t>
            </w:r>
            <w:r w:rsidR="00B84042">
              <w:rPr>
                <w:noProof/>
                <w:webHidden/>
              </w:rPr>
              <w:tab/>
            </w:r>
            <w:r w:rsidR="00B84042">
              <w:rPr>
                <w:noProof/>
                <w:webHidden/>
              </w:rPr>
              <w:fldChar w:fldCharType="begin"/>
            </w:r>
            <w:r w:rsidR="00B84042">
              <w:rPr>
                <w:noProof/>
                <w:webHidden/>
              </w:rPr>
              <w:instrText xml:space="preserve"> PAGEREF _Toc534891574 \h </w:instrText>
            </w:r>
            <w:r w:rsidR="00B84042">
              <w:rPr>
                <w:noProof/>
                <w:webHidden/>
              </w:rPr>
            </w:r>
            <w:r w:rsidR="00B84042">
              <w:rPr>
                <w:noProof/>
                <w:webHidden/>
              </w:rPr>
              <w:fldChar w:fldCharType="separate"/>
            </w:r>
            <w:r w:rsidR="00B84042">
              <w:rPr>
                <w:noProof/>
                <w:webHidden/>
              </w:rPr>
              <w:t>16</w:t>
            </w:r>
            <w:r w:rsidR="00B84042">
              <w:rPr>
                <w:noProof/>
                <w:webHidden/>
              </w:rPr>
              <w:fldChar w:fldCharType="end"/>
            </w:r>
          </w:hyperlink>
        </w:p>
        <w:p w14:paraId="567CDDD1" w14:textId="30CE57AB"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75" w:history="1">
            <w:r w:rsidR="00B84042" w:rsidRPr="00981FD7">
              <w:rPr>
                <w:rStyle w:val="Hyperlink"/>
                <w:noProof/>
              </w:rPr>
              <w:t>7.1.4 Seleção, Desenvolvimento na Carreira Docente e Formação Acadêmica</w:t>
            </w:r>
            <w:r w:rsidR="00B84042">
              <w:rPr>
                <w:noProof/>
                <w:webHidden/>
              </w:rPr>
              <w:tab/>
            </w:r>
            <w:r w:rsidR="00B84042">
              <w:rPr>
                <w:noProof/>
                <w:webHidden/>
              </w:rPr>
              <w:fldChar w:fldCharType="begin"/>
            </w:r>
            <w:r w:rsidR="00B84042">
              <w:rPr>
                <w:noProof/>
                <w:webHidden/>
              </w:rPr>
              <w:instrText xml:space="preserve"> PAGEREF _Toc534891575 \h </w:instrText>
            </w:r>
            <w:r w:rsidR="00B84042">
              <w:rPr>
                <w:noProof/>
                <w:webHidden/>
              </w:rPr>
            </w:r>
            <w:r w:rsidR="00B84042">
              <w:rPr>
                <w:noProof/>
                <w:webHidden/>
              </w:rPr>
              <w:fldChar w:fldCharType="separate"/>
            </w:r>
            <w:r w:rsidR="00B84042">
              <w:rPr>
                <w:noProof/>
                <w:webHidden/>
              </w:rPr>
              <w:t>22</w:t>
            </w:r>
            <w:r w:rsidR="00B84042">
              <w:rPr>
                <w:noProof/>
                <w:webHidden/>
              </w:rPr>
              <w:fldChar w:fldCharType="end"/>
            </w:r>
          </w:hyperlink>
        </w:p>
        <w:p w14:paraId="0F568387" w14:textId="47323BD2"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76" w:history="1">
            <w:r w:rsidR="00B84042" w:rsidRPr="00981FD7">
              <w:rPr>
                <w:rStyle w:val="Hyperlink"/>
                <w:noProof/>
              </w:rPr>
              <w:t>7.1.5 Proposta de Metas - PDI 2019-2023</w:t>
            </w:r>
            <w:r w:rsidR="00B84042">
              <w:rPr>
                <w:noProof/>
                <w:webHidden/>
              </w:rPr>
              <w:tab/>
            </w:r>
            <w:r w:rsidR="00B84042">
              <w:rPr>
                <w:noProof/>
                <w:webHidden/>
              </w:rPr>
              <w:fldChar w:fldCharType="begin"/>
            </w:r>
            <w:r w:rsidR="00B84042">
              <w:rPr>
                <w:noProof/>
                <w:webHidden/>
              </w:rPr>
              <w:instrText xml:space="preserve"> PAGEREF _Toc534891576 \h </w:instrText>
            </w:r>
            <w:r w:rsidR="00B84042">
              <w:rPr>
                <w:noProof/>
                <w:webHidden/>
              </w:rPr>
            </w:r>
            <w:r w:rsidR="00B84042">
              <w:rPr>
                <w:noProof/>
                <w:webHidden/>
              </w:rPr>
              <w:fldChar w:fldCharType="separate"/>
            </w:r>
            <w:r w:rsidR="00B84042">
              <w:rPr>
                <w:noProof/>
                <w:webHidden/>
              </w:rPr>
              <w:t>24</w:t>
            </w:r>
            <w:r w:rsidR="00B84042">
              <w:rPr>
                <w:noProof/>
                <w:webHidden/>
              </w:rPr>
              <w:fldChar w:fldCharType="end"/>
            </w:r>
          </w:hyperlink>
        </w:p>
        <w:p w14:paraId="05009B67" w14:textId="5114C338" w:rsidR="00B84042" w:rsidRDefault="009765C1">
          <w:pPr>
            <w:pStyle w:val="Sumrio2"/>
            <w:tabs>
              <w:tab w:val="right" w:leader="dot" w:pos="9773"/>
            </w:tabs>
            <w:rPr>
              <w:rFonts w:asciiTheme="minorHAnsi" w:eastAsiaTheme="minorEastAsia" w:hAnsiTheme="minorHAnsi" w:cstheme="minorBidi"/>
              <w:noProof/>
              <w:sz w:val="22"/>
              <w:szCs w:val="22"/>
              <w:lang w:val="pt-BR" w:eastAsia="pt-BR"/>
            </w:rPr>
          </w:pPr>
          <w:hyperlink w:anchor="_Toc534891577" w:history="1">
            <w:r w:rsidR="00B84042" w:rsidRPr="00981FD7">
              <w:rPr>
                <w:rStyle w:val="Hyperlink"/>
                <w:noProof/>
              </w:rPr>
              <w:t>7.2 Técnico Administrativo em Educação</w:t>
            </w:r>
            <w:r w:rsidR="00B84042">
              <w:rPr>
                <w:noProof/>
                <w:webHidden/>
              </w:rPr>
              <w:tab/>
            </w:r>
            <w:r w:rsidR="00B84042">
              <w:rPr>
                <w:noProof/>
                <w:webHidden/>
              </w:rPr>
              <w:fldChar w:fldCharType="begin"/>
            </w:r>
            <w:r w:rsidR="00B84042">
              <w:rPr>
                <w:noProof/>
                <w:webHidden/>
              </w:rPr>
              <w:instrText xml:space="preserve"> PAGEREF _Toc534891577 \h </w:instrText>
            </w:r>
            <w:r w:rsidR="00B84042">
              <w:rPr>
                <w:noProof/>
                <w:webHidden/>
              </w:rPr>
            </w:r>
            <w:r w:rsidR="00B84042">
              <w:rPr>
                <w:noProof/>
                <w:webHidden/>
              </w:rPr>
              <w:fldChar w:fldCharType="separate"/>
            </w:r>
            <w:r w:rsidR="00B84042">
              <w:rPr>
                <w:noProof/>
                <w:webHidden/>
              </w:rPr>
              <w:t>25</w:t>
            </w:r>
            <w:r w:rsidR="00B84042">
              <w:rPr>
                <w:noProof/>
                <w:webHidden/>
              </w:rPr>
              <w:fldChar w:fldCharType="end"/>
            </w:r>
          </w:hyperlink>
        </w:p>
        <w:p w14:paraId="03566B3B" w14:textId="26638691"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78" w:history="1">
            <w:r w:rsidR="00B84042" w:rsidRPr="00981FD7">
              <w:rPr>
                <w:rStyle w:val="Hyperlink"/>
                <w:noProof/>
              </w:rPr>
              <w:t>7.2.1 Resultado das Metas do PDI 2014-2018</w:t>
            </w:r>
            <w:r w:rsidR="00B84042">
              <w:rPr>
                <w:noProof/>
                <w:webHidden/>
              </w:rPr>
              <w:tab/>
            </w:r>
            <w:r w:rsidR="00B84042">
              <w:rPr>
                <w:noProof/>
                <w:webHidden/>
              </w:rPr>
              <w:fldChar w:fldCharType="begin"/>
            </w:r>
            <w:r w:rsidR="00B84042">
              <w:rPr>
                <w:noProof/>
                <w:webHidden/>
              </w:rPr>
              <w:instrText xml:space="preserve"> PAGEREF _Toc534891578 \h </w:instrText>
            </w:r>
            <w:r w:rsidR="00B84042">
              <w:rPr>
                <w:noProof/>
                <w:webHidden/>
              </w:rPr>
            </w:r>
            <w:r w:rsidR="00B84042">
              <w:rPr>
                <w:noProof/>
                <w:webHidden/>
              </w:rPr>
              <w:fldChar w:fldCharType="separate"/>
            </w:r>
            <w:r w:rsidR="00B84042">
              <w:rPr>
                <w:noProof/>
                <w:webHidden/>
              </w:rPr>
              <w:t>25</w:t>
            </w:r>
            <w:r w:rsidR="00B84042">
              <w:rPr>
                <w:noProof/>
                <w:webHidden/>
              </w:rPr>
              <w:fldChar w:fldCharType="end"/>
            </w:r>
          </w:hyperlink>
        </w:p>
        <w:p w14:paraId="255C5B60" w14:textId="470E726E"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79" w:history="1">
            <w:r w:rsidR="00B84042" w:rsidRPr="00981FD7">
              <w:rPr>
                <w:rStyle w:val="Hyperlink"/>
                <w:noProof/>
              </w:rPr>
              <w:t>7.2.2 Organização de Normas e Implicações no Quadro de Referência de Servidores Técnico-administrativos em Educação do IFRS</w:t>
            </w:r>
            <w:r w:rsidR="00B84042">
              <w:rPr>
                <w:noProof/>
                <w:webHidden/>
              </w:rPr>
              <w:tab/>
            </w:r>
            <w:r w:rsidR="00B84042">
              <w:rPr>
                <w:noProof/>
                <w:webHidden/>
              </w:rPr>
              <w:fldChar w:fldCharType="begin"/>
            </w:r>
            <w:r w:rsidR="00B84042">
              <w:rPr>
                <w:noProof/>
                <w:webHidden/>
              </w:rPr>
              <w:instrText xml:space="preserve"> PAGEREF _Toc534891579 \h </w:instrText>
            </w:r>
            <w:r w:rsidR="00B84042">
              <w:rPr>
                <w:noProof/>
                <w:webHidden/>
              </w:rPr>
            </w:r>
            <w:r w:rsidR="00B84042">
              <w:rPr>
                <w:noProof/>
                <w:webHidden/>
              </w:rPr>
              <w:fldChar w:fldCharType="separate"/>
            </w:r>
            <w:r w:rsidR="00B84042">
              <w:rPr>
                <w:noProof/>
                <w:webHidden/>
              </w:rPr>
              <w:t>26</w:t>
            </w:r>
            <w:r w:rsidR="00B84042">
              <w:rPr>
                <w:noProof/>
                <w:webHidden/>
              </w:rPr>
              <w:fldChar w:fldCharType="end"/>
            </w:r>
          </w:hyperlink>
        </w:p>
        <w:p w14:paraId="632A3A67" w14:textId="3F012280"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80" w:history="1">
            <w:r w:rsidR="00B84042" w:rsidRPr="00981FD7">
              <w:rPr>
                <w:rStyle w:val="Hyperlink"/>
                <w:noProof/>
              </w:rPr>
              <w:t>7.2.3 Cenários do Quadro de Pessoal para 2019-2023</w:t>
            </w:r>
            <w:r w:rsidR="00B84042">
              <w:rPr>
                <w:noProof/>
                <w:webHidden/>
              </w:rPr>
              <w:tab/>
            </w:r>
            <w:r w:rsidR="00B84042">
              <w:rPr>
                <w:noProof/>
                <w:webHidden/>
              </w:rPr>
              <w:fldChar w:fldCharType="begin"/>
            </w:r>
            <w:r w:rsidR="00B84042">
              <w:rPr>
                <w:noProof/>
                <w:webHidden/>
              </w:rPr>
              <w:instrText xml:space="preserve"> PAGEREF _Toc534891580 \h </w:instrText>
            </w:r>
            <w:r w:rsidR="00B84042">
              <w:rPr>
                <w:noProof/>
                <w:webHidden/>
              </w:rPr>
            </w:r>
            <w:r w:rsidR="00B84042">
              <w:rPr>
                <w:noProof/>
                <w:webHidden/>
              </w:rPr>
              <w:fldChar w:fldCharType="separate"/>
            </w:r>
            <w:r w:rsidR="00B84042">
              <w:rPr>
                <w:noProof/>
                <w:webHidden/>
              </w:rPr>
              <w:t>31</w:t>
            </w:r>
            <w:r w:rsidR="00B84042">
              <w:rPr>
                <w:noProof/>
                <w:webHidden/>
              </w:rPr>
              <w:fldChar w:fldCharType="end"/>
            </w:r>
          </w:hyperlink>
        </w:p>
        <w:p w14:paraId="660F7B06" w14:textId="3624199C"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81" w:history="1">
            <w:r w:rsidR="00B84042" w:rsidRPr="00981FD7">
              <w:rPr>
                <w:rStyle w:val="Hyperlink"/>
                <w:noProof/>
              </w:rPr>
              <w:t>7.2.4 Seleção e Formação Acadêmica</w:t>
            </w:r>
            <w:r w:rsidR="00B84042">
              <w:rPr>
                <w:noProof/>
                <w:webHidden/>
              </w:rPr>
              <w:tab/>
            </w:r>
            <w:r w:rsidR="00B84042">
              <w:rPr>
                <w:noProof/>
                <w:webHidden/>
              </w:rPr>
              <w:fldChar w:fldCharType="begin"/>
            </w:r>
            <w:r w:rsidR="00B84042">
              <w:rPr>
                <w:noProof/>
                <w:webHidden/>
              </w:rPr>
              <w:instrText xml:space="preserve"> PAGEREF _Toc534891581 \h </w:instrText>
            </w:r>
            <w:r w:rsidR="00B84042">
              <w:rPr>
                <w:noProof/>
                <w:webHidden/>
              </w:rPr>
            </w:r>
            <w:r w:rsidR="00B84042">
              <w:rPr>
                <w:noProof/>
                <w:webHidden/>
              </w:rPr>
              <w:fldChar w:fldCharType="separate"/>
            </w:r>
            <w:r w:rsidR="00B84042">
              <w:rPr>
                <w:noProof/>
                <w:webHidden/>
              </w:rPr>
              <w:t>39</w:t>
            </w:r>
            <w:r w:rsidR="00B84042">
              <w:rPr>
                <w:noProof/>
                <w:webHidden/>
              </w:rPr>
              <w:fldChar w:fldCharType="end"/>
            </w:r>
          </w:hyperlink>
        </w:p>
        <w:p w14:paraId="7AEF8DD0" w14:textId="7DDEF9DC"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82" w:history="1">
            <w:r w:rsidR="00B84042" w:rsidRPr="00981FD7">
              <w:rPr>
                <w:rStyle w:val="Hyperlink"/>
                <w:noProof/>
              </w:rPr>
              <w:t>7.2.5 Plano de Desenvolvimento dos Integrantes da Carreira dos Cargos Técnico-administrativos em Educação (PDIPCCTAE)</w:t>
            </w:r>
            <w:r w:rsidR="00B84042">
              <w:rPr>
                <w:noProof/>
                <w:webHidden/>
              </w:rPr>
              <w:tab/>
            </w:r>
            <w:r w:rsidR="00B84042">
              <w:rPr>
                <w:noProof/>
                <w:webHidden/>
              </w:rPr>
              <w:fldChar w:fldCharType="begin"/>
            </w:r>
            <w:r w:rsidR="00B84042">
              <w:rPr>
                <w:noProof/>
                <w:webHidden/>
              </w:rPr>
              <w:instrText xml:space="preserve"> PAGEREF _Toc534891582 \h </w:instrText>
            </w:r>
            <w:r w:rsidR="00B84042">
              <w:rPr>
                <w:noProof/>
                <w:webHidden/>
              </w:rPr>
            </w:r>
            <w:r w:rsidR="00B84042">
              <w:rPr>
                <w:noProof/>
                <w:webHidden/>
              </w:rPr>
              <w:fldChar w:fldCharType="separate"/>
            </w:r>
            <w:r w:rsidR="00B84042">
              <w:rPr>
                <w:noProof/>
                <w:webHidden/>
              </w:rPr>
              <w:t>41</w:t>
            </w:r>
            <w:r w:rsidR="00B84042">
              <w:rPr>
                <w:noProof/>
                <w:webHidden/>
              </w:rPr>
              <w:fldChar w:fldCharType="end"/>
            </w:r>
          </w:hyperlink>
        </w:p>
        <w:p w14:paraId="53204F56" w14:textId="225162F6"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83" w:history="1">
            <w:r w:rsidR="00B84042" w:rsidRPr="00981FD7">
              <w:rPr>
                <w:rStyle w:val="Hyperlink"/>
                <w:noProof/>
              </w:rPr>
              <w:t>7.2.6 Proposta de Metas e Objetivos Políticos - PDI 2019-2023</w:t>
            </w:r>
            <w:r w:rsidR="00B84042">
              <w:rPr>
                <w:noProof/>
                <w:webHidden/>
              </w:rPr>
              <w:tab/>
            </w:r>
            <w:r w:rsidR="00B84042">
              <w:rPr>
                <w:noProof/>
                <w:webHidden/>
              </w:rPr>
              <w:fldChar w:fldCharType="begin"/>
            </w:r>
            <w:r w:rsidR="00B84042">
              <w:rPr>
                <w:noProof/>
                <w:webHidden/>
              </w:rPr>
              <w:instrText xml:space="preserve"> PAGEREF _Toc534891583 \h </w:instrText>
            </w:r>
            <w:r w:rsidR="00B84042">
              <w:rPr>
                <w:noProof/>
                <w:webHidden/>
              </w:rPr>
            </w:r>
            <w:r w:rsidR="00B84042">
              <w:rPr>
                <w:noProof/>
                <w:webHidden/>
              </w:rPr>
              <w:fldChar w:fldCharType="separate"/>
            </w:r>
            <w:r w:rsidR="00B84042">
              <w:rPr>
                <w:noProof/>
                <w:webHidden/>
              </w:rPr>
              <w:t>46</w:t>
            </w:r>
            <w:r w:rsidR="00B84042">
              <w:rPr>
                <w:noProof/>
                <w:webHidden/>
              </w:rPr>
              <w:fldChar w:fldCharType="end"/>
            </w:r>
          </w:hyperlink>
        </w:p>
        <w:p w14:paraId="199069F1" w14:textId="4489F53C" w:rsidR="00B84042" w:rsidRDefault="009765C1">
          <w:pPr>
            <w:pStyle w:val="Sumrio2"/>
            <w:tabs>
              <w:tab w:val="right" w:leader="dot" w:pos="9773"/>
            </w:tabs>
            <w:rPr>
              <w:rFonts w:asciiTheme="minorHAnsi" w:eastAsiaTheme="minorEastAsia" w:hAnsiTheme="minorHAnsi" w:cstheme="minorBidi"/>
              <w:noProof/>
              <w:sz w:val="22"/>
              <w:szCs w:val="22"/>
              <w:lang w:val="pt-BR" w:eastAsia="pt-BR"/>
            </w:rPr>
          </w:pPr>
          <w:hyperlink w:anchor="_Toc534891584" w:history="1">
            <w:r w:rsidR="00B84042" w:rsidRPr="00981FD7">
              <w:rPr>
                <w:rStyle w:val="Hyperlink"/>
                <w:noProof/>
              </w:rPr>
              <w:t>7.3. Ações e Políticas de Gestão de Pessoas</w:t>
            </w:r>
            <w:r w:rsidR="00B84042">
              <w:rPr>
                <w:noProof/>
                <w:webHidden/>
              </w:rPr>
              <w:tab/>
            </w:r>
            <w:r w:rsidR="00B84042">
              <w:rPr>
                <w:noProof/>
                <w:webHidden/>
              </w:rPr>
              <w:fldChar w:fldCharType="begin"/>
            </w:r>
            <w:r w:rsidR="00B84042">
              <w:rPr>
                <w:noProof/>
                <w:webHidden/>
              </w:rPr>
              <w:instrText xml:space="preserve"> PAGEREF _Toc534891584 \h </w:instrText>
            </w:r>
            <w:r w:rsidR="00B84042">
              <w:rPr>
                <w:noProof/>
                <w:webHidden/>
              </w:rPr>
            </w:r>
            <w:r w:rsidR="00B84042">
              <w:rPr>
                <w:noProof/>
                <w:webHidden/>
              </w:rPr>
              <w:fldChar w:fldCharType="separate"/>
            </w:r>
            <w:r w:rsidR="00B84042">
              <w:rPr>
                <w:noProof/>
                <w:webHidden/>
              </w:rPr>
              <w:t>48</w:t>
            </w:r>
            <w:r w:rsidR="00B84042">
              <w:rPr>
                <w:noProof/>
                <w:webHidden/>
              </w:rPr>
              <w:fldChar w:fldCharType="end"/>
            </w:r>
          </w:hyperlink>
        </w:p>
        <w:p w14:paraId="543CF1E8" w14:textId="25EBA143"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85" w:history="1">
            <w:r w:rsidR="00B84042" w:rsidRPr="00981FD7">
              <w:rPr>
                <w:rStyle w:val="Hyperlink"/>
                <w:noProof/>
              </w:rPr>
              <w:t>7.3.1 Administração de Pessoas</w:t>
            </w:r>
            <w:r w:rsidR="00B84042">
              <w:rPr>
                <w:noProof/>
                <w:webHidden/>
              </w:rPr>
              <w:tab/>
            </w:r>
            <w:r w:rsidR="00B84042">
              <w:rPr>
                <w:noProof/>
                <w:webHidden/>
              </w:rPr>
              <w:fldChar w:fldCharType="begin"/>
            </w:r>
            <w:r w:rsidR="00B84042">
              <w:rPr>
                <w:noProof/>
                <w:webHidden/>
              </w:rPr>
              <w:instrText xml:space="preserve"> PAGEREF _Toc534891585 \h </w:instrText>
            </w:r>
            <w:r w:rsidR="00B84042">
              <w:rPr>
                <w:noProof/>
                <w:webHidden/>
              </w:rPr>
            </w:r>
            <w:r w:rsidR="00B84042">
              <w:rPr>
                <w:noProof/>
                <w:webHidden/>
              </w:rPr>
              <w:fldChar w:fldCharType="separate"/>
            </w:r>
            <w:r w:rsidR="00B84042">
              <w:rPr>
                <w:noProof/>
                <w:webHidden/>
              </w:rPr>
              <w:t>48</w:t>
            </w:r>
            <w:r w:rsidR="00B84042">
              <w:rPr>
                <w:noProof/>
                <w:webHidden/>
              </w:rPr>
              <w:fldChar w:fldCharType="end"/>
            </w:r>
          </w:hyperlink>
        </w:p>
        <w:p w14:paraId="41192354" w14:textId="44ABACDE"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86" w:history="1">
            <w:r w:rsidR="00B84042" w:rsidRPr="00981FD7">
              <w:rPr>
                <w:rStyle w:val="Hyperlink"/>
                <w:noProof/>
              </w:rPr>
              <w:t>7.3.2 Desenvolvimento de Pessoas</w:t>
            </w:r>
            <w:r w:rsidR="00B84042">
              <w:rPr>
                <w:noProof/>
                <w:webHidden/>
              </w:rPr>
              <w:tab/>
            </w:r>
            <w:r w:rsidR="00B84042">
              <w:rPr>
                <w:noProof/>
                <w:webHidden/>
              </w:rPr>
              <w:fldChar w:fldCharType="begin"/>
            </w:r>
            <w:r w:rsidR="00B84042">
              <w:rPr>
                <w:noProof/>
                <w:webHidden/>
              </w:rPr>
              <w:instrText xml:space="preserve"> PAGEREF _Toc534891586 \h </w:instrText>
            </w:r>
            <w:r w:rsidR="00B84042">
              <w:rPr>
                <w:noProof/>
                <w:webHidden/>
              </w:rPr>
            </w:r>
            <w:r w:rsidR="00B84042">
              <w:rPr>
                <w:noProof/>
                <w:webHidden/>
              </w:rPr>
              <w:fldChar w:fldCharType="separate"/>
            </w:r>
            <w:r w:rsidR="00B84042">
              <w:rPr>
                <w:noProof/>
                <w:webHidden/>
              </w:rPr>
              <w:t>48</w:t>
            </w:r>
            <w:r w:rsidR="00B84042">
              <w:rPr>
                <w:noProof/>
                <w:webHidden/>
              </w:rPr>
              <w:fldChar w:fldCharType="end"/>
            </w:r>
          </w:hyperlink>
        </w:p>
        <w:p w14:paraId="7C6D2361" w14:textId="431DD9A9"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87" w:history="1">
            <w:r w:rsidR="00B84042" w:rsidRPr="00981FD7">
              <w:rPr>
                <w:rStyle w:val="Hyperlink"/>
                <w:noProof/>
              </w:rPr>
              <w:t>7.3.3 Saúde do Servidor</w:t>
            </w:r>
            <w:r w:rsidR="00B84042">
              <w:rPr>
                <w:noProof/>
                <w:webHidden/>
              </w:rPr>
              <w:tab/>
            </w:r>
            <w:r w:rsidR="00B84042">
              <w:rPr>
                <w:noProof/>
                <w:webHidden/>
              </w:rPr>
              <w:fldChar w:fldCharType="begin"/>
            </w:r>
            <w:r w:rsidR="00B84042">
              <w:rPr>
                <w:noProof/>
                <w:webHidden/>
              </w:rPr>
              <w:instrText xml:space="preserve"> PAGEREF _Toc534891587 \h </w:instrText>
            </w:r>
            <w:r w:rsidR="00B84042">
              <w:rPr>
                <w:noProof/>
                <w:webHidden/>
              </w:rPr>
            </w:r>
            <w:r w:rsidR="00B84042">
              <w:rPr>
                <w:noProof/>
                <w:webHidden/>
              </w:rPr>
              <w:fldChar w:fldCharType="separate"/>
            </w:r>
            <w:r w:rsidR="00B84042">
              <w:rPr>
                <w:noProof/>
                <w:webHidden/>
              </w:rPr>
              <w:t>49</w:t>
            </w:r>
            <w:r w:rsidR="00B84042">
              <w:rPr>
                <w:noProof/>
                <w:webHidden/>
              </w:rPr>
              <w:fldChar w:fldCharType="end"/>
            </w:r>
          </w:hyperlink>
        </w:p>
        <w:p w14:paraId="01F34697" w14:textId="3A4EFD57" w:rsidR="00B84042" w:rsidRDefault="009765C1">
          <w:pPr>
            <w:pStyle w:val="Sumrio3"/>
            <w:tabs>
              <w:tab w:val="right" w:leader="dot" w:pos="9773"/>
            </w:tabs>
            <w:rPr>
              <w:rFonts w:asciiTheme="minorHAnsi" w:eastAsiaTheme="minorEastAsia" w:hAnsiTheme="minorHAnsi" w:cstheme="minorBidi"/>
              <w:noProof/>
              <w:sz w:val="22"/>
              <w:szCs w:val="22"/>
              <w:lang w:val="pt-BR" w:eastAsia="pt-BR"/>
            </w:rPr>
          </w:pPr>
          <w:hyperlink w:anchor="_Toc534891588" w:history="1">
            <w:r w:rsidR="00B84042" w:rsidRPr="00981FD7">
              <w:rPr>
                <w:rStyle w:val="Hyperlink"/>
                <w:noProof/>
                <w:lang w:val="pt-BR"/>
              </w:rPr>
              <w:t>7.3.4 Comitê de Gestão de Pessoas</w:t>
            </w:r>
            <w:r w:rsidR="00B84042">
              <w:rPr>
                <w:noProof/>
                <w:webHidden/>
              </w:rPr>
              <w:tab/>
            </w:r>
            <w:r w:rsidR="00B84042">
              <w:rPr>
                <w:noProof/>
                <w:webHidden/>
              </w:rPr>
              <w:fldChar w:fldCharType="begin"/>
            </w:r>
            <w:r w:rsidR="00B84042">
              <w:rPr>
                <w:noProof/>
                <w:webHidden/>
              </w:rPr>
              <w:instrText xml:space="preserve"> PAGEREF _Toc534891588 \h </w:instrText>
            </w:r>
            <w:r w:rsidR="00B84042">
              <w:rPr>
                <w:noProof/>
                <w:webHidden/>
              </w:rPr>
            </w:r>
            <w:r w:rsidR="00B84042">
              <w:rPr>
                <w:noProof/>
                <w:webHidden/>
              </w:rPr>
              <w:fldChar w:fldCharType="separate"/>
            </w:r>
            <w:r w:rsidR="00B84042">
              <w:rPr>
                <w:noProof/>
                <w:webHidden/>
              </w:rPr>
              <w:t>50</w:t>
            </w:r>
            <w:r w:rsidR="00B84042">
              <w:rPr>
                <w:noProof/>
                <w:webHidden/>
              </w:rPr>
              <w:fldChar w:fldCharType="end"/>
            </w:r>
          </w:hyperlink>
        </w:p>
        <w:p w14:paraId="2EAF2410" w14:textId="52F0A3E0" w:rsidR="00816F51" w:rsidRDefault="00816F51">
          <w:r w:rsidRPr="00816F51">
            <w:rPr>
              <w:b/>
              <w:bCs/>
            </w:rPr>
            <w:fldChar w:fldCharType="end"/>
          </w:r>
        </w:p>
      </w:sdtContent>
    </w:sdt>
    <w:p w14:paraId="10075381" w14:textId="77777777" w:rsidR="00855CE0" w:rsidRDefault="00855CE0" w:rsidP="00D53C6A">
      <w:pPr>
        <w:pStyle w:val="Ttulo1"/>
        <w:keepNext w:val="0"/>
        <w:keepLines w:val="0"/>
        <w:widowControl w:val="0"/>
        <w:tabs>
          <w:tab w:val="left" w:pos="567"/>
          <w:tab w:val="left" w:pos="568"/>
        </w:tabs>
        <w:spacing w:before="57" w:after="0"/>
      </w:pPr>
    </w:p>
    <w:p w14:paraId="041B3F9A" w14:textId="77777777" w:rsidR="005B524C" w:rsidRDefault="005B524C" w:rsidP="005B524C"/>
    <w:p w14:paraId="2463B237" w14:textId="77777777" w:rsidR="005B524C" w:rsidRDefault="005B524C" w:rsidP="005B524C"/>
    <w:p w14:paraId="1FB8B575" w14:textId="77777777" w:rsidR="005B524C" w:rsidRDefault="005B524C" w:rsidP="005B524C"/>
    <w:p w14:paraId="0C161C4E" w14:textId="77777777" w:rsidR="005B524C" w:rsidRDefault="005B524C" w:rsidP="005B524C"/>
    <w:p w14:paraId="474884CC" w14:textId="77777777" w:rsidR="005B524C" w:rsidRDefault="005B524C" w:rsidP="005B524C"/>
    <w:p w14:paraId="441B633F" w14:textId="77777777" w:rsidR="005B524C" w:rsidRDefault="005B524C" w:rsidP="005B524C"/>
    <w:p w14:paraId="69BB3942" w14:textId="77777777" w:rsidR="005B524C" w:rsidRDefault="005B524C" w:rsidP="005B524C"/>
    <w:p w14:paraId="4E907CDB" w14:textId="77777777" w:rsidR="005B524C" w:rsidRDefault="005B524C" w:rsidP="005B524C"/>
    <w:p w14:paraId="1812BC45" w14:textId="77777777" w:rsidR="005B524C" w:rsidRDefault="005B524C" w:rsidP="005B524C"/>
    <w:p w14:paraId="21CD6D53" w14:textId="77777777" w:rsidR="005B524C" w:rsidRDefault="005B524C" w:rsidP="005B524C"/>
    <w:p w14:paraId="60E7BCDA" w14:textId="77777777" w:rsidR="005B524C" w:rsidRDefault="005B524C" w:rsidP="005B524C"/>
    <w:p w14:paraId="3544DDC6" w14:textId="77777777" w:rsidR="005B524C" w:rsidRDefault="005B524C" w:rsidP="005B524C"/>
    <w:p w14:paraId="2DFCC1F5" w14:textId="77777777" w:rsidR="005B524C" w:rsidRDefault="005B524C" w:rsidP="005B524C"/>
    <w:p w14:paraId="3BD05C94" w14:textId="74983828" w:rsidR="0043576D" w:rsidRDefault="0043576D" w:rsidP="0043576D">
      <w:pPr>
        <w:pBdr>
          <w:top w:val="nil"/>
          <w:left w:val="nil"/>
          <w:bottom w:val="nil"/>
          <w:right w:val="nil"/>
          <w:between w:val="nil"/>
        </w:pBdr>
        <w:spacing w:after="200" w:line="276" w:lineRule="auto"/>
      </w:pPr>
    </w:p>
    <w:p w14:paraId="0A618007" w14:textId="3FD2A0B6" w:rsidR="007821D2" w:rsidRDefault="007821D2" w:rsidP="005B524C">
      <w:pPr>
        <w:pBdr>
          <w:top w:val="nil"/>
          <w:left w:val="nil"/>
          <w:bottom w:val="nil"/>
          <w:right w:val="nil"/>
          <w:between w:val="nil"/>
        </w:pBdr>
        <w:spacing w:after="200" w:line="276" w:lineRule="auto"/>
        <w:jc w:val="center"/>
        <w:rPr>
          <w:lang w:val="pt-BR"/>
        </w:rPr>
      </w:pPr>
      <w:bookmarkStart w:id="1" w:name="_GoBack"/>
      <w:bookmarkEnd w:id="1"/>
      <w:r w:rsidRPr="004725CF">
        <w:rPr>
          <w:lang w:val="pt-BR"/>
        </w:rPr>
        <w:lastRenderedPageBreak/>
        <w:t>Lista de Quadros</w:t>
      </w:r>
    </w:p>
    <w:p w14:paraId="11A03567" w14:textId="1D690B7C" w:rsidR="00B84042" w:rsidRDefault="00041A71">
      <w:pPr>
        <w:pStyle w:val="ndicedeilustraes"/>
        <w:tabs>
          <w:tab w:val="right" w:leader="dot" w:pos="9773"/>
        </w:tabs>
        <w:rPr>
          <w:rFonts w:asciiTheme="minorHAnsi" w:eastAsiaTheme="minorEastAsia" w:hAnsiTheme="minorHAnsi" w:cstheme="minorBidi"/>
          <w:noProof/>
          <w:sz w:val="22"/>
          <w:szCs w:val="22"/>
          <w:lang w:val="pt-BR" w:eastAsia="pt-BR"/>
        </w:rPr>
      </w:pPr>
      <w:r>
        <w:rPr>
          <w:b/>
          <w:sz w:val="32"/>
          <w:szCs w:val="48"/>
          <w:lang w:val="pt-BR"/>
        </w:rPr>
        <w:fldChar w:fldCharType="begin"/>
      </w:r>
      <w:r>
        <w:rPr>
          <w:b/>
          <w:sz w:val="32"/>
          <w:szCs w:val="48"/>
          <w:lang w:val="pt-BR"/>
        </w:rPr>
        <w:instrText xml:space="preserve"> TOC \h \z \c "Quadro" </w:instrText>
      </w:r>
      <w:r>
        <w:rPr>
          <w:b/>
          <w:sz w:val="32"/>
          <w:szCs w:val="48"/>
          <w:lang w:val="pt-BR"/>
        </w:rPr>
        <w:fldChar w:fldCharType="separate"/>
      </w:r>
      <w:hyperlink w:anchor="_Toc534891589" w:history="1">
        <w:r w:rsidR="00B84042" w:rsidRPr="00ED03CE">
          <w:rPr>
            <w:rStyle w:val="Hyperlink"/>
            <w:noProof/>
          </w:rPr>
          <w:t>Quadro 101 - Resultado do Planejamento de Ampliação do Quadro de Pessoal Docente</w:t>
        </w:r>
        <w:r w:rsidR="00B84042">
          <w:rPr>
            <w:noProof/>
            <w:webHidden/>
          </w:rPr>
          <w:tab/>
        </w:r>
        <w:r w:rsidR="00B84042">
          <w:rPr>
            <w:noProof/>
            <w:webHidden/>
          </w:rPr>
          <w:fldChar w:fldCharType="begin"/>
        </w:r>
        <w:r w:rsidR="00B84042">
          <w:rPr>
            <w:noProof/>
            <w:webHidden/>
          </w:rPr>
          <w:instrText xml:space="preserve"> PAGEREF _Toc534891589 \h </w:instrText>
        </w:r>
        <w:r w:rsidR="00B84042">
          <w:rPr>
            <w:noProof/>
            <w:webHidden/>
          </w:rPr>
        </w:r>
        <w:r w:rsidR="00B84042">
          <w:rPr>
            <w:noProof/>
            <w:webHidden/>
          </w:rPr>
          <w:fldChar w:fldCharType="separate"/>
        </w:r>
        <w:r w:rsidR="00B84042">
          <w:rPr>
            <w:noProof/>
            <w:webHidden/>
          </w:rPr>
          <w:t>7</w:t>
        </w:r>
        <w:r w:rsidR="00B84042">
          <w:rPr>
            <w:noProof/>
            <w:webHidden/>
          </w:rPr>
          <w:fldChar w:fldCharType="end"/>
        </w:r>
      </w:hyperlink>
    </w:p>
    <w:p w14:paraId="4A2D77E6" w14:textId="1A82035E"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0" w:history="1">
        <w:r w:rsidR="00B84042" w:rsidRPr="00ED03CE">
          <w:rPr>
            <w:rStyle w:val="Hyperlink"/>
            <w:noProof/>
          </w:rPr>
          <w:t>Quadro 102 - Premissas do BPEq</w:t>
        </w:r>
        <w:r w:rsidR="00B84042">
          <w:rPr>
            <w:noProof/>
            <w:webHidden/>
          </w:rPr>
          <w:tab/>
        </w:r>
        <w:r w:rsidR="00B84042">
          <w:rPr>
            <w:noProof/>
            <w:webHidden/>
          </w:rPr>
          <w:fldChar w:fldCharType="begin"/>
        </w:r>
        <w:r w:rsidR="00B84042">
          <w:rPr>
            <w:noProof/>
            <w:webHidden/>
          </w:rPr>
          <w:instrText xml:space="preserve"> PAGEREF _Toc534891590 \h </w:instrText>
        </w:r>
        <w:r w:rsidR="00B84042">
          <w:rPr>
            <w:noProof/>
            <w:webHidden/>
          </w:rPr>
        </w:r>
        <w:r w:rsidR="00B84042">
          <w:rPr>
            <w:noProof/>
            <w:webHidden/>
          </w:rPr>
          <w:fldChar w:fldCharType="separate"/>
        </w:r>
        <w:r w:rsidR="00B84042">
          <w:rPr>
            <w:noProof/>
            <w:webHidden/>
          </w:rPr>
          <w:t>8</w:t>
        </w:r>
        <w:r w:rsidR="00B84042">
          <w:rPr>
            <w:noProof/>
            <w:webHidden/>
          </w:rPr>
          <w:fldChar w:fldCharType="end"/>
        </w:r>
      </w:hyperlink>
    </w:p>
    <w:p w14:paraId="4D5D9755" w14:textId="183EEFD3"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1" w:history="1">
        <w:r w:rsidR="00B84042" w:rsidRPr="00ED03CE">
          <w:rPr>
            <w:rStyle w:val="Hyperlink"/>
            <w:noProof/>
          </w:rPr>
          <w:t>Quadro 103 - Cálculo do BPEq</w:t>
        </w:r>
        <w:r w:rsidR="00B84042">
          <w:rPr>
            <w:noProof/>
            <w:webHidden/>
          </w:rPr>
          <w:tab/>
        </w:r>
        <w:r w:rsidR="00B84042">
          <w:rPr>
            <w:noProof/>
            <w:webHidden/>
          </w:rPr>
          <w:fldChar w:fldCharType="begin"/>
        </w:r>
        <w:r w:rsidR="00B84042">
          <w:rPr>
            <w:noProof/>
            <w:webHidden/>
          </w:rPr>
          <w:instrText xml:space="preserve"> PAGEREF _Toc534891591 \h </w:instrText>
        </w:r>
        <w:r w:rsidR="00B84042">
          <w:rPr>
            <w:noProof/>
            <w:webHidden/>
          </w:rPr>
        </w:r>
        <w:r w:rsidR="00B84042">
          <w:rPr>
            <w:noProof/>
            <w:webHidden/>
          </w:rPr>
          <w:fldChar w:fldCharType="separate"/>
        </w:r>
        <w:r w:rsidR="00B84042">
          <w:rPr>
            <w:noProof/>
            <w:webHidden/>
          </w:rPr>
          <w:t>9</w:t>
        </w:r>
        <w:r w:rsidR="00B84042">
          <w:rPr>
            <w:noProof/>
            <w:webHidden/>
          </w:rPr>
          <w:fldChar w:fldCharType="end"/>
        </w:r>
      </w:hyperlink>
    </w:p>
    <w:p w14:paraId="1A837D7C" w14:textId="594BC53B"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2" w:history="1">
        <w:r w:rsidR="00B84042" w:rsidRPr="00ED03CE">
          <w:rPr>
            <w:rStyle w:val="Hyperlink"/>
            <w:noProof/>
          </w:rPr>
          <w:t>Quadro 104 - Banco de Professor-equivalente do Ensino Básico, Técnico e Tecnológico</w:t>
        </w:r>
        <w:r w:rsidR="00B84042">
          <w:rPr>
            <w:noProof/>
            <w:webHidden/>
          </w:rPr>
          <w:tab/>
        </w:r>
        <w:r w:rsidR="00B84042">
          <w:rPr>
            <w:noProof/>
            <w:webHidden/>
          </w:rPr>
          <w:fldChar w:fldCharType="begin"/>
        </w:r>
        <w:r w:rsidR="00B84042">
          <w:rPr>
            <w:noProof/>
            <w:webHidden/>
          </w:rPr>
          <w:instrText xml:space="preserve"> PAGEREF _Toc534891592 \h </w:instrText>
        </w:r>
        <w:r w:rsidR="00B84042">
          <w:rPr>
            <w:noProof/>
            <w:webHidden/>
          </w:rPr>
        </w:r>
        <w:r w:rsidR="00B84042">
          <w:rPr>
            <w:noProof/>
            <w:webHidden/>
          </w:rPr>
          <w:fldChar w:fldCharType="separate"/>
        </w:r>
        <w:r w:rsidR="00B84042">
          <w:rPr>
            <w:noProof/>
            <w:webHidden/>
          </w:rPr>
          <w:t>10</w:t>
        </w:r>
        <w:r w:rsidR="00B84042">
          <w:rPr>
            <w:noProof/>
            <w:webHidden/>
          </w:rPr>
          <w:fldChar w:fldCharType="end"/>
        </w:r>
      </w:hyperlink>
    </w:p>
    <w:p w14:paraId="4171BD36" w14:textId="77B0D226"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3" w:history="1">
        <w:r w:rsidR="00B84042" w:rsidRPr="00ED03CE">
          <w:rPr>
            <w:rStyle w:val="Hyperlink"/>
            <w:noProof/>
          </w:rPr>
          <w:t>Quadro 105 - Fatores do Regime de Trabalho Docente</w:t>
        </w:r>
        <w:r w:rsidR="00B84042">
          <w:rPr>
            <w:noProof/>
            <w:webHidden/>
          </w:rPr>
          <w:tab/>
        </w:r>
        <w:r w:rsidR="00B84042">
          <w:rPr>
            <w:noProof/>
            <w:webHidden/>
          </w:rPr>
          <w:fldChar w:fldCharType="begin"/>
        </w:r>
        <w:r w:rsidR="00B84042">
          <w:rPr>
            <w:noProof/>
            <w:webHidden/>
          </w:rPr>
          <w:instrText xml:space="preserve"> PAGEREF _Toc534891593 \h </w:instrText>
        </w:r>
        <w:r w:rsidR="00B84042">
          <w:rPr>
            <w:noProof/>
            <w:webHidden/>
          </w:rPr>
        </w:r>
        <w:r w:rsidR="00B84042">
          <w:rPr>
            <w:noProof/>
            <w:webHidden/>
          </w:rPr>
          <w:fldChar w:fldCharType="separate"/>
        </w:r>
        <w:r w:rsidR="00B84042">
          <w:rPr>
            <w:noProof/>
            <w:webHidden/>
          </w:rPr>
          <w:t>10</w:t>
        </w:r>
        <w:r w:rsidR="00B84042">
          <w:rPr>
            <w:noProof/>
            <w:webHidden/>
          </w:rPr>
          <w:fldChar w:fldCharType="end"/>
        </w:r>
      </w:hyperlink>
    </w:p>
    <w:p w14:paraId="43749F2D" w14:textId="4C0F2113"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4" w:history="1">
        <w:r w:rsidR="00B84042" w:rsidRPr="00ED03CE">
          <w:rPr>
            <w:rStyle w:val="Hyperlink"/>
            <w:noProof/>
          </w:rPr>
          <w:t>Quadro 106 - Situação do Quadro Permanente em relação ao BPEq</w:t>
        </w:r>
        <w:r w:rsidR="00B84042">
          <w:rPr>
            <w:noProof/>
            <w:webHidden/>
          </w:rPr>
          <w:tab/>
        </w:r>
        <w:r w:rsidR="00B84042">
          <w:rPr>
            <w:noProof/>
            <w:webHidden/>
          </w:rPr>
          <w:fldChar w:fldCharType="begin"/>
        </w:r>
        <w:r w:rsidR="00B84042">
          <w:rPr>
            <w:noProof/>
            <w:webHidden/>
          </w:rPr>
          <w:instrText xml:space="preserve"> PAGEREF _Toc534891594 \h </w:instrText>
        </w:r>
        <w:r w:rsidR="00B84042">
          <w:rPr>
            <w:noProof/>
            <w:webHidden/>
          </w:rPr>
        </w:r>
        <w:r w:rsidR="00B84042">
          <w:rPr>
            <w:noProof/>
            <w:webHidden/>
          </w:rPr>
          <w:fldChar w:fldCharType="separate"/>
        </w:r>
        <w:r w:rsidR="00B84042">
          <w:rPr>
            <w:noProof/>
            <w:webHidden/>
          </w:rPr>
          <w:t>11</w:t>
        </w:r>
        <w:r w:rsidR="00B84042">
          <w:rPr>
            <w:noProof/>
            <w:webHidden/>
          </w:rPr>
          <w:fldChar w:fldCharType="end"/>
        </w:r>
      </w:hyperlink>
    </w:p>
    <w:p w14:paraId="6C0B6407" w14:textId="0D60B9BF"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5" w:history="1">
        <w:r w:rsidR="00B84042" w:rsidRPr="00ED03CE">
          <w:rPr>
            <w:rStyle w:val="Hyperlink"/>
            <w:noProof/>
          </w:rPr>
          <w:t>Quadro 107 - Situação da Portaria MEC nº 246/2016 em relação ao atual BPEq</w:t>
        </w:r>
        <w:r w:rsidR="00B84042">
          <w:rPr>
            <w:noProof/>
            <w:webHidden/>
          </w:rPr>
          <w:tab/>
        </w:r>
        <w:r w:rsidR="00B84042">
          <w:rPr>
            <w:noProof/>
            <w:webHidden/>
          </w:rPr>
          <w:fldChar w:fldCharType="begin"/>
        </w:r>
        <w:r w:rsidR="00B84042">
          <w:rPr>
            <w:noProof/>
            <w:webHidden/>
          </w:rPr>
          <w:instrText xml:space="preserve"> PAGEREF _Toc534891595 \h </w:instrText>
        </w:r>
        <w:r w:rsidR="00B84042">
          <w:rPr>
            <w:noProof/>
            <w:webHidden/>
          </w:rPr>
        </w:r>
        <w:r w:rsidR="00B84042">
          <w:rPr>
            <w:noProof/>
            <w:webHidden/>
          </w:rPr>
          <w:fldChar w:fldCharType="separate"/>
        </w:r>
        <w:r w:rsidR="00B84042">
          <w:rPr>
            <w:noProof/>
            <w:webHidden/>
          </w:rPr>
          <w:t>12</w:t>
        </w:r>
        <w:r w:rsidR="00B84042">
          <w:rPr>
            <w:noProof/>
            <w:webHidden/>
          </w:rPr>
          <w:fldChar w:fldCharType="end"/>
        </w:r>
      </w:hyperlink>
    </w:p>
    <w:p w14:paraId="0C0942DA" w14:textId="5325EC0B"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6" w:history="1">
        <w:r w:rsidR="00B84042" w:rsidRPr="00ED03CE">
          <w:rPr>
            <w:rStyle w:val="Hyperlink"/>
            <w:noProof/>
          </w:rPr>
          <w:t>Quadro 108 - Esquema sobre o funcionamento da Portaria MEC/MDPG nº 109/2017</w:t>
        </w:r>
        <w:r w:rsidR="00B84042">
          <w:rPr>
            <w:noProof/>
            <w:webHidden/>
          </w:rPr>
          <w:tab/>
        </w:r>
        <w:r w:rsidR="00B84042">
          <w:rPr>
            <w:noProof/>
            <w:webHidden/>
          </w:rPr>
          <w:fldChar w:fldCharType="begin"/>
        </w:r>
        <w:r w:rsidR="00B84042">
          <w:rPr>
            <w:noProof/>
            <w:webHidden/>
          </w:rPr>
          <w:instrText xml:space="preserve"> PAGEREF _Toc534891596 \h </w:instrText>
        </w:r>
        <w:r w:rsidR="00B84042">
          <w:rPr>
            <w:noProof/>
            <w:webHidden/>
          </w:rPr>
        </w:r>
        <w:r w:rsidR="00B84042">
          <w:rPr>
            <w:noProof/>
            <w:webHidden/>
          </w:rPr>
          <w:fldChar w:fldCharType="separate"/>
        </w:r>
        <w:r w:rsidR="00B84042">
          <w:rPr>
            <w:noProof/>
            <w:webHidden/>
          </w:rPr>
          <w:t>12</w:t>
        </w:r>
        <w:r w:rsidR="00B84042">
          <w:rPr>
            <w:noProof/>
            <w:webHidden/>
          </w:rPr>
          <w:fldChar w:fldCharType="end"/>
        </w:r>
      </w:hyperlink>
    </w:p>
    <w:p w14:paraId="5A5664A9" w14:textId="0D1E5056"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7" w:history="1">
        <w:r w:rsidR="00B84042" w:rsidRPr="00ED03CE">
          <w:rPr>
            <w:rStyle w:val="Hyperlink"/>
            <w:noProof/>
          </w:rPr>
          <w:t>Quadro 109 - Problemas ocasionados ao IFRS pela Portaria MEC nº 246/2016</w:t>
        </w:r>
        <w:r w:rsidR="00B84042">
          <w:rPr>
            <w:noProof/>
            <w:webHidden/>
          </w:rPr>
          <w:tab/>
        </w:r>
        <w:r w:rsidR="00B84042">
          <w:rPr>
            <w:noProof/>
            <w:webHidden/>
          </w:rPr>
          <w:fldChar w:fldCharType="begin"/>
        </w:r>
        <w:r w:rsidR="00B84042">
          <w:rPr>
            <w:noProof/>
            <w:webHidden/>
          </w:rPr>
          <w:instrText xml:space="preserve"> PAGEREF _Toc534891597 \h </w:instrText>
        </w:r>
        <w:r w:rsidR="00B84042">
          <w:rPr>
            <w:noProof/>
            <w:webHidden/>
          </w:rPr>
        </w:r>
        <w:r w:rsidR="00B84042">
          <w:rPr>
            <w:noProof/>
            <w:webHidden/>
          </w:rPr>
          <w:fldChar w:fldCharType="separate"/>
        </w:r>
        <w:r w:rsidR="00B84042">
          <w:rPr>
            <w:noProof/>
            <w:webHidden/>
          </w:rPr>
          <w:t>13</w:t>
        </w:r>
        <w:r w:rsidR="00B84042">
          <w:rPr>
            <w:noProof/>
            <w:webHidden/>
          </w:rPr>
          <w:fldChar w:fldCharType="end"/>
        </w:r>
      </w:hyperlink>
    </w:p>
    <w:p w14:paraId="3F607B77" w14:textId="7034ACE3"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8" w:history="1">
        <w:r w:rsidR="00B84042" w:rsidRPr="00ED03CE">
          <w:rPr>
            <w:rStyle w:val="Hyperlink"/>
            <w:noProof/>
          </w:rPr>
          <w:t xml:space="preserve">Quadro 110 - Relação do Quantitativo de Professores por </w:t>
        </w:r>
        <w:r w:rsidR="00B84042" w:rsidRPr="00ED03CE">
          <w:rPr>
            <w:rStyle w:val="Hyperlink"/>
            <w:i/>
            <w:noProof/>
          </w:rPr>
          <w:t>Campus</w:t>
        </w:r>
        <w:r w:rsidR="00B84042">
          <w:rPr>
            <w:noProof/>
            <w:webHidden/>
          </w:rPr>
          <w:tab/>
        </w:r>
        <w:r w:rsidR="00B84042">
          <w:rPr>
            <w:noProof/>
            <w:webHidden/>
          </w:rPr>
          <w:fldChar w:fldCharType="begin"/>
        </w:r>
        <w:r w:rsidR="00B84042">
          <w:rPr>
            <w:noProof/>
            <w:webHidden/>
          </w:rPr>
          <w:instrText xml:space="preserve"> PAGEREF _Toc534891598 \h </w:instrText>
        </w:r>
        <w:r w:rsidR="00B84042">
          <w:rPr>
            <w:noProof/>
            <w:webHidden/>
          </w:rPr>
        </w:r>
        <w:r w:rsidR="00B84042">
          <w:rPr>
            <w:noProof/>
            <w:webHidden/>
          </w:rPr>
          <w:fldChar w:fldCharType="separate"/>
        </w:r>
        <w:r w:rsidR="00B84042">
          <w:rPr>
            <w:noProof/>
            <w:webHidden/>
          </w:rPr>
          <w:t>14</w:t>
        </w:r>
        <w:r w:rsidR="00B84042">
          <w:rPr>
            <w:noProof/>
            <w:webHidden/>
          </w:rPr>
          <w:fldChar w:fldCharType="end"/>
        </w:r>
      </w:hyperlink>
    </w:p>
    <w:p w14:paraId="736D566D" w14:textId="2C1E3BE3"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599" w:history="1">
        <w:r w:rsidR="00B84042" w:rsidRPr="00ED03CE">
          <w:rPr>
            <w:rStyle w:val="Hyperlink"/>
            <w:noProof/>
          </w:rPr>
          <w:t xml:space="preserve">Quadro 111 - Relação do BPEq ocupado por </w:t>
        </w:r>
        <w:r w:rsidR="00B84042" w:rsidRPr="00ED03CE">
          <w:rPr>
            <w:rStyle w:val="Hyperlink"/>
            <w:i/>
            <w:noProof/>
          </w:rPr>
          <w:t>Campus</w:t>
        </w:r>
        <w:r w:rsidR="00B84042" w:rsidRPr="00ED03CE">
          <w:rPr>
            <w:rStyle w:val="Hyperlink"/>
            <w:noProof/>
          </w:rPr>
          <w:t>.</w:t>
        </w:r>
        <w:r w:rsidR="00B84042">
          <w:rPr>
            <w:noProof/>
            <w:webHidden/>
          </w:rPr>
          <w:tab/>
        </w:r>
        <w:r w:rsidR="00B84042">
          <w:rPr>
            <w:noProof/>
            <w:webHidden/>
          </w:rPr>
          <w:fldChar w:fldCharType="begin"/>
        </w:r>
        <w:r w:rsidR="00B84042">
          <w:rPr>
            <w:noProof/>
            <w:webHidden/>
          </w:rPr>
          <w:instrText xml:space="preserve"> PAGEREF _Toc534891599 \h </w:instrText>
        </w:r>
        <w:r w:rsidR="00B84042">
          <w:rPr>
            <w:noProof/>
            <w:webHidden/>
          </w:rPr>
        </w:r>
        <w:r w:rsidR="00B84042">
          <w:rPr>
            <w:noProof/>
            <w:webHidden/>
          </w:rPr>
          <w:fldChar w:fldCharType="separate"/>
        </w:r>
        <w:r w:rsidR="00B84042">
          <w:rPr>
            <w:noProof/>
            <w:webHidden/>
          </w:rPr>
          <w:t>15</w:t>
        </w:r>
        <w:r w:rsidR="00B84042">
          <w:rPr>
            <w:noProof/>
            <w:webHidden/>
          </w:rPr>
          <w:fldChar w:fldCharType="end"/>
        </w:r>
      </w:hyperlink>
    </w:p>
    <w:p w14:paraId="44997767" w14:textId="732405B7"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0" w:history="1">
        <w:r w:rsidR="00B84042" w:rsidRPr="00ED03CE">
          <w:rPr>
            <w:rStyle w:val="Hyperlink"/>
            <w:noProof/>
          </w:rPr>
          <w:t xml:space="preserve">Quadro 112 - Cenários do </w:t>
        </w:r>
        <w:r w:rsidR="00B84042" w:rsidRPr="00ED03CE">
          <w:rPr>
            <w:rStyle w:val="Hyperlink"/>
            <w:i/>
            <w:noProof/>
          </w:rPr>
          <w:t>Campus</w:t>
        </w:r>
        <w:r w:rsidR="00B84042" w:rsidRPr="00ED03CE">
          <w:rPr>
            <w:rStyle w:val="Hyperlink"/>
            <w:noProof/>
          </w:rPr>
          <w:t xml:space="preserve"> avançado Veranópolis</w:t>
        </w:r>
        <w:r w:rsidR="00B84042">
          <w:rPr>
            <w:noProof/>
            <w:webHidden/>
          </w:rPr>
          <w:tab/>
        </w:r>
        <w:r w:rsidR="00B84042">
          <w:rPr>
            <w:noProof/>
            <w:webHidden/>
          </w:rPr>
          <w:fldChar w:fldCharType="begin"/>
        </w:r>
        <w:r w:rsidR="00B84042">
          <w:rPr>
            <w:noProof/>
            <w:webHidden/>
          </w:rPr>
          <w:instrText xml:space="preserve"> PAGEREF _Toc534891600 \h </w:instrText>
        </w:r>
        <w:r w:rsidR="00B84042">
          <w:rPr>
            <w:noProof/>
            <w:webHidden/>
          </w:rPr>
        </w:r>
        <w:r w:rsidR="00B84042">
          <w:rPr>
            <w:noProof/>
            <w:webHidden/>
          </w:rPr>
          <w:fldChar w:fldCharType="separate"/>
        </w:r>
        <w:r w:rsidR="00B84042">
          <w:rPr>
            <w:noProof/>
            <w:webHidden/>
          </w:rPr>
          <w:t>16</w:t>
        </w:r>
        <w:r w:rsidR="00B84042">
          <w:rPr>
            <w:noProof/>
            <w:webHidden/>
          </w:rPr>
          <w:fldChar w:fldCharType="end"/>
        </w:r>
      </w:hyperlink>
    </w:p>
    <w:p w14:paraId="4E868229" w14:textId="2AA5319D"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1" w:history="1">
        <w:r w:rsidR="00B84042" w:rsidRPr="00ED03CE">
          <w:rPr>
            <w:rStyle w:val="Hyperlink"/>
            <w:noProof/>
          </w:rPr>
          <w:t xml:space="preserve">Quadro 113 - Cenários dos </w:t>
        </w:r>
        <w:r w:rsidR="00B84042" w:rsidRPr="00ED03CE">
          <w:rPr>
            <w:rStyle w:val="Hyperlink"/>
            <w:i/>
            <w:noProof/>
          </w:rPr>
          <w:t>Campi</w:t>
        </w:r>
        <w:r w:rsidR="00B84042" w:rsidRPr="00ED03CE">
          <w:rPr>
            <w:rStyle w:val="Hyperlink"/>
            <w:noProof/>
          </w:rPr>
          <w:t xml:space="preserve"> Preexistentes</w:t>
        </w:r>
        <w:r w:rsidR="00B84042">
          <w:rPr>
            <w:noProof/>
            <w:webHidden/>
          </w:rPr>
          <w:tab/>
        </w:r>
        <w:r w:rsidR="00B84042">
          <w:rPr>
            <w:noProof/>
            <w:webHidden/>
          </w:rPr>
          <w:fldChar w:fldCharType="begin"/>
        </w:r>
        <w:r w:rsidR="00B84042">
          <w:rPr>
            <w:noProof/>
            <w:webHidden/>
          </w:rPr>
          <w:instrText xml:space="preserve"> PAGEREF _Toc534891601 \h </w:instrText>
        </w:r>
        <w:r w:rsidR="00B84042">
          <w:rPr>
            <w:noProof/>
            <w:webHidden/>
          </w:rPr>
        </w:r>
        <w:r w:rsidR="00B84042">
          <w:rPr>
            <w:noProof/>
            <w:webHidden/>
          </w:rPr>
          <w:fldChar w:fldCharType="separate"/>
        </w:r>
        <w:r w:rsidR="00B84042">
          <w:rPr>
            <w:noProof/>
            <w:webHidden/>
          </w:rPr>
          <w:t>16</w:t>
        </w:r>
        <w:r w:rsidR="00B84042">
          <w:rPr>
            <w:noProof/>
            <w:webHidden/>
          </w:rPr>
          <w:fldChar w:fldCharType="end"/>
        </w:r>
      </w:hyperlink>
    </w:p>
    <w:p w14:paraId="193C2D46" w14:textId="426C4250"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2" w:history="1">
        <w:r w:rsidR="00B84042" w:rsidRPr="00ED03CE">
          <w:rPr>
            <w:rStyle w:val="Hyperlink"/>
            <w:noProof/>
          </w:rPr>
          <w:t xml:space="preserve">Quadro 114 - Cenários dos </w:t>
        </w:r>
        <w:r w:rsidR="00B84042" w:rsidRPr="00ED03CE">
          <w:rPr>
            <w:rStyle w:val="Hyperlink"/>
            <w:i/>
            <w:noProof/>
          </w:rPr>
          <w:t>Campi</w:t>
        </w:r>
        <w:r w:rsidR="00B84042" w:rsidRPr="00ED03CE">
          <w:rPr>
            <w:rStyle w:val="Hyperlink"/>
            <w:noProof/>
          </w:rPr>
          <w:t xml:space="preserve"> da Fase III</w:t>
        </w:r>
        <w:r w:rsidR="00B84042">
          <w:rPr>
            <w:noProof/>
            <w:webHidden/>
          </w:rPr>
          <w:tab/>
        </w:r>
        <w:r w:rsidR="00B84042">
          <w:rPr>
            <w:noProof/>
            <w:webHidden/>
          </w:rPr>
          <w:fldChar w:fldCharType="begin"/>
        </w:r>
        <w:r w:rsidR="00B84042">
          <w:rPr>
            <w:noProof/>
            <w:webHidden/>
          </w:rPr>
          <w:instrText xml:space="preserve"> PAGEREF _Toc534891602 \h </w:instrText>
        </w:r>
        <w:r w:rsidR="00B84042">
          <w:rPr>
            <w:noProof/>
            <w:webHidden/>
          </w:rPr>
        </w:r>
        <w:r w:rsidR="00B84042">
          <w:rPr>
            <w:noProof/>
            <w:webHidden/>
          </w:rPr>
          <w:fldChar w:fldCharType="separate"/>
        </w:r>
        <w:r w:rsidR="00B84042">
          <w:rPr>
            <w:noProof/>
            <w:webHidden/>
          </w:rPr>
          <w:t>17</w:t>
        </w:r>
        <w:r w:rsidR="00B84042">
          <w:rPr>
            <w:noProof/>
            <w:webHidden/>
          </w:rPr>
          <w:fldChar w:fldCharType="end"/>
        </w:r>
      </w:hyperlink>
    </w:p>
    <w:p w14:paraId="34A189C2" w14:textId="75945D2C"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3" w:history="1">
        <w:r w:rsidR="00B84042" w:rsidRPr="00ED03CE">
          <w:rPr>
            <w:rStyle w:val="Hyperlink"/>
            <w:noProof/>
          </w:rPr>
          <w:t xml:space="preserve">Quadro 115 - Cenários dos </w:t>
        </w:r>
        <w:r w:rsidR="00B84042" w:rsidRPr="00ED03CE">
          <w:rPr>
            <w:rStyle w:val="Hyperlink"/>
            <w:i/>
            <w:noProof/>
          </w:rPr>
          <w:t xml:space="preserve">Campi </w:t>
        </w:r>
        <w:r w:rsidR="00B84042" w:rsidRPr="00ED03CE">
          <w:rPr>
            <w:rStyle w:val="Hyperlink"/>
            <w:noProof/>
          </w:rPr>
          <w:t>da Fase II</w:t>
        </w:r>
        <w:r w:rsidR="00B84042">
          <w:rPr>
            <w:noProof/>
            <w:webHidden/>
          </w:rPr>
          <w:tab/>
        </w:r>
        <w:r w:rsidR="00B84042">
          <w:rPr>
            <w:noProof/>
            <w:webHidden/>
          </w:rPr>
          <w:fldChar w:fldCharType="begin"/>
        </w:r>
        <w:r w:rsidR="00B84042">
          <w:rPr>
            <w:noProof/>
            <w:webHidden/>
          </w:rPr>
          <w:instrText xml:space="preserve"> PAGEREF _Toc534891603 \h </w:instrText>
        </w:r>
        <w:r w:rsidR="00B84042">
          <w:rPr>
            <w:noProof/>
            <w:webHidden/>
          </w:rPr>
        </w:r>
        <w:r w:rsidR="00B84042">
          <w:rPr>
            <w:noProof/>
            <w:webHidden/>
          </w:rPr>
          <w:fldChar w:fldCharType="separate"/>
        </w:r>
        <w:r w:rsidR="00B84042">
          <w:rPr>
            <w:noProof/>
            <w:webHidden/>
          </w:rPr>
          <w:t>17</w:t>
        </w:r>
        <w:r w:rsidR="00B84042">
          <w:rPr>
            <w:noProof/>
            <w:webHidden/>
          </w:rPr>
          <w:fldChar w:fldCharType="end"/>
        </w:r>
      </w:hyperlink>
    </w:p>
    <w:p w14:paraId="342E9B36" w14:textId="60617EEF"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4" w:history="1">
        <w:r w:rsidR="00B84042" w:rsidRPr="00ED03CE">
          <w:rPr>
            <w:rStyle w:val="Hyperlink"/>
            <w:noProof/>
          </w:rPr>
          <w:t>Quadro 116 - Projeção do aumento de escolaridade dos professores do IFRS</w:t>
        </w:r>
        <w:r w:rsidR="00B84042">
          <w:rPr>
            <w:noProof/>
            <w:webHidden/>
          </w:rPr>
          <w:tab/>
        </w:r>
        <w:r w:rsidR="00B84042">
          <w:rPr>
            <w:noProof/>
            <w:webHidden/>
          </w:rPr>
          <w:fldChar w:fldCharType="begin"/>
        </w:r>
        <w:r w:rsidR="00B84042">
          <w:rPr>
            <w:noProof/>
            <w:webHidden/>
          </w:rPr>
          <w:instrText xml:space="preserve"> PAGEREF _Toc534891604 \h </w:instrText>
        </w:r>
        <w:r w:rsidR="00B84042">
          <w:rPr>
            <w:noProof/>
            <w:webHidden/>
          </w:rPr>
        </w:r>
        <w:r w:rsidR="00B84042">
          <w:rPr>
            <w:noProof/>
            <w:webHidden/>
          </w:rPr>
          <w:fldChar w:fldCharType="separate"/>
        </w:r>
        <w:r w:rsidR="00B84042">
          <w:rPr>
            <w:noProof/>
            <w:webHidden/>
          </w:rPr>
          <w:t>19</w:t>
        </w:r>
        <w:r w:rsidR="00B84042">
          <w:rPr>
            <w:noProof/>
            <w:webHidden/>
          </w:rPr>
          <w:fldChar w:fldCharType="end"/>
        </w:r>
      </w:hyperlink>
    </w:p>
    <w:p w14:paraId="7B05483F" w14:textId="0337B875"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5" w:history="1">
        <w:r w:rsidR="00B84042" w:rsidRPr="00ED03CE">
          <w:rPr>
            <w:rStyle w:val="Hyperlink"/>
            <w:noProof/>
          </w:rPr>
          <w:t>Quadro 117 - Avaliação dos resultados do PDI 2014-2018</w:t>
        </w:r>
        <w:r w:rsidR="00B84042">
          <w:rPr>
            <w:noProof/>
            <w:webHidden/>
          </w:rPr>
          <w:tab/>
        </w:r>
        <w:r w:rsidR="00B84042">
          <w:rPr>
            <w:noProof/>
            <w:webHidden/>
          </w:rPr>
          <w:fldChar w:fldCharType="begin"/>
        </w:r>
        <w:r w:rsidR="00B84042">
          <w:rPr>
            <w:noProof/>
            <w:webHidden/>
          </w:rPr>
          <w:instrText xml:space="preserve"> PAGEREF _Toc534891605 \h </w:instrText>
        </w:r>
        <w:r w:rsidR="00B84042">
          <w:rPr>
            <w:noProof/>
            <w:webHidden/>
          </w:rPr>
        </w:r>
        <w:r w:rsidR="00B84042">
          <w:rPr>
            <w:noProof/>
            <w:webHidden/>
          </w:rPr>
          <w:fldChar w:fldCharType="separate"/>
        </w:r>
        <w:r w:rsidR="00B84042">
          <w:rPr>
            <w:noProof/>
            <w:webHidden/>
          </w:rPr>
          <w:t>22</w:t>
        </w:r>
        <w:r w:rsidR="00B84042">
          <w:rPr>
            <w:noProof/>
            <w:webHidden/>
          </w:rPr>
          <w:fldChar w:fldCharType="end"/>
        </w:r>
      </w:hyperlink>
    </w:p>
    <w:p w14:paraId="14B18CBB" w14:textId="1CA0280A"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6" w:history="1">
        <w:r w:rsidR="00B84042" w:rsidRPr="00ED03CE">
          <w:rPr>
            <w:rStyle w:val="Hyperlink"/>
            <w:noProof/>
          </w:rPr>
          <w:t>Quadro 118 - Relação dos cargos extintos no IFRS</w:t>
        </w:r>
        <w:r w:rsidR="00B84042">
          <w:rPr>
            <w:noProof/>
            <w:webHidden/>
          </w:rPr>
          <w:tab/>
        </w:r>
        <w:r w:rsidR="00B84042">
          <w:rPr>
            <w:noProof/>
            <w:webHidden/>
          </w:rPr>
          <w:fldChar w:fldCharType="begin"/>
        </w:r>
        <w:r w:rsidR="00B84042">
          <w:rPr>
            <w:noProof/>
            <w:webHidden/>
          </w:rPr>
          <w:instrText xml:space="preserve"> PAGEREF _Toc534891606 \h </w:instrText>
        </w:r>
        <w:r w:rsidR="00B84042">
          <w:rPr>
            <w:noProof/>
            <w:webHidden/>
          </w:rPr>
        </w:r>
        <w:r w:rsidR="00B84042">
          <w:rPr>
            <w:noProof/>
            <w:webHidden/>
          </w:rPr>
          <w:fldChar w:fldCharType="separate"/>
        </w:r>
        <w:r w:rsidR="00B84042">
          <w:rPr>
            <w:noProof/>
            <w:webHidden/>
          </w:rPr>
          <w:t>23</w:t>
        </w:r>
        <w:r w:rsidR="00B84042">
          <w:rPr>
            <w:noProof/>
            <w:webHidden/>
          </w:rPr>
          <w:fldChar w:fldCharType="end"/>
        </w:r>
      </w:hyperlink>
    </w:p>
    <w:p w14:paraId="7A708E83" w14:textId="5213BEBD"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7" w:history="1">
        <w:r w:rsidR="00B84042" w:rsidRPr="00ED03CE">
          <w:rPr>
            <w:rStyle w:val="Hyperlink"/>
            <w:noProof/>
          </w:rPr>
          <w:t>Quadro 119 - Relação dos cargos com provimento vedado no IFRS</w:t>
        </w:r>
        <w:r w:rsidR="00B84042">
          <w:rPr>
            <w:noProof/>
            <w:webHidden/>
          </w:rPr>
          <w:tab/>
        </w:r>
        <w:r w:rsidR="00B84042">
          <w:rPr>
            <w:noProof/>
            <w:webHidden/>
          </w:rPr>
          <w:fldChar w:fldCharType="begin"/>
        </w:r>
        <w:r w:rsidR="00B84042">
          <w:rPr>
            <w:noProof/>
            <w:webHidden/>
          </w:rPr>
          <w:instrText xml:space="preserve"> PAGEREF _Toc534891607 \h </w:instrText>
        </w:r>
        <w:r w:rsidR="00B84042">
          <w:rPr>
            <w:noProof/>
            <w:webHidden/>
          </w:rPr>
        </w:r>
        <w:r w:rsidR="00B84042">
          <w:rPr>
            <w:noProof/>
            <w:webHidden/>
          </w:rPr>
          <w:fldChar w:fldCharType="separate"/>
        </w:r>
        <w:r w:rsidR="00B84042">
          <w:rPr>
            <w:noProof/>
            <w:webHidden/>
          </w:rPr>
          <w:t>24</w:t>
        </w:r>
        <w:r w:rsidR="00B84042">
          <w:rPr>
            <w:noProof/>
            <w:webHidden/>
          </w:rPr>
          <w:fldChar w:fldCharType="end"/>
        </w:r>
      </w:hyperlink>
    </w:p>
    <w:p w14:paraId="4B183AB7" w14:textId="2CA7C960"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8" w:history="1">
        <w:r w:rsidR="00B84042" w:rsidRPr="00ED03CE">
          <w:rPr>
            <w:rStyle w:val="Hyperlink"/>
            <w:noProof/>
          </w:rPr>
          <w:t>Quadro 120 - Principais diretrizes do QRSTAE</w:t>
        </w:r>
        <w:r w:rsidR="00B84042">
          <w:rPr>
            <w:noProof/>
            <w:webHidden/>
          </w:rPr>
          <w:tab/>
        </w:r>
        <w:r w:rsidR="00B84042">
          <w:rPr>
            <w:noProof/>
            <w:webHidden/>
          </w:rPr>
          <w:fldChar w:fldCharType="begin"/>
        </w:r>
        <w:r w:rsidR="00B84042">
          <w:rPr>
            <w:noProof/>
            <w:webHidden/>
          </w:rPr>
          <w:instrText xml:space="preserve"> PAGEREF _Toc534891608 \h </w:instrText>
        </w:r>
        <w:r w:rsidR="00B84042">
          <w:rPr>
            <w:noProof/>
            <w:webHidden/>
          </w:rPr>
        </w:r>
        <w:r w:rsidR="00B84042">
          <w:rPr>
            <w:noProof/>
            <w:webHidden/>
          </w:rPr>
          <w:fldChar w:fldCharType="separate"/>
        </w:r>
        <w:r w:rsidR="00B84042">
          <w:rPr>
            <w:noProof/>
            <w:webHidden/>
          </w:rPr>
          <w:t>24</w:t>
        </w:r>
        <w:r w:rsidR="00B84042">
          <w:rPr>
            <w:noProof/>
            <w:webHidden/>
          </w:rPr>
          <w:fldChar w:fldCharType="end"/>
        </w:r>
      </w:hyperlink>
    </w:p>
    <w:p w14:paraId="7B915385" w14:textId="799ACDB3"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09" w:history="1">
        <w:r w:rsidR="00B84042" w:rsidRPr="00ED03CE">
          <w:rPr>
            <w:rStyle w:val="Hyperlink"/>
            <w:noProof/>
          </w:rPr>
          <w:t>Quadro 121 - Situação de ocupação do QRSTAE de uma instituição hipotética</w:t>
        </w:r>
        <w:r w:rsidR="00B84042">
          <w:rPr>
            <w:noProof/>
            <w:webHidden/>
          </w:rPr>
          <w:tab/>
        </w:r>
        <w:r w:rsidR="00B84042">
          <w:rPr>
            <w:noProof/>
            <w:webHidden/>
          </w:rPr>
          <w:fldChar w:fldCharType="begin"/>
        </w:r>
        <w:r w:rsidR="00B84042">
          <w:rPr>
            <w:noProof/>
            <w:webHidden/>
          </w:rPr>
          <w:instrText xml:space="preserve"> PAGEREF _Toc534891609 \h </w:instrText>
        </w:r>
        <w:r w:rsidR="00B84042">
          <w:rPr>
            <w:noProof/>
            <w:webHidden/>
          </w:rPr>
        </w:r>
        <w:r w:rsidR="00B84042">
          <w:rPr>
            <w:noProof/>
            <w:webHidden/>
          </w:rPr>
          <w:fldChar w:fldCharType="separate"/>
        </w:r>
        <w:r w:rsidR="00B84042">
          <w:rPr>
            <w:noProof/>
            <w:webHidden/>
          </w:rPr>
          <w:t>25</w:t>
        </w:r>
        <w:r w:rsidR="00B84042">
          <w:rPr>
            <w:noProof/>
            <w:webHidden/>
          </w:rPr>
          <w:fldChar w:fldCharType="end"/>
        </w:r>
      </w:hyperlink>
    </w:p>
    <w:p w14:paraId="113E1BBE" w14:textId="4DA521BF"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0" w:history="1">
        <w:r w:rsidR="00B84042" w:rsidRPr="00ED03CE">
          <w:rPr>
            <w:rStyle w:val="Hyperlink"/>
            <w:noProof/>
          </w:rPr>
          <w:t>Quadro 122 - Atualização do QRSTAE do IFRS</w:t>
        </w:r>
        <w:r w:rsidR="00B84042">
          <w:rPr>
            <w:noProof/>
            <w:webHidden/>
          </w:rPr>
          <w:tab/>
        </w:r>
        <w:r w:rsidR="00B84042">
          <w:rPr>
            <w:noProof/>
            <w:webHidden/>
          </w:rPr>
          <w:fldChar w:fldCharType="begin"/>
        </w:r>
        <w:r w:rsidR="00B84042">
          <w:rPr>
            <w:noProof/>
            <w:webHidden/>
          </w:rPr>
          <w:instrText xml:space="preserve"> PAGEREF _Toc534891610 \h </w:instrText>
        </w:r>
        <w:r w:rsidR="00B84042">
          <w:rPr>
            <w:noProof/>
            <w:webHidden/>
          </w:rPr>
        </w:r>
        <w:r w:rsidR="00B84042">
          <w:rPr>
            <w:noProof/>
            <w:webHidden/>
          </w:rPr>
          <w:fldChar w:fldCharType="separate"/>
        </w:r>
        <w:r w:rsidR="00B84042">
          <w:rPr>
            <w:noProof/>
            <w:webHidden/>
          </w:rPr>
          <w:t>25</w:t>
        </w:r>
        <w:r w:rsidR="00B84042">
          <w:rPr>
            <w:noProof/>
            <w:webHidden/>
          </w:rPr>
          <w:fldChar w:fldCharType="end"/>
        </w:r>
      </w:hyperlink>
    </w:p>
    <w:p w14:paraId="16BAF668" w14:textId="3EB152AE"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1" w:history="1">
        <w:r w:rsidR="00B84042" w:rsidRPr="00ED03CE">
          <w:rPr>
            <w:rStyle w:val="Hyperlink"/>
            <w:noProof/>
          </w:rPr>
          <w:t>Quadro 123 - Cargos do IFRS em relação ao QRSTAE</w:t>
        </w:r>
        <w:r w:rsidR="00B84042">
          <w:rPr>
            <w:noProof/>
            <w:webHidden/>
          </w:rPr>
          <w:tab/>
        </w:r>
        <w:r w:rsidR="00B84042">
          <w:rPr>
            <w:noProof/>
            <w:webHidden/>
          </w:rPr>
          <w:fldChar w:fldCharType="begin"/>
        </w:r>
        <w:r w:rsidR="00B84042">
          <w:rPr>
            <w:noProof/>
            <w:webHidden/>
          </w:rPr>
          <w:instrText xml:space="preserve"> PAGEREF _Toc534891611 \h </w:instrText>
        </w:r>
        <w:r w:rsidR="00B84042">
          <w:rPr>
            <w:noProof/>
            <w:webHidden/>
          </w:rPr>
        </w:r>
        <w:r w:rsidR="00B84042">
          <w:rPr>
            <w:noProof/>
            <w:webHidden/>
          </w:rPr>
          <w:fldChar w:fldCharType="separate"/>
        </w:r>
        <w:r w:rsidR="00B84042">
          <w:rPr>
            <w:noProof/>
            <w:webHidden/>
          </w:rPr>
          <w:t>26</w:t>
        </w:r>
        <w:r w:rsidR="00B84042">
          <w:rPr>
            <w:noProof/>
            <w:webHidden/>
          </w:rPr>
          <w:fldChar w:fldCharType="end"/>
        </w:r>
      </w:hyperlink>
    </w:p>
    <w:p w14:paraId="1D8BB7F8" w14:textId="2788B286"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2" w:history="1">
        <w:r w:rsidR="00B84042" w:rsidRPr="00ED03CE">
          <w:rPr>
            <w:rStyle w:val="Hyperlink"/>
            <w:noProof/>
          </w:rPr>
          <w:t>Quadro 124 - Relação do atual QRSTAE à Portaria MEC nº 246/2016 do IFRS</w:t>
        </w:r>
        <w:r w:rsidR="00B84042">
          <w:rPr>
            <w:noProof/>
            <w:webHidden/>
          </w:rPr>
          <w:tab/>
        </w:r>
        <w:r w:rsidR="00B84042">
          <w:rPr>
            <w:noProof/>
            <w:webHidden/>
          </w:rPr>
          <w:fldChar w:fldCharType="begin"/>
        </w:r>
        <w:r w:rsidR="00B84042">
          <w:rPr>
            <w:noProof/>
            <w:webHidden/>
          </w:rPr>
          <w:instrText xml:space="preserve"> PAGEREF _Toc534891612 \h </w:instrText>
        </w:r>
        <w:r w:rsidR="00B84042">
          <w:rPr>
            <w:noProof/>
            <w:webHidden/>
          </w:rPr>
        </w:r>
        <w:r w:rsidR="00B84042">
          <w:rPr>
            <w:noProof/>
            <w:webHidden/>
          </w:rPr>
          <w:fldChar w:fldCharType="separate"/>
        </w:r>
        <w:r w:rsidR="00B84042">
          <w:rPr>
            <w:noProof/>
            <w:webHidden/>
          </w:rPr>
          <w:t>27</w:t>
        </w:r>
        <w:r w:rsidR="00B84042">
          <w:rPr>
            <w:noProof/>
            <w:webHidden/>
          </w:rPr>
          <w:fldChar w:fldCharType="end"/>
        </w:r>
      </w:hyperlink>
    </w:p>
    <w:p w14:paraId="141D63D0" w14:textId="3E0550D0"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3" w:history="1">
        <w:r w:rsidR="00B84042" w:rsidRPr="00ED03CE">
          <w:rPr>
            <w:rStyle w:val="Hyperlink"/>
            <w:noProof/>
          </w:rPr>
          <w:t>Quadro 125 - Problemas ocasionados ao IFRS pela Portaria MEC nº 246/2016</w:t>
        </w:r>
        <w:r w:rsidR="00B84042">
          <w:rPr>
            <w:noProof/>
            <w:webHidden/>
          </w:rPr>
          <w:tab/>
        </w:r>
        <w:r w:rsidR="00B84042">
          <w:rPr>
            <w:noProof/>
            <w:webHidden/>
          </w:rPr>
          <w:fldChar w:fldCharType="begin"/>
        </w:r>
        <w:r w:rsidR="00B84042">
          <w:rPr>
            <w:noProof/>
            <w:webHidden/>
          </w:rPr>
          <w:instrText xml:space="preserve"> PAGEREF _Toc534891613 \h </w:instrText>
        </w:r>
        <w:r w:rsidR="00B84042">
          <w:rPr>
            <w:noProof/>
            <w:webHidden/>
          </w:rPr>
        </w:r>
        <w:r w:rsidR="00B84042">
          <w:rPr>
            <w:noProof/>
            <w:webHidden/>
          </w:rPr>
          <w:fldChar w:fldCharType="separate"/>
        </w:r>
        <w:r w:rsidR="00B84042">
          <w:rPr>
            <w:noProof/>
            <w:webHidden/>
          </w:rPr>
          <w:t>29</w:t>
        </w:r>
        <w:r w:rsidR="00B84042">
          <w:rPr>
            <w:noProof/>
            <w:webHidden/>
          </w:rPr>
          <w:fldChar w:fldCharType="end"/>
        </w:r>
      </w:hyperlink>
    </w:p>
    <w:p w14:paraId="468AD750" w14:textId="76A0DAB9"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4" w:history="1">
        <w:r w:rsidR="00B84042" w:rsidRPr="00ED03CE">
          <w:rPr>
            <w:rStyle w:val="Hyperlink"/>
            <w:noProof/>
          </w:rPr>
          <w:t>Quadro 126 - Quantitativo de pessoal TAE por unidade do IFRS</w:t>
        </w:r>
        <w:r w:rsidR="00B84042">
          <w:rPr>
            <w:noProof/>
            <w:webHidden/>
          </w:rPr>
          <w:tab/>
        </w:r>
        <w:r w:rsidR="00B84042">
          <w:rPr>
            <w:noProof/>
            <w:webHidden/>
          </w:rPr>
          <w:fldChar w:fldCharType="begin"/>
        </w:r>
        <w:r w:rsidR="00B84042">
          <w:rPr>
            <w:noProof/>
            <w:webHidden/>
          </w:rPr>
          <w:instrText xml:space="preserve"> PAGEREF _Toc534891614 \h </w:instrText>
        </w:r>
        <w:r w:rsidR="00B84042">
          <w:rPr>
            <w:noProof/>
            <w:webHidden/>
          </w:rPr>
        </w:r>
        <w:r w:rsidR="00B84042">
          <w:rPr>
            <w:noProof/>
            <w:webHidden/>
          </w:rPr>
          <w:fldChar w:fldCharType="separate"/>
        </w:r>
        <w:r w:rsidR="00B84042">
          <w:rPr>
            <w:noProof/>
            <w:webHidden/>
          </w:rPr>
          <w:t>30</w:t>
        </w:r>
        <w:r w:rsidR="00B84042">
          <w:rPr>
            <w:noProof/>
            <w:webHidden/>
          </w:rPr>
          <w:fldChar w:fldCharType="end"/>
        </w:r>
      </w:hyperlink>
    </w:p>
    <w:p w14:paraId="5772ED1B" w14:textId="35C3D69A"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5" w:history="1">
        <w:r w:rsidR="00B84042" w:rsidRPr="00ED03CE">
          <w:rPr>
            <w:rStyle w:val="Hyperlink"/>
            <w:noProof/>
          </w:rPr>
          <w:t xml:space="preserve">Quadro 127 - Cenários dos </w:t>
        </w:r>
        <w:r w:rsidR="00B84042" w:rsidRPr="00ED03CE">
          <w:rPr>
            <w:rStyle w:val="Hyperlink"/>
            <w:i/>
            <w:noProof/>
          </w:rPr>
          <w:t>Campus</w:t>
        </w:r>
        <w:r w:rsidR="00B84042" w:rsidRPr="00ED03CE">
          <w:rPr>
            <w:rStyle w:val="Hyperlink"/>
            <w:noProof/>
          </w:rPr>
          <w:t xml:space="preserve"> avançado Veranópolis</w:t>
        </w:r>
        <w:r w:rsidR="00B84042">
          <w:rPr>
            <w:noProof/>
            <w:webHidden/>
          </w:rPr>
          <w:tab/>
        </w:r>
        <w:r w:rsidR="00B84042">
          <w:rPr>
            <w:noProof/>
            <w:webHidden/>
          </w:rPr>
          <w:fldChar w:fldCharType="begin"/>
        </w:r>
        <w:r w:rsidR="00B84042">
          <w:rPr>
            <w:noProof/>
            <w:webHidden/>
          </w:rPr>
          <w:instrText xml:space="preserve"> PAGEREF _Toc534891615 \h </w:instrText>
        </w:r>
        <w:r w:rsidR="00B84042">
          <w:rPr>
            <w:noProof/>
            <w:webHidden/>
          </w:rPr>
        </w:r>
        <w:r w:rsidR="00B84042">
          <w:rPr>
            <w:noProof/>
            <w:webHidden/>
          </w:rPr>
          <w:fldChar w:fldCharType="separate"/>
        </w:r>
        <w:r w:rsidR="00B84042">
          <w:rPr>
            <w:noProof/>
            <w:webHidden/>
          </w:rPr>
          <w:t>31</w:t>
        </w:r>
        <w:r w:rsidR="00B84042">
          <w:rPr>
            <w:noProof/>
            <w:webHidden/>
          </w:rPr>
          <w:fldChar w:fldCharType="end"/>
        </w:r>
      </w:hyperlink>
    </w:p>
    <w:p w14:paraId="6EFF04DD" w14:textId="2877E2B4"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6" w:history="1">
        <w:r w:rsidR="00B84042" w:rsidRPr="00ED03CE">
          <w:rPr>
            <w:rStyle w:val="Hyperlink"/>
            <w:noProof/>
          </w:rPr>
          <w:t xml:space="preserve">Quadro 128 - Cenários dos </w:t>
        </w:r>
        <w:r w:rsidR="00B84042" w:rsidRPr="00ED03CE">
          <w:rPr>
            <w:rStyle w:val="Hyperlink"/>
            <w:i/>
            <w:noProof/>
          </w:rPr>
          <w:t>Campi</w:t>
        </w:r>
        <w:r w:rsidR="00B84042" w:rsidRPr="00ED03CE">
          <w:rPr>
            <w:rStyle w:val="Hyperlink"/>
            <w:noProof/>
          </w:rPr>
          <w:t xml:space="preserve"> Fase III</w:t>
        </w:r>
        <w:r w:rsidR="00B84042">
          <w:rPr>
            <w:noProof/>
            <w:webHidden/>
          </w:rPr>
          <w:tab/>
        </w:r>
        <w:r w:rsidR="00B84042">
          <w:rPr>
            <w:noProof/>
            <w:webHidden/>
          </w:rPr>
          <w:fldChar w:fldCharType="begin"/>
        </w:r>
        <w:r w:rsidR="00B84042">
          <w:rPr>
            <w:noProof/>
            <w:webHidden/>
          </w:rPr>
          <w:instrText xml:space="preserve"> PAGEREF _Toc534891616 \h </w:instrText>
        </w:r>
        <w:r w:rsidR="00B84042">
          <w:rPr>
            <w:noProof/>
            <w:webHidden/>
          </w:rPr>
        </w:r>
        <w:r w:rsidR="00B84042">
          <w:rPr>
            <w:noProof/>
            <w:webHidden/>
          </w:rPr>
          <w:fldChar w:fldCharType="separate"/>
        </w:r>
        <w:r w:rsidR="00B84042">
          <w:rPr>
            <w:noProof/>
            <w:webHidden/>
          </w:rPr>
          <w:t>32</w:t>
        </w:r>
        <w:r w:rsidR="00B84042">
          <w:rPr>
            <w:noProof/>
            <w:webHidden/>
          </w:rPr>
          <w:fldChar w:fldCharType="end"/>
        </w:r>
      </w:hyperlink>
    </w:p>
    <w:p w14:paraId="486A8D3E" w14:textId="590E2CCB"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7" w:history="1">
        <w:r w:rsidR="00B84042" w:rsidRPr="00ED03CE">
          <w:rPr>
            <w:rStyle w:val="Hyperlink"/>
            <w:noProof/>
          </w:rPr>
          <w:t xml:space="preserve">Quadro 129 - Cenários dos </w:t>
        </w:r>
        <w:r w:rsidR="00B84042" w:rsidRPr="00ED03CE">
          <w:rPr>
            <w:rStyle w:val="Hyperlink"/>
            <w:i/>
            <w:noProof/>
          </w:rPr>
          <w:t>Campi</w:t>
        </w:r>
        <w:r w:rsidR="00B84042" w:rsidRPr="00ED03CE">
          <w:rPr>
            <w:rStyle w:val="Hyperlink"/>
            <w:noProof/>
          </w:rPr>
          <w:t xml:space="preserve"> fase II</w:t>
        </w:r>
        <w:r w:rsidR="00B84042">
          <w:rPr>
            <w:noProof/>
            <w:webHidden/>
          </w:rPr>
          <w:tab/>
        </w:r>
        <w:r w:rsidR="00B84042">
          <w:rPr>
            <w:noProof/>
            <w:webHidden/>
          </w:rPr>
          <w:fldChar w:fldCharType="begin"/>
        </w:r>
        <w:r w:rsidR="00B84042">
          <w:rPr>
            <w:noProof/>
            <w:webHidden/>
          </w:rPr>
          <w:instrText xml:space="preserve"> PAGEREF _Toc534891617 \h </w:instrText>
        </w:r>
        <w:r w:rsidR="00B84042">
          <w:rPr>
            <w:noProof/>
            <w:webHidden/>
          </w:rPr>
        </w:r>
        <w:r w:rsidR="00B84042">
          <w:rPr>
            <w:noProof/>
            <w:webHidden/>
          </w:rPr>
          <w:fldChar w:fldCharType="separate"/>
        </w:r>
        <w:r w:rsidR="00B84042">
          <w:rPr>
            <w:noProof/>
            <w:webHidden/>
          </w:rPr>
          <w:t>34</w:t>
        </w:r>
        <w:r w:rsidR="00B84042">
          <w:rPr>
            <w:noProof/>
            <w:webHidden/>
          </w:rPr>
          <w:fldChar w:fldCharType="end"/>
        </w:r>
      </w:hyperlink>
    </w:p>
    <w:p w14:paraId="3AB96036" w14:textId="72786A7B"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8" w:history="1">
        <w:r w:rsidR="00B84042" w:rsidRPr="00ED03CE">
          <w:rPr>
            <w:rStyle w:val="Hyperlink"/>
            <w:noProof/>
          </w:rPr>
          <w:t xml:space="preserve">Quadro 130 - Cenários dos </w:t>
        </w:r>
        <w:r w:rsidR="00B84042" w:rsidRPr="00ED03CE">
          <w:rPr>
            <w:rStyle w:val="Hyperlink"/>
            <w:i/>
            <w:noProof/>
          </w:rPr>
          <w:t>Campi</w:t>
        </w:r>
        <w:r w:rsidR="00B84042" w:rsidRPr="00ED03CE">
          <w:rPr>
            <w:rStyle w:val="Hyperlink"/>
            <w:noProof/>
          </w:rPr>
          <w:t xml:space="preserve"> Preexistentes</w:t>
        </w:r>
        <w:r w:rsidR="00B84042">
          <w:rPr>
            <w:noProof/>
            <w:webHidden/>
          </w:rPr>
          <w:tab/>
        </w:r>
        <w:r w:rsidR="00B84042">
          <w:rPr>
            <w:noProof/>
            <w:webHidden/>
          </w:rPr>
          <w:fldChar w:fldCharType="begin"/>
        </w:r>
        <w:r w:rsidR="00B84042">
          <w:rPr>
            <w:noProof/>
            <w:webHidden/>
          </w:rPr>
          <w:instrText xml:space="preserve"> PAGEREF _Toc534891618 \h </w:instrText>
        </w:r>
        <w:r w:rsidR="00B84042">
          <w:rPr>
            <w:noProof/>
            <w:webHidden/>
          </w:rPr>
        </w:r>
        <w:r w:rsidR="00B84042">
          <w:rPr>
            <w:noProof/>
            <w:webHidden/>
          </w:rPr>
          <w:fldChar w:fldCharType="separate"/>
        </w:r>
        <w:r w:rsidR="00B84042">
          <w:rPr>
            <w:noProof/>
            <w:webHidden/>
          </w:rPr>
          <w:t>35</w:t>
        </w:r>
        <w:r w:rsidR="00B84042">
          <w:rPr>
            <w:noProof/>
            <w:webHidden/>
          </w:rPr>
          <w:fldChar w:fldCharType="end"/>
        </w:r>
      </w:hyperlink>
    </w:p>
    <w:p w14:paraId="74ACC58A" w14:textId="7B39A533"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19" w:history="1">
        <w:r w:rsidR="00B84042" w:rsidRPr="00ED03CE">
          <w:rPr>
            <w:rStyle w:val="Hyperlink"/>
            <w:noProof/>
          </w:rPr>
          <w:t>Quadro 131 - Cenários da Reitoria</w:t>
        </w:r>
        <w:r w:rsidR="00B84042">
          <w:rPr>
            <w:noProof/>
            <w:webHidden/>
          </w:rPr>
          <w:tab/>
        </w:r>
        <w:r w:rsidR="00B84042">
          <w:rPr>
            <w:noProof/>
            <w:webHidden/>
          </w:rPr>
          <w:fldChar w:fldCharType="begin"/>
        </w:r>
        <w:r w:rsidR="00B84042">
          <w:rPr>
            <w:noProof/>
            <w:webHidden/>
          </w:rPr>
          <w:instrText xml:space="preserve"> PAGEREF _Toc534891619 \h </w:instrText>
        </w:r>
        <w:r w:rsidR="00B84042">
          <w:rPr>
            <w:noProof/>
            <w:webHidden/>
          </w:rPr>
        </w:r>
        <w:r w:rsidR="00B84042">
          <w:rPr>
            <w:noProof/>
            <w:webHidden/>
          </w:rPr>
          <w:fldChar w:fldCharType="separate"/>
        </w:r>
        <w:r w:rsidR="00B84042">
          <w:rPr>
            <w:noProof/>
            <w:webHidden/>
          </w:rPr>
          <w:t>35</w:t>
        </w:r>
        <w:r w:rsidR="00B84042">
          <w:rPr>
            <w:noProof/>
            <w:webHidden/>
          </w:rPr>
          <w:fldChar w:fldCharType="end"/>
        </w:r>
      </w:hyperlink>
    </w:p>
    <w:p w14:paraId="23233BBE" w14:textId="76A2E135" w:rsidR="00B84042" w:rsidRDefault="009765C1">
      <w:pPr>
        <w:pStyle w:val="ndicedeilustraes"/>
        <w:tabs>
          <w:tab w:val="right" w:leader="dot" w:pos="9773"/>
        </w:tabs>
        <w:rPr>
          <w:rFonts w:asciiTheme="minorHAnsi" w:eastAsiaTheme="minorEastAsia" w:hAnsiTheme="minorHAnsi" w:cstheme="minorBidi"/>
          <w:noProof/>
          <w:sz w:val="22"/>
          <w:szCs w:val="22"/>
          <w:lang w:val="pt-BR" w:eastAsia="pt-BR"/>
        </w:rPr>
      </w:pPr>
      <w:hyperlink w:anchor="_Toc534891620" w:history="1">
        <w:r w:rsidR="00B84042" w:rsidRPr="00ED03CE">
          <w:rPr>
            <w:rStyle w:val="Hyperlink"/>
            <w:noProof/>
          </w:rPr>
          <w:t>Quadro 132 - Projeção do aumento de escolaridade dos TAEs do IFRS</w:t>
        </w:r>
        <w:r w:rsidR="00B84042">
          <w:rPr>
            <w:noProof/>
            <w:webHidden/>
          </w:rPr>
          <w:tab/>
        </w:r>
        <w:r w:rsidR="00B84042">
          <w:rPr>
            <w:noProof/>
            <w:webHidden/>
          </w:rPr>
          <w:fldChar w:fldCharType="begin"/>
        </w:r>
        <w:r w:rsidR="00B84042">
          <w:rPr>
            <w:noProof/>
            <w:webHidden/>
          </w:rPr>
          <w:instrText xml:space="preserve"> PAGEREF _Toc534891620 \h </w:instrText>
        </w:r>
        <w:r w:rsidR="00B84042">
          <w:rPr>
            <w:noProof/>
            <w:webHidden/>
          </w:rPr>
        </w:r>
        <w:r w:rsidR="00B84042">
          <w:rPr>
            <w:noProof/>
            <w:webHidden/>
          </w:rPr>
          <w:fldChar w:fldCharType="separate"/>
        </w:r>
        <w:r w:rsidR="00B84042">
          <w:rPr>
            <w:noProof/>
            <w:webHidden/>
          </w:rPr>
          <w:t>37</w:t>
        </w:r>
        <w:r w:rsidR="00B84042">
          <w:rPr>
            <w:noProof/>
            <w:webHidden/>
          </w:rPr>
          <w:fldChar w:fldCharType="end"/>
        </w:r>
      </w:hyperlink>
    </w:p>
    <w:p w14:paraId="5DBAAFD9" w14:textId="2C59F1DB" w:rsidR="00A720FF" w:rsidRDefault="00041A71" w:rsidP="00E32A64">
      <w:pPr>
        <w:pBdr>
          <w:top w:val="nil"/>
          <w:left w:val="nil"/>
          <w:bottom w:val="nil"/>
          <w:right w:val="nil"/>
          <w:between w:val="nil"/>
        </w:pBdr>
        <w:spacing w:after="200" w:line="360" w:lineRule="auto"/>
        <w:rPr>
          <w:b/>
          <w:sz w:val="32"/>
          <w:szCs w:val="48"/>
          <w:lang w:val="pt-BR"/>
        </w:rPr>
        <w:sectPr w:rsidR="00A720FF" w:rsidSect="004336FE">
          <w:headerReference w:type="default" r:id="rId8"/>
          <w:footerReference w:type="default" r:id="rId9"/>
          <w:headerReference w:type="first" r:id="rId10"/>
          <w:footerReference w:type="first" r:id="rId11"/>
          <w:pgSz w:w="11906" w:h="16838"/>
          <w:pgMar w:top="1701" w:right="1242" w:bottom="1702" w:left="881" w:header="709" w:footer="709" w:gutter="0"/>
          <w:pgNumType w:start="1"/>
          <w:cols w:space="720"/>
          <w:titlePg/>
          <w:docGrid w:linePitch="326"/>
        </w:sectPr>
      </w:pPr>
      <w:r>
        <w:rPr>
          <w:b/>
          <w:sz w:val="32"/>
          <w:szCs w:val="48"/>
          <w:lang w:val="pt-BR"/>
        </w:rPr>
        <w:fldChar w:fldCharType="end"/>
      </w:r>
    </w:p>
    <w:bookmarkEnd w:id="0"/>
    <w:p w14:paraId="57DE6F6A" w14:textId="7790DCC3" w:rsidR="00745FD9" w:rsidRDefault="00745FD9" w:rsidP="00745FD9"/>
    <w:p w14:paraId="0B65271A" w14:textId="77777777" w:rsidR="008A47C4" w:rsidRDefault="008A47C4" w:rsidP="009724C5">
      <w:pPr>
        <w:pStyle w:val="Ttulo1"/>
        <w:jc w:val="center"/>
      </w:pPr>
      <w:bookmarkStart w:id="2" w:name="_Toc534891569"/>
      <w:r>
        <w:t>CAPÍTULO 7</w:t>
      </w:r>
      <w:bookmarkEnd w:id="2"/>
    </w:p>
    <w:p w14:paraId="4299D202" w14:textId="77777777" w:rsidR="008A47C4" w:rsidRDefault="008A47C4" w:rsidP="008A47C4">
      <w:pPr>
        <w:pStyle w:val="Ttulo1"/>
        <w:jc w:val="center"/>
      </w:pPr>
      <w:bookmarkStart w:id="3" w:name="_Toc534891570"/>
      <w:r>
        <w:t>ORGANIZAÇÃO E GESTÃO DE PESSOAL</w:t>
      </w:r>
      <w:bookmarkEnd w:id="3"/>
    </w:p>
    <w:p w14:paraId="221A6E18" w14:textId="77777777" w:rsidR="008A47C4" w:rsidRDefault="008A47C4" w:rsidP="008A47C4">
      <w:pPr>
        <w:pStyle w:val="Ttulo1"/>
        <w:rPr>
          <w:color w:val="222222"/>
        </w:rPr>
      </w:pPr>
    </w:p>
    <w:p w14:paraId="6AFE609D" w14:textId="30D2CA6E" w:rsidR="008A47C4" w:rsidRDefault="008A47C4" w:rsidP="008A47C4">
      <w:pPr>
        <w:spacing w:line="360" w:lineRule="auto"/>
        <w:ind w:firstLine="720"/>
        <w:jc w:val="both"/>
        <w:rPr>
          <w:color w:val="222222"/>
        </w:rPr>
      </w:pPr>
      <w:r>
        <w:rPr>
          <w:color w:val="222222"/>
        </w:rPr>
        <w:t xml:space="preserve">A gestão de pessoas ocupa posição estratégica </w:t>
      </w:r>
      <w:proofErr w:type="gramStart"/>
      <w:r>
        <w:rPr>
          <w:color w:val="222222"/>
        </w:rPr>
        <w:t>na</w:t>
      </w:r>
      <w:proofErr w:type="gramEnd"/>
      <w:r>
        <w:rPr>
          <w:color w:val="222222"/>
        </w:rPr>
        <w:t xml:space="preserve"> concepção de gestão de uma instituição, pois o resultado só é atingido através da atuação humana. As pessoas são os agentes do desenvolvimento, des</w:t>
      </w:r>
      <w:r w:rsidR="00E36F12">
        <w:rPr>
          <w:color w:val="222222"/>
        </w:rPr>
        <w:t>s</w:t>
      </w:r>
      <w:r>
        <w:rPr>
          <w:color w:val="222222"/>
        </w:rPr>
        <w:t xml:space="preserve">a forma, é fundamental melhorar as condições de trabalho, investir </w:t>
      </w:r>
      <w:proofErr w:type="gramStart"/>
      <w:r>
        <w:rPr>
          <w:color w:val="222222"/>
        </w:rPr>
        <w:t>na</w:t>
      </w:r>
      <w:proofErr w:type="gramEnd"/>
      <w:r>
        <w:rPr>
          <w:color w:val="222222"/>
        </w:rPr>
        <w:t xml:space="preserve"> capacitação e qualificação dos servidores</w:t>
      </w:r>
      <w:r w:rsidR="00E36F12">
        <w:rPr>
          <w:color w:val="222222"/>
        </w:rPr>
        <w:t>,</w:t>
      </w:r>
      <w:r>
        <w:rPr>
          <w:color w:val="222222"/>
        </w:rPr>
        <w:t xml:space="preserve"> bem como</w:t>
      </w:r>
      <w:r w:rsidR="00E36F12">
        <w:rPr>
          <w:color w:val="222222"/>
        </w:rPr>
        <w:t xml:space="preserve"> na</w:t>
      </w:r>
      <w:r>
        <w:rPr>
          <w:color w:val="222222"/>
        </w:rPr>
        <w:t xml:space="preserve"> melhoria </w:t>
      </w:r>
      <w:r w:rsidR="00E36F12">
        <w:rPr>
          <w:color w:val="222222"/>
        </w:rPr>
        <w:t>d</w:t>
      </w:r>
      <w:r>
        <w:rPr>
          <w:color w:val="222222"/>
        </w:rPr>
        <w:t xml:space="preserve">a saúde e </w:t>
      </w:r>
      <w:r w:rsidR="00E36F12">
        <w:rPr>
          <w:color w:val="222222"/>
        </w:rPr>
        <w:t xml:space="preserve">da </w:t>
      </w:r>
      <w:r>
        <w:rPr>
          <w:color w:val="222222"/>
        </w:rPr>
        <w:t>qualidade de vida</w:t>
      </w:r>
      <w:r w:rsidR="00E36F12">
        <w:rPr>
          <w:color w:val="222222"/>
        </w:rPr>
        <w:t>. C</w:t>
      </w:r>
      <w:r>
        <w:rPr>
          <w:color w:val="222222"/>
        </w:rPr>
        <w:t>onsequentemente</w:t>
      </w:r>
      <w:r w:rsidR="00E36F12">
        <w:rPr>
          <w:color w:val="222222"/>
        </w:rPr>
        <w:t>,</w:t>
      </w:r>
      <w:r>
        <w:rPr>
          <w:color w:val="222222"/>
        </w:rPr>
        <w:t xml:space="preserve"> proporcionando melhor atendimento ao cidadão</w:t>
      </w:r>
      <w:r w:rsidR="00E36F12">
        <w:rPr>
          <w:color w:val="222222"/>
        </w:rPr>
        <w:t>,</w:t>
      </w:r>
      <w:r>
        <w:rPr>
          <w:color w:val="222222"/>
        </w:rPr>
        <w:t xml:space="preserve"> buscando a eficiência </w:t>
      </w:r>
      <w:proofErr w:type="gramStart"/>
      <w:r>
        <w:rPr>
          <w:color w:val="222222"/>
        </w:rPr>
        <w:t>na</w:t>
      </w:r>
      <w:proofErr w:type="gramEnd"/>
      <w:r>
        <w:rPr>
          <w:color w:val="222222"/>
        </w:rPr>
        <w:t xml:space="preserve"> utilização dos recursos disponíveis de maneira eficaz e com efetividade. </w:t>
      </w:r>
    </w:p>
    <w:p w14:paraId="3BCD5555" w14:textId="51DA51BD" w:rsidR="008A47C4" w:rsidRDefault="008A47C4" w:rsidP="008A47C4">
      <w:pPr>
        <w:spacing w:line="360" w:lineRule="auto"/>
        <w:ind w:firstLine="720"/>
        <w:jc w:val="both"/>
        <w:rPr>
          <w:color w:val="222222"/>
        </w:rPr>
      </w:pPr>
      <w:r>
        <w:rPr>
          <w:color w:val="222222"/>
        </w:rPr>
        <w:t xml:space="preserve">A </w:t>
      </w:r>
      <w:r w:rsidR="000C0F67">
        <w:rPr>
          <w:color w:val="222222"/>
        </w:rPr>
        <w:t>DGP</w:t>
      </w:r>
      <w:r>
        <w:rPr>
          <w:color w:val="222222"/>
        </w:rPr>
        <w:t xml:space="preserve"> busca desenvolver ações que possam contribuir com o aprimoramento das competências do servidor público para atuar, promover e proporcionar o desenvolvimento de trabalhos com qualidade, atendendo às demandas e propiciando um diferencial no serviço prestado à sociedade no âmbito da Rede de Educação Profissional e Tecnológica.</w:t>
      </w:r>
    </w:p>
    <w:p w14:paraId="4F4F5FBE" w14:textId="3F7E9F7E" w:rsidR="00A32270" w:rsidRDefault="00A32270" w:rsidP="008A47C4">
      <w:pPr>
        <w:spacing w:line="360" w:lineRule="auto"/>
        <w:ind w:firstLine="720"/>
        <w:jc w:val="both"/>
        <w:rPr>
          <w:color w:val="222222"/>
        </w:rPr>
      </w:pPr>
      <w:r>
        <w:rPr>
          <w:color w:val="222222"/>
        </w:rPr>
        <w:t>Neste capítulo busca-se apresentar o cenário do PDI 2014-2018 e a projeção para o próximo período</w:t>
      </w:r>
      <w:r w:rsidR="005020DB">
        <w:rPr>
          <w:color w:val="222222"/>
        </w:rPr>
        <w:t xml:space="preserve"> 2019-2023</w:t>
      </w:r>
      <w:r>
        <w:rPr>
          <w:color w:val="222222"/>
        </w:rPr>
        <w:t xml:space="preserve">. </w:t>
      </w:r>
      <w:r w:rsidR="00323141">
        <w:rPr>
          <w:color w:val="222222"/>
        </w:rPr>
        <w:t>Dentre os objetivos estratégicos definidos</w:t>
      </w:r>
      <w:r w:rsidR="005020DB">
        <w:rPr>
          <w:color w:val="222222"/>
        </w:rPr>
        <w:t xml:space="preserve"> no </w:t>
      </w:r>
      <w:r w:rsidR="000838D8">
        <w:rPr>
          <w:color w:val="222222"/>
        </w:rPr>
        <w:t>Mapa Estratégico</w:t>
      </w:r>
      <w:r w:rsidR="005020DB">
        <w:rPr>
          <w:color w:val="222222"/>
        </w:rPr>
        <w:t xml:space="preserve">, </w:t>
      </w:r>
      <w:proofErr w:type="gramStart"/>
      <w:r w:rsidR="00323141">
        <w:rPr>
          <w:color w:val="222222"/>
        </w:rPr>
        <w:t>este</w:t>
      </w:r>
      <w:proofErr w:type="gramEnd"/>
      <w:r w:rsidR="00323141">
        <w:rPr>
          <w:color w:val="222222"/>
        </w:rPr>
        <w:t xml:space="preserve"> capítulo </w:t>
      </w:r>
      <w:r w:rsidR="005020DB">
        <w:rPr>
          <w:color w:val="222222"/>
        </w:rPr>
        <w:t>foca</w:t>
      </w:r>
      <w:r w:rsidR="00323141">
        <w:rPr>
          <w:color w:val="222222"/>
        </w:rPr>
        <w:t xml:space="preserve"> </w:t>
      </w:r>
      <w:r w:rsidR="005020DB">
        <w:rPr>
          <w:color w:val="222222"/>
        </w:rPr>
        <w:t>o atendimentos d</w:t>
      </w:r>
      <w:r w:rsidR="00323141">
        <w:rPr>
          <w:color w:val="222222"/>
        </w:rPr>
        <w:t>o</w:t>
      </w:r>
      <w:r w:rsidR="005020DB">
        <w:rPr>
          <w:color w:val="222222"/>
        </w:rPr>
        <w:t>s</w:t>
      </w:r>
      <w:r w:rsidR="00323141">
        <w:rPr>
          <w:color w:val="222222"/>
        </w:rPr>
        <w:t xml:space="preserve"> objetivo</w:t>
      </w:r>
      <w:r w:rsidR="005020DB">
        <w:rPr>
          <w:color w:val="222222"/>
        </w:rPr>
        <w:t>s</w:t>
      </w:r>
      <w:r w:rsidR="00E36F12">
        <w:rPr>
          <w:color w:val="222222"/>
        </w:rPr>
        <w:t>:</w:t>
      </w:r>
      <w:r w:rsidR="00323141">
        <w:rPr>
          <w:color w:val="222222"/>
        </w:rPr>
        <w:t xml:space="preserve"> </w:t>
      </w:r>
      <w:r w:rsidR="00323141" w:rsidRPr="00323141">
        <w:rPr>
          <w:b/>
          <w:color w:val="222222"/>
        </w:rPr>
        <w:t>PC3 Promover a capacitação/qualificação dos servidores com foco nos objetivos estratégicos institucionais</w:t>
      </w:r>
      <w:r w:rsidR="00323141">
        <w:rPr>
          <w:color w:val="222222"/>
        </w:rPr>
        <w:t xml:space="preserve">; </w:t>
      </w:r>
      <w:r w:rsidR="00323141" w:rsidRPr="005020DB">
        <w:rPr>
          <w:b/>
          <w:color w:val="222222"/>
        </w:rPr>
        <w:t>PC4-</w:t>
      </w:r>
      <w:r w:rsidR="00323141" w:rsidRPr="00323141">
        <w:rPr>
          <w:b/>
          <w:color w:val="222222"/>
        </w:rPr>
        <w:t xml:space="preserve"> promover e incentivar a qualidade de vida dos servidores</w:t>
      </w:r>
      <w:r w:rsidR="00323141">
        <w:rPr>
          <w:color w:val="222222"/>
        </w:rPr>
        <w:t>. Além desses objetivos, é importante destacar o objetivo estratégico</w:t>
      </w:r>
      <w:r w:rsidR="00E36F12">
        <w:rPr>
          <w:color w:val="222222"/>
        </w:rPr>
        <w:t xml:space="preserve">: </w:t>
      </w:r>
      <w:r w:rsidR="00323141" w:rsidRPr="00323141">
        <w:rPr>
          <w:b/>
          <w:color w:val="222222"/>
        </w:rPr>
        <w:t>O1 – Fomentar infraestrutura adequada a todas as unidades do IFRS</w:t>
      </w:r>
      <w:r w:rsidR="00323141">
        <w:rPr>
          <w:color w:val="222222"/>
        </w:rPr>
        <w:t xml:space="preserve">, </w:t>
      </w:r>
      <w:r w:rsidR="00E36F12">
        <w:rPr>
          <w:color w:val="222222"/>
        </w:rPr>
        <w:t xml:space="preserve">pois </w:t>
      </w:r>
      <w:r w:rsidR="00323141">
        <w:rPr>
          <w:color w:val="222222"/>
        </w:rPr>
        <w:t xml:space="preserve">a projeção de infraestrutura precisa necessariamente acompanhar a projeção </w:t>
      </w:r>
      <w:r w:rsidR="005020DB">
        <w:rPr>
          <w:color w:val="222222"/>
        </w:rPr>
        <w:t>em relação ao</w:t>
      </w:r>
      <w:r w:rsidR="00323141">
        <w:rPr>
          <w:color w:val="222222"/>
        </w:rPr>
        <w:t xml:space="preserve"> dimensionamento do corpo docente e dos técnicos em educação. </w:t>
      </w:r>
    </w:p>
    <w:p w14:paraId="3318C8E7" w14:textId="77777777" w:rsidR="008A47C4" w:rsidRDefault="008A47C4" w:rsidP="008A47C4">
      <w:pPr>
        <w:spacing w:line="216" w:lineRule="auto"/>
        <w:ind w:firstLine="720"/>
        <w:jc w:val="both"/>
        <w:rPr>
          <w:b/>
        </w:rPr>
      </w:pPr>
    </w:p>
    <w:p w14:paraId="58E00754" w14:textId="77777777" w:rsidR="005020DB" w:rsidRDefault="005020DB">
      <w:pPr>
        <w:pBdr>
          <w:top w:val="nil"/>
          <w:left w:val="nil"/>
          <w:bottom w:val="nil"/>
          <w:right w:val="nil"/>
          <w:between w:val="nil"/>
        </w:pBdr>
        <w:spacing w:after="200" w:line="276" w:lineRule="auto"/>
        <w:rPr>
          <w:b/>
          <w:szCs w:val="36"/>
        </w:rPr>
      </w:pPr>
      <w:r>
        <w:br w:type="page"/>
      </w:r>
    </w:p>
    <w:p w14:paraId="25861150" w14:textId="77777777" w:rsidR="008A47C4" w:rsidRDefault="008A47C4" w:rsidP="008A47C4">
      <w:pPr>
        <w:pStyle w:val="Ttulo2"/>
      </w:pPr>
      <w:bookmarkStart w:id="4" w:name="_Toc534891571"/>
      <w:r>
        <w:lastRenderedPageBreak/>
        <w:t>7.1 Professores do IFRS</w:t>
      </w:r>
      <w:bookmarkEnd w:id="4"/>
    </w:p>
    <w:p w14:paraId="2352DDD7" w14:textId="240FA9A1" w:rsidR="008A47C4" w:rsidRDefault="008A47C4" w:rsidP="00745301">
      <w:pPr>
        <w:spacing w:line="360" w:lineRule="auto"/>
        <w:jc w:val="both"/>
        <w:rPr>
          <w:color w:val="222222"/>
        </w:rPr>
      </w:pPr>
      <w:r>
        <w:rPr>
          <w:color w:val="222222"/>
        </w:rPr>
        <w:tab/>
        <w:t xml:space="preserve">Para compor o atual cenário acerca do perfil dos docentes do IFRS, faz-se necessário revisitar as metas estabelecidas pelo PDI 2014-2018, analisando suas projeções, revelando parte da história institucional, para então trazer luz ao que se propõe ao futuro dos próximos quatro anos do IFRS. Nesse sentido, </w:t>
      </w:r>
      <w:r w:rsidR="000C0F67">
        <w:rPr>
          <w:color w:val="222222"/>
        </w:rPr>
        <w:t>as informações serão divididas da seguinte maneira</w:t>
      </w:r>
      <w:r>
        <w:rPr>
          <w:color w:val="222222"/>
        </w:rPr>
        <w:t>:</w:t>
      </w:r>
      <w:r w:rsidR="000C0F67">
        <w:rPr>
          <w:color w:val="222222"/>
        </w:rPr>
        <w:t xml:space="preserve"> </w:t>
      </w:r>
      <w:r w:rsidR="000C0F67" w:rsidRPr="008A47C4">
        <w:rPr>
          <w:color w:val="222222"/>
        </w:rPr>
        <w:t>Resultado das Metas do PDI 2014-2018</w:t>
      </w:r>
      <w:r w:rsidR="000C0F67">
        <w:rPr>
          <w:color w:val="222222"/>
        </w:rPr>
        <w:t xml:space="preserve">; </w:t>
      </w:r>
      <w:r w:rsidR="000C0F67">
        <w:t xml:space="preserve">Organização de Normas e Implicações no Quadro de Professores do IFRS; Cenários do Quadro de Pessoal para 2019-2023; Seleção, Desenvolvimento na Carreira Docente e Formação Acadêmica; Proposta de Metas - PDI 2019-2023. </w:t>
      </w:r>
    </w:p>
    <w:p w14:paraId="3D15484A" w14:textId="77777777" w:rsidR="008A47C4" w:rsidRDefault="008A47C4" w:rsidP="008A47C4">
      <w:pPr>
        <w:spacing w:line="216" w:lineRule="auto"/>
        <w:jc w:val="both"/>
        <w:rPr>
          <w:color w:val="222222"/>
        </w:rPr>
      </w:pPr>
    </w:p>
    <w:p w14:paraId="748307C9" w14:textId="77777777" w:rsidR="008A47C4" w:rsidRPr="008A47C4" w:rsidRDefault="008A47C4" w:rsidP="008A47C4">
      <w:pPr>
        <w:pStyle w:val="Ttulo3"/>
        <w:rPr>
          <w:color w:val="222222"/>
          <w:szCs w:val="24"/>
        </w:rPr>
      </w:pPr>
      <w:bookmarkStart w:id="5" w:name="_Toc534891572"/>
      <w:r w:rsidRPr="008A47C4">
        <w:rPr>
          <w:color w:val="222222"/>
          <w:szCs w:val="24"/>
        </w:rPr>
        <w:t>7.1.1 Resultado das Metas do PDI 2014-2018</w:t>
      </w:r>
      <w:bookmarkEnd w:id="5"/>
    </w:p>
    <w:p w14:paraId="61CEA01B" w14:textId="77777777" w:rsidR="008A47C4" w:rsidRDefault="008A47C4" w:rsidP="008A47C4">
      <w:pPr>
        <w:spacing w:line="216" w:lineRule="auto"/>
        <w:jc w:val="both"/>
        <w:rPr>
          <w:b/>
          <w:color w:val="222222"/>
        </w:rPr>
      </w:pPr>
    </w:p>
    <w:p w14:paraId="4EE10FD6" w14:textId="76F60178" w:rsidR="008A47C4" w:rsidRDefault="008A47C4" w:rsidP="008A47C4">
      <w:pPr>
        <w:spacing w:line="360" w:lineRule="auto"/>
        <w:jc w:val="both"/>
        <w:rPr>
          <w:color w:val="222222"/>
        </w:rPr>
      </w:pPr>
      <w:r>
        <w:rPr>
          <w:b/>
          <w:color w:val="222222"/>
        </w:rPr>
        <w:tab/>
      </w:r>
      <w:r>
        <w:rPr>
          <w:color w:val="222222"/>
        </w:rPr>
        <w:t xml:space="preserve">Em linhas gerais, o PDI 2014-2018 traz poucos elementos dos objetivos institucionais acerca de Gestão de Pessoas. Logo, serão poucas as análises aqui realizadas pela ausência de subsídios e de proposições que suscitam discussão. A falta de indicadores objetivos já indica a necessidade de inclusão no PDI 2019-2013 de metas e resultados </w:t>
      </w:r>
      <w:proofErr w:type="gramStart"/>
      <w:r>
        <w:rPr>
          <w:color w:val="222222"/>
        </w:rPr>
        <w:t>claras</w:t>
      </w:r>
      <w:proofErr w:type="gramEnd"/>
      <w:r>
        <w:rPr>
          <w:color w:val="222222"/>
        </w:rPr>
        <w:t xml:space="preserve"> a serem avaliados e alcançados em seu período de vigência.</w:t>
      </w:r>
    </w:p>
    <w:p w14:paraId="2B297164" w14:textId="07025AF5" w:rsidR="008A47C4" w:rsidRDefault="008A47C4" w:rsidP="008A47C4">
      <w:pPr>
        <w:spacing w:line="360" w:lineRule="auto"/>
        <w:jc w:val="both"/>
        <w:rPr>
          <w:color w:val="222222"/>
        </w:rPr>
      </w:pPr>
      <w:r>
        <w:rPr>
          <w:color w:val="222222"/>
        </w:rPr>
        <w:tab/>
        <w:t>No PDI 2014-2018</w:t>
      </w:r>
      <w:r w:rsidR="00E36F12">
        <w:rPr>
          <w:color w:val="222222"/>
        </w:rPr>
        <w:t>,</w:t>
      </w:r>
      <w:r>
        <w:rPr>
          <w:color w:val="222222"/>
        </w:rPr>
        <w:t xml:space="preserve"> o único objetivo constante sobre o pessoal docente é o aumento de seu quadro até o limite previsto </w:t>
      </w:r>
      <w:proofErr w:type="gramStart"/>
      <w:r>
        <w:rPr>
          <w:color w:val="222222"/>
        </w:rPr>
        <w:t>na</w:t>
      </w:r>
      <w:proofErr w:type="gramEnd"/>
      <w:r>
        <w:rPr>
          <w:color w:val="222222"/>
        </w:rPr>
        <w:t xml:space="preserve"> legislação vigente. </w:t>
      </w:r>
      <w:r w:rsidR="00E36F12">
        <w:rPr>
          <w:color w:val="222222"/>
        </w:rPr>
        <w:t>P</w:t>
      </w:r>
      <w:r>
        <w:rPr>
          <w:color w:val="222222"/>
        </w:rPr>
        <w:t>retendia</w:t>
      </w:r>
      <w:r w:rsidR="00E36F12">
        <w:rPr>
          <w:color w:val="222222"/>
        </w:rPr>
        <w:t>-se</w:t>
      </w:r>
      <w:r>
        <w:rPr>
          <w:color w:val="222222"/>
        </w:rPr>
        <w:t xml:space="preserve"> atingir o número de 1.280 professores no IFRS em 2018, </w:t>
      </w:r>
      <w:r w:rsidR="00FD0F79">
        <w:rPr>
          <w:color w:val="222222"/>
        </w:rPr>
        <w:t>sendo</w:t>
      </w:r>
      <w:r>
        <w:rPr>
          <w:color w:val="222222"/>
        </w:rPr>
        <w:t xml:space="preserve"> que o então vigente Decreto</w:t>
      </w:r>
      <w:r w:rsidR="000C0F67">
        <w:rPr>
          <w:color w:val="222222"/>
        </w:rPr>
        <w:t xml:space="preserve"> nº</w:t>
      </w:r>
      <w:r>
        <w:rPr>
          <w:color w:val="222222"/>
        </w:rPr>
        <w:t xml:space="preserve"> 7.312/2010 não autorizava a contratação de pessoal docente no quantitativo projetado. Mesmo após </w:t>
      </w:r>
      <w:proofErr w:type="gramStart"/>
      <w:r>
        <w:rPr>
          <w:color w:val="222222"/>
        </w:rPr>
        <w:t>a</w:t>
      </w:r>
      <w:proofErr w:type="gramEnd"/>
      <w:r>
        <w:rPr>
          <w:color w:val="222222"/>
        </w:rPr>
        <w:t xml:space="preserve"> ampliação do BPEq</w:t>
      </w:r>
      <w:r w:rsidR="00E36F12">
        <w:rPr>
          <w:color w:val="222222"/>
        </w:rPr>
        <w:t>,</w:t>
      </w:r>
      <w:r>
        <w:rPr>
          <w:color w:val="222222"/>
        </w:rPr>
        <w:t xml:space="preserve"> sancionada pelo Decreto </w:t>
      </w:r>
      <w:r w:rsidR="00067F30">
        <w:rPr>
          <w:color w:val="222222"/>
        </w:rPr>
        <w:t xml:space="preserve">nº </w:t>
      </w:r>
      <w:r>
        <w:rPr>
          <w:color w:val="222222"/>
        </w:rPr>
        <w:t xml:space="preserve">8.259/2014 e pela </w:t>
      </w:r>
      <w:r w:rsidR="00067F30">
        <w:rPr>
          <w:color w:val="222222"/>
        </w:rPr>
        <w:t>P</w:t>
      </w:r>
      <w:r>
        <w:rPr>
          <w:color w:val="222222"/>
        </w:rPr>
        <w:t xml:space="preserve">ortaria </w:t>
      </w:r>
      <w:r w:rsidR="00067F30">
        <w:rPr>
          <w:color w:val="222222"/>
        </w:rPr>
        <w:t>I</w:t>
      </w:r>
      <w:r>
        <w:rPr>
          <w:color w:val="222222"/>
        </w:rPr>
        <w:t xml:space="preserve">nterministerial MEC/MPDG </w:t>
      </w:r>
      <w:r w:rsidR="00067F30">
        <w:rPr>
          <w:color w:val="222222"/>
        </w:rPr>
        <w:t xml:space="preserve">nº </w:t>
      </w:r>
      <w:r>
        <w:rPr>
          <w:color w:val="222222"/>
        </w:rPr>
        <w:t>60/2018, o número está abaixo do pretendido pelo PDI 2014-2018. Nes</w:t>
      </w:r>
      <w:r w:rsidR="00067F30">
        <w:rPr>
          <w:color w:val="222222"/>
        </w:rPr>
        <w:t>t</w:t>
      </w:r>
      <w:r>
        <w:rPr>
          <w:color w:val="222222"/>
        </w:rPr>
        <w:t>e momento, o IFRS dispõe de 1.185 códigos de vaga docente, sendo 1.091 providos e 94 aguardando provimento. Assim, pode-se afirmar que o objetivo em se chegar aos 1.280 do</w:t>
      </w:r>
      <w:r w:rsidR="00FD0F79">
        <w:rPr>
          <w:color w:val="222222"/>
        </w:rPr>
        <w:t>centes em 2018 não será atingido</w:t>
      </w:r>
      <w:r>
        <w:rPr>
          <w:color w:val="222222"/>
        </w:rPr>
        <w:t>, justificado pela insuficiência do BPEq</w:t>
      </w:r>
      <w:r w:rsidR="00E36F12">
        <w:rPr>
          <w:color w:val="222222"/>
        </w:rPr>
        <w:t>,</w:t>
      </w:r>
      <w:r>
        <w:rPr>
          <w:color w:val="222222"/>
        </w:rPr>
        <w:t xml:space="preserve"> cuja competência reside ao </w:t>
      </w:r>
      <w:r w:rsidR="00067F30">
        <w:rPr>
          <w:color w:val="222222"/>
        </w:rPr>
        <w:t>MEC</w:t>
      </w:r>
      <w:r>
        <w:rPr>
          <w:color w:val="222222"/>
        </w:rPr>
        <w:t xml:space="preserve"> e </w:t>
      </w:r>
      <w:r w:rsidR="00067F30">
        <w:rPr>
          <w:color w:val="222222"/>
        </w:rPr>
        <w:t>a</w:t>
      </w:r>
      <w:r>
        <w:rPr>
          <w:color w:val="222222"/>
        </w:rPr>
        <w:t>o MDPG em ampliá-lo.</w:t>
      </w:r>
    </w:p>
    <w:p w14:paraId="6FEFCB56" w14:textId="77777777" w:rsidR="008A47C4" w:rsidRDefault="008A47C4" w:rsidP="008A47C4">
      <w:pPr>
        <w:spacing w:line="216" w:lineRule="auto"/>
        <w:jc w:val="both"/>
        <w:rPr>
          <w:color w:val="222222"/>
        </w:rPr>
      </w:pPr>
    </w:p>
    <w:p w14:paraId="5D58A36B" w14:textId="77777777" w:rsidR="008A47C4" w:rsidRDefault="008A47C4" w:rsidP="008A47C4">
      <w:pPr>
        <w:spacing w:line="216" w:lineRule="auto"/>
        <w:rPr>
          <w:color w:val="222222"/>
        </w:rPr>
      </w:pP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1455"/>
        <w:gridCol w:w="1260"/>
        <w:gridCol w:w="1425"/>
        <w:gridCol w:w="1395"/>
        <w:gridCol w:w="1350"/>
      </w:tblGrid>
      <w:tr w:rsidR="008A47C4" w14:paraId="272276C2" w14:textId="77777777" w:rsidTr="008A47C4">
        <w:tc>
          <w:tcPr>
            <w:tcW w:w="2130" w:type="dxa"/>
            <w:shd w:val="clear" w:color="auto" w:fill="auto"/>
            <w:tcMar>
              <w:top w:w="100" w:type="dxa"/>
              <w:left w:w="100" w:type="dxa"/>
              <w:bottom w:w="100" w:type="dxa"/>
              <w:right w:w="100" w:type="dxa"/>
            </w:tcMar>
          </w:tcPr>
          <w:p w14:paraId="2C821F68" w14:textId="77777777" w:rsidR="008A47C4" w:rsidRDefault="008A47C4" w:rsidP="008A47C4">
            <w:pPr>
              <w:widowControl w:val="0"/>
              <w:pBdr>
                <w:top w:val="nil"/>
                <w:left w:val="nil"/>
                <w:bottom w:val="nil"/>
                <w:right w:val="nil"/>
                <w:between w:val="nil"/>
              </w:pBdr>
              <w:jc w:val="center"/>
              <w:rPr>
                <w:b/>
                <w:color w:val="222222"/>
              </w:rPr>
            </w:pPr>
            <w:r>
              <w:rPr>
                <w:b/>
                <w:color w:val="222222"/>
              </w:rPr>
              <w:t>ANO</w:t>
            </w:r>
          </w:p>
        </w:tc>
        <w:tc>
          <w:tcPr>
            <w:tcW w:w="1455" w:type="dxa"/>
            <w:shd w:val="clear" w:color="auto" w:fill="auto"/>
            <w:tcMar>
              <w:top w:w="100" w:type="dxa"/>
              <w:left w:w="100" w:type="dxa"/>
              <w:bottom w:w="100" w:type="dxa"/>
              <w:right w:w="100" w:type="dxa"/>
            </w:tcMar>
          </w:tcPr>
          <w:p w14:paraId="16FBA2F7" w14:textId="77777777" w:rsidR="008A47C4" w:rsidRDefault="008A47C4" w:rsidP="008A47C4">
            <w:pPr>
              <w:widowControl w:val="0"/>
              <w:pBdr>
                <w:top w:val="nil"/>
                <w:left w:val="nil"/>
                <w:bottom w:val="nil"/>
                <w:right w:val="nil"/>
                <w:between w:val="nil"/>
              </w:pBdr>
              <w:jc w:val="center"/>
              <w:rPr>
                <w:b/>
                <w:color w:val="222222"/>
              </w:rPr>
            </w:pPr>
            <w:r>
              <w:rPr>
                <w:b/>
                <w:color w:val="222222"/>
              </w:rPr>
              <w:t>2014</w:t>
            </w:r>
          </w:p>
        </w:tc>
        <w:tc>
          <w:tcPr>
            <w:tcW w:w="1260" w:type="dxa"/>
            <w:shd w:val="clear" w:color="auto" w:fill="auto"/>
            <w:tcMar>
              <w:top w:w="100" w:type="dxa"/>
              <w:left w:w="100" w:type="dxa"/>
              <w:bottom w:w="100" w:type="dxa"/>
              <w:right w:w="100" w:type="dxa"/>
            </w:tcMar>
          </w:tcPr>
          <w:p w14:paraId="4EA78A76" w14:textId="77777777" w:rsidR="008A47C4" w:rsidRDefault="008A47C4" w:rsidP="008A47C4">
            <w:pPr>
              <w:widowControl w:val="0"/>
              <w:pBdr>
                <w:top w:val="nil"/>
                <w:left w:val="nil"/>
                <w:bottom w:val="nil"/>
                <w:right w:val="nil"/>
                <w:between w:val="nil"/>
              </w:pBdr>
              <w:jc w:val="center"/>
              <w:rPr>
                <w:b/>
                <w:color w:val="222222"/>
              </w:rPr>
            </w:pPr>
            <w:r>
              <w:rPr>
                <w:b/>
                <w:color w:val="222222"/>
              </w:rPr>
              <w:t>2015</w:t>
            </w:r>
          </w:p>
        </w:tc>
        <w:tc>
          <w:tcPr>
            <w:tcW w:w="1425" w:type="dxa"/>
            <w:shd w:val="clear" w:color="auto" w:fill="auto"/>
            <w:tcMar>
              <w:top w:w="100" w:type="dxa"/>
              <w:left w:w="100" w:type="dxa"/>
              <w:bottom w:w="100" w:type="dxa"/>
              <w:right w:w="100" w:type="dxa"/>
            </w:tcMar>
          </w:tcPr>
          <w:p w14:paraId="0C77BB92" w14:textId="77777777" w:rsidR="008A47C4" w:rsidRDefault="008A47C4" w:rsidP="008A47C4">
            <w:pPr>
              <w:widowControl w:val="0"/>
              <w:pBdr>
                <w:top w:val="nil"/>
                <w:left w:val="nil"/>
                <w:bottom w:val="nil"/>
                <w:right w:val="nil"/>
                <w:between w:val="nil"/>
              </w:pBdr>
              <w:jc w:val="center"/>
              <w:rPr>
                <w:b/>
                <w:color w:val="222222"/>
              </w:rPr>
            </w:pPr>
            <w:r>
              <w:rPr>
                <w:b/>
                <w:color w:val="222222"/>
              </w:rPr>
              <w:t>2016</w:t>
            </w:r>
          </w:p>
        </w:tc>
        <w:tc>
          <w:tcPr>
            <w:tcW w:w="1395" w:type="dxa"/>
            <w:shd w:val="clear" w:color="auto" w:fill="auto"/>
            <w:tcMar>
              <w:top w:w="100" w:type="dxa"/>
              <w:left w:w="100" w:type="dxa"/>
              <w:bottom w:w="100" w:type="dxa"/>
              <w:right w:w="100" w:type="dxa"/>
            </w:tcMar>
          </w:tcPr>
          <w:p w14:paraId="68637653" w14:textId="77777777" w:rsidR="008A47C4" w:rsidRDefault="008A47C4" w:rsidP="008A47C4">
            <w:pPr>
              <w:widowControl w:val="0"/>
              <w:pBdr>
                <w:top w:val="nil"/>
                <w:left w:val="nil"/>
                <w:bottom w:val="nil"/>
                <w:right w:val="nil"/>
                <w:between w:val="nil"/>
              </w:pBdr>
              <w:jc w:val="center"/>
              <w:rPr>
                <w:b/>
                <w:color w:val="222222"/>
              </w:rPr>
            </w:pPr>
            <w:r>
              <w:rPr>
                <w:b/>
                <w:color w:val="222222"/>
              </w:rPr>
              <w:t>2017</w:t>
            </w:r>
          </w:p>
        </w:tc>
        <w:tc>
          <w:tcPr>
            <w:tcW w:w="1350" w:type="dxa"/>
            <w:shd w:val="clear" w:color="auto" w:fill="auto"/>
            <w:tcMar>
              <w:top w:w="100" w:type="dxa"/>
              <w:left w:w="100" w:type="dxa"/>
              <w:bottom w:w="100" w:type="dxa"/>
              <w:right w:w="100" w:type="dxa"/>
            </w:tcMar>
          </w:tcPr>
          <w:p w14:paraId="4ABF4763" w14:textId="77777777" w:rsidR="008A47C4" w:rsidRDefault="008A47C4" w:rsidP="008A47C4">
            <w:pPr>
              <w:widowControl w:val="0"/>
              <w:pBdr>
                <w:top w:val="nil"/>
                <w:left w:val="nil"/>
                <w:bottom w:val="nil"/>
                <w:right w:val="nil"/>
                <w:between w:val="nil"/>
              </w:pBdr>
              <w:jc w:val="center"/>
              <w:rPr>
                <w:b/>
                <w:color w:val="222222"/>
              </w:rPr>
            </w:pPr>
            <w:r>
              <w:rPr>
                <w:b/>
                <w:color w:val="222222"/>
              </w:rPr>
              <w:t>2018</w:t>
            </w:r>
          </w:p>
        </w:tc>
      </w:tr>
      <w:tr w:rsidR="008A47C4" w14:paraId="49FC2FD3" w14:textId="77777777" w:rsidTr="008A47C4">
        <w:tc>
          <w:tcPr>
            <w:tcW w:w="2130" w:type="dxa"/>
            <w:shd w:val="clear" w:color="auto" w:fill="auto"/>
            <w:tcMar>
              <w:top w:w="100" w:type="dxa"/>
              <w:left w:w="100" w:type="dxa"/>
              <w:bottom w:w="100" w:type="dxa"/>
              <w:right w:w="100" w:type="dxa"/>
            </w:tcMar>
          </w:tcPr>
          <w:p w14:paraId="7032C97D" w14:textId="77777777" w:rsidR="008A47C4" w:rsidRDefault="008A47C4" w:rsidP="008A47C4">
            <w:pPr>
              <w:widowControl w:val="0"/>
              <w:pBdr>
                <w:top w:val="nil"/>
                <w:left w:val="nil"/>
                <w:bottom w:val="nil"/>
                <w:right w:val="nil"/>
                <w:between w:val="nil"/>
              </w:pBdr>
              <w:jc w:val="center"/>
              <w:rPr>
                <w:b/>
                <w:color w:val="222222"/>
              </w:rPr>
            </w:pPr>
            <w:r>
              <w:rPr>
                <w:b/>
                <w:color w:val="222222"/>
              </w:rPr>
              <w:t>Previsão PDI 2014-2018</w:t>
            </w:r>
          </w:p>
        </w:tc>
        <w:tc>
          <w:tcPr>
            <w:tcW w:w="1455" w:type="dxa"/>
            <w:shd w:val="clear" w:color="auto" w:fill="auto"/>
            <w:tcMar>
              <w:top w:w="100" w:type="dxa"/>
              <w:left w:w="100" w:type="dxa"/>
              <w:bottom w:w="100" w:type="dxa"/>
              <w:right w:w="100" w:type="dxa"/>
            </w:tcMar>
            <w:vAlign w:val="center"/>
          </w:tcPr>
          <w:p w14:paraId="6768B885" w14:textId="77777777" w:rsidR="008A47C4" w:rsidRDefault="008A47C4" w:rsidP="008A47C4">
            <w:pPr>
              <w:widowControl w:val="0"/>
              <w:pBdr>
                <w:top w:val="nil"/>
                <w:left w:val="nil"/>
                <w:bottom w:val="nil"/>
                <w:right w:val="nil"/>
                <w:between w:val="nil"/>
              </w:pBdr>
              <w:jc w:val="center"/>
              <w:rPr>
                <w:color w:val="222222"/>
              </w:rPr>
            </w:pPr>
            <w:r>
              <w:rPr>
                <w:color w:val="222222"/>
              </w:rPr>
              <w:t>760</w:t>
            </w:r>
          </w:p>
        </w:tc>
        <w:tc>
          <w:tcPr>
            <w:tcW w:w="1260" w:type="dxa"/>
            <w:shd w:val="clear" w:color="auto" w:fill="auto"/>
            <w:tcMar>
              <w:top w:w="100" w:type="dxa"/>
              <w:left w:w="100" w:type="dxa"/>
              <w:bottom w:w="100" w:type="dxa"/>
              <w:right w:w="100" w:type="dxa"/>
            </w:tcMar>
            <w:vAlign w:val="center"/>
          </w:tcPr>
          <w:p w14:paraId="377BA6C0" w14:textId="77777777" w:rsidR="008A47C4" w:rsidRDefault="008A47C4" w:rsidP="008A47C4">
            <w:pPr>
              <w:widowControl w:val="0"/>
              <w:pBdr>
                <w:top w:val="nil"/>
                <w:left w:val="nil"/>
                <w:bottom w:val="nil"/>
                <w:right w:val="nil"/>
                <w:between w:val="nil"/>
              </w:pBdr>
              <w:jc w:val="center"/>
              <w:rPr>
                <w:color w:val="222222"/>
              </w:rPr>
            </w:pPr>
            <w:r>
              <w:rPr>
                <w:color w:val="222222"/>
              </w:rPr>
              <w:t>900</w:t>
            </w:r>
          </w:p>
        </w:tc>
        <w:tc>
          <w:tcPr>
            <w:tcW w:w="1425" w:type="dxa"/>
            <w:shd w:val="clear" w:color="auto" w:fill="auto"/>
            <w:tcMar>
              <w:top w:w="100" w:type="dxa"/>
              <w:left w:w="100" w:type="dxa"/>
              <w:bottom w:w="100" w:type="dxa"/>
              <w:right w:w="100" w:type="dxa"/>
            </w:tcMar>
            <w:vAlign w:val="center"/>
          </w:tcPr>
          <w:p w14:paraId="1DB8E4D3" w14:textId="77777777" w:rsidR="008A47C4" w:rsidRDefault="008A47C4" w:rsidP="008A47C4">
            <w:pPr>
              <w:widowControl w:val="0"/>
              <w:pBdr>
                <w:top w:val="nil"/>
                <w:left w:val="nil"/>
                <w:bottom w:val="nil"/>
                <w:right w:val="nil"/>
                <w:between w:val="nil"/>
              </w:pBdr>
              <w:jc w:val="center"/>
              <w:rPr>
                <w:color w:val="222222"/>
              </w:rPr>
            </w:pPr>
            <w:r>
              <w:rPr>
                <w:color w:val="222222"/>
              </w:rPr>
              <w:t>1.100</w:t>
            </w:r>
          </w:p>
        </w:tc>
        <w:tc>
          <w:tcPr>
            <w:tcW w:w="1395" w:type="dxa"/>
            <w:shd w:val="clear" w:color="auto" w:fill="auto"/>
            <w:tcMar>
              <w:top w:w="100" w:type="dxa"/>
              <w:left w:w="100" w:type="dxa"/>
              <w:bottom w:w="100" w:type="dxa"/>
              <w:right w:w="100" w:type="dxa"/>
            </w:tcMar>
            <w:vAlign w:val="center"/>
          </w:tcPr>
          <w:p w14:paraId="592F3AA8" w14:textId="77777777" w:rsidR="008A47C4" w:rsidRDefault="008A47C4" w:rsidP="008A47C4">
            <w:pPr>
              <w:widowControl w:val="0"/>
              <w:pBdr>
                <w:top w:val="nil"/>
                <w:left w:val="nil"/>
                <w:bottom w:val="nil"/>
                <w:right w:val="nil"/>
                <w:between w:val="nil"/>
              </w:pBdr>
              <w:jc w:val="center"/>
              <w:rPr>
                <w:color w:val="222222"/>
              </w:rPr>
            </w:pPr>
            <w:r>
              <w:rPr>
                <w:color w:val="222222"/>
              </w:rPr>
              <w:t>1.200</w:t>
            </w:r>
          </w:p>
        </w:tc>
        <w:tc>
          <w:tcPr>
            <w:tcW w:w="1350" w:type="dxa"/>
            <w:shd w:val="clear" w:color="auto" w:fill="auto"/>
            <w:tcMar>
              <w:top w:w="100" w:type="dxa"/>
              <w:left w:w="100" w:type="dxa"/>
              <w:bottom w:w="100" w:type="dxa"/>
              <w:right w:w="100" w:type="dxa"/>
            </w:tcMar>
            <w:vAlign w:val="center"/>
          </w:tcPr>
          <w:p w14:paraId="03EA2E3B" w14:textId="77777777" w:rsidR="008A47C4" w:rsidRDefault="008A47C4" w:rsidP="008A47C4">
            <w:pPr>
              <w:widowControl w:val="0"/>
              <w:pBdr>
                <w:top w:val="nil"/>
                <w:left w:val="nil"/>
                <w:bottom w:val="nil"/>
                <w:right w:val="nil"/>
                <w:between w:val="nil"/>
              </w:pBdr>
              <w:jc w:val="center"/>
              <w:rPr>
                <w:color w:val="222222"/>
              </w:rPr>
            </w:pPr>
            <w:r>
              <w:rPr>
                <w:color w:val="222222"/>
              </w:rPr>
              <w:t>1.280</w:t>
            </w:r>
          </w:p>
        </w:tc>
      </w:tr>
      <w:tr w:rsidR="008A47C4" w14:paraId="2F33650E" w14:textId="77777777" w:rsidTr="008A47C4">
        <w:tc>
          <w:tcPr>
            <w:tcW w:w="2130" w:type="dxa"/>
            <w:shd w:val="clear" w:color="auto" w:fill="auto"/>
            <w:tcMar>
              <w:top w:w="100" w:type="dxa"/>
              <w:left w:w="100" w:type="dxa"/>
              <w:bottom w:w="100" w:type="dxa"/>
              <w:right w:w="100" w:type="dxa"/>
            </w:tcMar>
          </w:tcPr>
          <w:p w14:paraId="6AC399CD" w14:textId="77777777" w:rsidR="008A47C4" w:rsidRDefault="008A47C4" w:rsidP="008A47C4">
            <w:pPr>
              <w:widowControl w:val="0"/>
              <w:pBdr>
                <w:top w:val="nil"/>
                <w:left w:val="nil"/>
                <w:bottom w:val="nil"/>
                <w:right w:val="nil"/>
                <w:between w:val="nil"/>
              </w:pBdr>
              <w:jc w:val="center"/>
              <w:rPr>
                <w:b/>
                <w:color w:val="222222"/>
              </w:rPr>
            </w:pPr>
            <w:r>
              <w:rPr>
                <w:b/>
                <w:color w:val="222222"/>
              </w:rPr>
              <w:t>Realizado</w:t>
            </w:r>
          </w:p>
        </w:tc>
        <w:tc>
          <w:tcPr>
            <w:tcW w:w="1455" w:type="dxa"/>
            <w:shd w:val="clear" w:color="auto" w:fill="auto"/>
            <w:tcMar>
              <w:top w:w="100" w:type="dxa"/>
              <w:left w:w="100" w:type="dxa"/>
              <w:bottom w:w="100" w:type="dxa"/>
              <w:right w:w="100" w:type="dxa"/>
            </w:tcMar>
          </w:tcPr>
          <w:p w14:paraId="6CF039BE" w14:textId="77777777" w:rsidR="008A47C4" w:rsidRDefault="008A47C4" w:rsidP="008A47C4">
            <w:pPr>
              <w:widowControl w:val="0"/>
              <w:pBdr>
                <w:top w:val="nil"/>
                <w:left w:val="nil"/>
                <w:bottom w:val="nil"/>
                <w:right w:val="nil"/>
                <w:between w:val="nil"/>
              </w:pBdr>
              <w:jc w:val="center"/>
              <w:rPr>
                <w:color w:val="222222"/>
              </w:rPr>
            </w:pPr>
            <w:r>
              <w:rPr>
                <w:color w:val="222222"/>
              </w:rPr>
              <w:t>789</w:t>
            </w:r>
          </w:p>
        </w:tc>
        <w:tc>
          <w:tcPr>
            <w:tcW w:w="1260" w:type="dxa"/>
            <w:shd w:val="clear" w:color="auto" w:fill="auto"/>
            <w:tcMar>
              <w:top w:w="100" w:type="dxa"/>
              <w:left w:w="100" w:type="dxa"/>
              <w:bottom w:w="100" w:type="dxa"/>
              <w:right w:w="100" w:type="dxa"/>
            </w:tcMar>
          </w:tcPr>
          <w:p w14:paraId="56E419EB" w14:textId="77777777" w:rsidR="008A47C4" w:rsidRDefault="008A47C4" w:rsidP="008A47C4">
            <w:pPr>
              <w:widowControl w:val="0"/>
              <w:pBdr>
                <w:top w:val="nil"/>
                <w:left w:val="nil"/>
                <w:bottom w:val="nil"/>
                <w:right w:val="nil"/>
                <w:between w:val="nil"/>
              </w:pBdr>
              <w:jc w:val="center"/>
              <w:rPr>
                <w:color w:val="222222"/>
              </w:rPr>
            </w:pPr>
            <w:r>
              <w:rPr>
                <w:color w:val="222222"/>
              </w:rPr>
              <w:t>847</w:t>
            </w:r>
          </w:p>
        </w:tc>
        <w:tc>
          <w:tcPr>
            <w:tcW w:w="1425" w:type="dxa"/>
            <w:shd w:val="clear" w:color="auto" w:fill="auto"/>
            <w:tcMar>
              <w:top w:w="100" w:type="dxa"/>
              <w:left w:w="100" w:type="dxa"/>
              <w:bottom w:w="100" w:type="dxa"/>
              <w:right w:w="100" w:type="dxa"/>
            </w:tcMar>
          </w:tcPr>
          <w:p w14:paraId="07C33BCB" w14:textId="77777777" w:rsidR="008A47C4" w:rsidRDefault="008A47C4" w:rsidP="008A47C4">
            <w:pPr>
              <w:widowControl w:val="0"/>
              <w:pBdr>
                <w:top w:val="nil"/>
                <w:left w:val="nil"/>
                <w:bottom w:val="nil"/>
                <w:right w:val="nil"/>
                <w:between w:val="nil"/>
              </w:pBdr>
              <w:jc w:val="center"/>
              <w:rPr>
                <w:color w:val="222222"/>
              </w:rPr>
            </w:pPr>
            <w:r>
              <w:rPr>
                <w:color w:val="222222"/>
              </w:rPr>
              <w:t>952</w:t>
            </w:r>
          </w:p>
        </w:tc>
        <w:tc>
          <w:tcPr>
            <w:tcW w:w="1395" w:type="dxa"/>
            <w:shd w:val="clear" w:color="auto" w:fill="auto"/>
            <w:tcMar>
              <w:top w:w="100" w:type="dxa"/>
              <w:left w:w="100" w:type="dxa"/>
              <w:bottom w:w="100" w:type="dxa"/>
              <w:right w:w="100" w:type="dxa"/>
            </w:tcMar>
          </w:tcPr>
          <w:p w14:paraId="67D9920B" w14:textId="77777777" w:rsidR="008A47C4" w:rsidRDefault="008A47C4" w:rsidP="008A47C4">
            <w:pPr>
              <w:widowControl w:val="0"/>
              <w:pBdr>
                <w:top w:val="nil"/>
                <w:left w:val="nil"/>
                <w:bottom w:val="nil"/>
                <w:right w:val="nil"/>
                <w:between w:val="nil"/>
              </w:pBdr>
              <w:jc w:val="center"/>
              <w:rPr>
                <w:color w:val="222222"/>
              </w:rPr>
            </w:pPr>
            <w:r>
              <w:rPr>
                <w:color w:val="222222"/>
              </w:rPr>
              <w:t>1.059</w:t>
            </w:r>
          </w:p>
        </w:tc>
        <w:tc>
          <w:tcPr>
            <w:tcW w:w="1350" w:type="dxa"/>
            <w:shd w:val="clear" w:color="auto" w:fill="auto"/>
            <w:tcMar>
              <w:top w:w="100" w:type="dxa"/>
              <w:left w:w="100" w:type="dxa"/>
              <w:bottom w:w="100" w:type="dxa"/>
              <w:right w:w="100" w:type="dxa"/>
            </w:tcMar>
          </w:tcPr>
          <w:p w14:paraId="20C48BC9" w14:textId="77777777" w:rsidR="008A47C4" w:rsidRDefault="008A47C4" w:rsidP="008A47C4">
            <w:pPr>
              <w:widowControl w:val="0"/>
              <w:pBdr>
                <w:top w:val="nil"/>
                <w:left w:val="nil"/>
                <w:bottom w:val="nil"/>
                <w:right w:val="nil"/>
                <w:between w:val="nil"/>
              </w:pBdr>
              <w:jc w:val="center"/>
              <w:rPr>
                <w:color w:val="222222"/>
              </w:rPr>
            </w:pPr>
            <w:r>
              <w:rPr>
                <w:color w:val="222222"/>
              </w:rPr>
              <w:t>1.185</w:t>
            </w:r>
          </w:p>
        </w:tc>
      </w:tr>
    </w:tbl>
    <w:p w14:paraId="61B8850E" w14:textId="5082E422" w:rsidR="008A47C4" w:rsidRDefault="0038250D" w:rsidP="0038250D">
      <w:pPr>
        <w:pStyle w:val="Legenda"/>
        <w:rPr>
          <w:color w:val="222222"/>
        </w:rPr>
      </w:pPr>
      <w:r>
        <w:rPr>
          <w:color w:val="222222"/>
        </w:rPr>
        <w:t xml:space="preserve"> </w:t>
      </w:r>
      <w:bookmarkStart w:id="6" w:name="_Toc534891589"/>
      <w:r>
        <w:t xml:space="preserve">Quadro </w:t>
      </w:r>
      <w:r>
        <w:fldChar w:fldCharType="begin"/>
      </w:r>
      <w:r>
        <w:instrText xml:space="preserve"> SEQ Quadro \* ARABIC </w:instrText>
      </w:r>
      <w:r>
        <w:fldChar w:fldCharType="separate"/>
      </w:r>
      <w:r w:rsidR="00E32A64">
        <w:rPr>
          <w:noProof/>
        </w:rPr>
        <w:t>101</w:t>
      </w:r>
      <w:r>
        <w:fldChar w:fldCharType="end"/>
      </w:r>
      <w:r>
        <w:t xml:space="preserve"> - </w:t>
      </w:r>
      <w:r w:rsidRPr="00EF1786">
        <w:t>Resultado do Planejamento de Ampliação do Quadro de Pessoal Docente</w:t>
      </w:r>
      <w:bookmarkEnd w:id="6"/>
    </w:p>
    <w:p w14:paraId="7ED5420C" w14:textId="77777777" w:rsidR="008A47C4" w:rsidRDefault="008A47C4" w:rsidP="008A47C4">
      <w:pPr>
        <w:pStyle w:val="Ttulo3"/>
      </w:pPr>
      <w:bookmarkStart w:id="7" w:name="_Toc534891573"/>
      <w:r>
        <w:lastRenderedPageBreak/>
        <w:t>7.1.2 Organização de Normas e Implicações no Quadro de Professores do IFRS</w:t>
      </w:r>
      <w:bookmarkEnd w:id="7"/>
    </w:p>
    <w:p w14:paraId="5653D000" w14:textId="77777777" w:rsidR="008A47C4" w:rsidRDefault="008A47C4" w:rsidP="008A47C4">
      <w:pPr>
        <w:spacing w:line="216" w:lineRule="auto"/>
        <w:jc w:val="both"/>
        <w:rPr>
          <w:b/>
          <w:color w:val="222222"/>
        </w:rPr>
      </w:pPr>
      <w:r>
        <w:rPr>
          <w:b/>
          <w:color w:val="222222"/>
        </w:rPr>
        <w:tab/>
      </w:r>
    </w:p>
    <w:p w14:paraId="685F83C3" w14:textId="4EB2C790" w:rsidR="008A47C4" w:rsidRDefault="008A47C4" w:rsidP="008A47C4">
      <w:pPr>
        <w:spacing w:line="360" w:lineRule="auto"/>
        <w:ind w:firstLine="720"/>
        <w:jc w:val="both"/>
        <w:rPr>
          <w:color w:val="222222"/>
        </w:rPr>
      </w:pPr>
      <w:r>
        <w:rPr>
          <w:color w:val="222222"/>
        </w:rPr>
        <w:t xml:space="preserve">Para melhor </w:t>
      </w:r>
      <w:r w:rsidR="00067F30">
        <w:rPr>
          <w:color w:val="222222"/>
        </w:rPr>
        <w:t xml:space="preserve">esclarecer </w:t>
      </w:r>
      <w:proofErr w:type="gramStart"/>
      <w:r w:rsidR="00067F30">
        <w:rPr>
          <w:color w:val="222222"/>
        </w:rPr>
        <w:t>a</w:t>
      </w:r>
      <w:proofErr w:type="gramEnd"/>
      <w:r w:rsidR="00067F30">
        <w:rPr>
          <w:color w:val="222222"/>
        </w:rPr>
        <w:t xml:space="preserve"> </w:t>
      </w:r>
      <w:r>
        <w:rPr>
          <w:color w:val="222222"/>
        </w:rPr>
        <w:t>organização de normas será realizado um resgate da legislação acerca BPEq e da organização da tipologia das unidades do IFRS. Parece oportuno todos esses esclarecimentos para que se possa situar a problemática e realizar de maneira precisa a construção de objetivos institucionais para 2019 a 2023.</w:t>
      </w:r>
    </w:p>
    <w:p w14:paraId="334EC208" w14:textId="1EDE3115" w:rsidR="008A47C4" w:rsidRDefault="008A47C4" w:rsidP="008A47C4">
      <w:pPr>
        <w:spacing w:line="360" w:lineRule="auto"/>
        <w:ind w:firstLine="720"/>
        <w:jc w:val="both"/>
        <w:rPr>
          <w:color w:val="222222"/>
        </w:rPr>
      </w:pPr>
      <w:r>
        <w:rPr>
          <w:color w:val="222222"/>
        </w:rPr>
        <w:t>O Decreto</w:t>
      </w:r>
      <w:r w:rsidR="00067F30">
        <w:rPr>
          <w:color w:val="222222"/>
        </w:rPr>
        <w:t xml:space="preserve"> nº </w:t>
      </w:r>
      <w:r>
        <w:rPr>
          <w:color w:val="222222"/>
        </w:rPr>
        <w:t xml:space="preserve">7.312/2010 institui em cada </w:t>
      </w:r>
      <w:r w:rsidR="00067F30">
        <w:rPr>
          <w:color w:val="222222"/>
        </w:rPr>
        <w:t>IF</w:t>
      </w:r>
      <w:r>
        <w:rPr>
          <w:color w:val="222222"/>
        </w:rPr>
        <w:t xml:space="preserve">, </w:t>
      </w:r>
      <w:proofErr w:type="gramStart"/>
      <w:r>
        <w:rPr>
          <w:color w:val="222222"/>
        </w:rPr>
        <w:t>como</w:t>
      </w:r>
      <w:proofErr w:type="gramEnd"/>
      <w:r>
        <w:rPr>
          <w:color w:val="222222"/>
        </w:rPr>
        <w:t xml:space="preserve"> instrumento de gestão de pessoal, o BPEq. Esse instrumento traz avanços na estruturação do quadro de pessoal da </w:t>
      </w:r>
      <w:r w:rsidR="00067F30">
        <w:rPr>
          <w:color w:val="222222"/>
        </w:rPr>
        <w:t xml:space="preserve">rede federal, </w:t>
      </w:r>
      <w:r>
        <w:rPr>
          <w:color w:val="222222"/>
        </w:rPr>
        <w:t xml:space="preserve">possibilitando </w:t>
      </w:r>
      <w:r w:rsidR="00067F30">
        <w:rPr>
          <w:color w:val="222222"/>
        </w:rPr>
        <w:t>à</w:t>
      </w:r>
      <w:r>
        <w:rPr>
          <w:color w:val="222222"/>
        </w:rPr>
        <w:t xml:space="preserve">s autarquias autonomia para realização de concurso público sem a necessidade de autorização do MEC, desde que exista disponibilidade orçamentária para sua realização. </w:t>
      </w:r>
    </w:p>
    <w:p w14:paraId="6F767FD9" w14:textId="4D0DB457" w:rsidR="008A47C4" w:rsidRDefault="008A47C4" w:rsidP="008A47C4">
      <w:pPr>
        <w:spacing w:line="360" w:lineRule="auto"/>
        <w:ind w:firstLine="720"/>
        <w:jc w:val="both"/>
        <w:rPr>
          <w:color w:val="222222"/>
        </w:rPr>
      </w:pPr>
      <w:r>
        <w:rPr>
          <w:color w:val="222222"/>
        </w:rPr>
        <w:t xml:space="preserve">A disponibilidade orçamentária é calculada em cada instituição a partir do número de professores efetivos, bem </w:t>
      </w:r>
      <w:proofErr w:type="gramStart"/>
      <w:r>
        <w:rPr>
          <w:color w:val="222222"/>
        </w:rPr>
        <w:t>como</w:t>
      </w:r>
      <w:proofErr w:type="gramEnd"/>
      <w:r>
        <w:rPr>
          <w:color w:val="222222"/>
        </w:rPr>
        <w:t xml:space="preserve"> de seu regime de trabalho em fatores estabelecidos inicialmente pelo Decreto</w:t>
      </w:r>
      <w:r w:rsidR="00067F30">
        <w:rPr>
          <w:color w:val="222222"/>
        </w:rPr>
        <w:t xml:space="preserve"> nº</w:t>
      </w:r>
      <w:r>
        <w:rPr>
          <w:color w:val="222222"/>
        </w:rPr>
        <w:t xml:space="preserve"> 7.312/2010. Contabilizam também para o BPEq os professores substitutos, visitantes e visitantes estrangeiros, em percentual fixado em 20% do quantitativo de professores efetivos em cada </w:t>
      </w:r>
      <w:r w:rsidR="00067F30">
        <w:rPr>
          <w:color w:val="222222"/>
        </w:rPr>
        <w:t>IF</w:t>
      </w:r>
      <w:r>
        <w:rPr>
          <w:color w:val="222222"/>
        </w:rPr>
        <w:t>. Logo, é necessário levar em consideração que</w:t>
      </w:r>
      <w:r w:rsidR="00E36F12">
        <w:rPr>
          <w:color w:val="222222"/>
        </w:rPr>
        <w:t>,</w:t>
      </w:r>
      <w:r>
        <w:rPr>
          <w:color w:val="222222"/>
        </w:rPr>
        <w:t xml:space="preserve"> do total do BPEq</w:t>
      </w:r>
      <w:r w:rsidR="00E36F12">
        <w:rPr>
          <w:color w:val="222222"/>
        </w:rPr>
        <w:t>,</w:t>
      </w:r>
      <w:r>
        <w:rPr>
          <w:color w:val="222222"/>
        </w:rPr>
        <w:t xml:space="preserve"> deve ser destinado uma parcela para a contratação de professor por tempo determinado. Segue abaixo </w:t>
      </w:r>
      <w:proofErr w:type="gramStart"/>
      <w:r>
        <w:rPr>
          <w:color w:val="222222"/>
        </w:rPr>
        <w:t>a</w:t>
      </w:r>
      <w:proofErr w:type="gramEnd"/>
      <w:r>
        <w:rPr>
          <w:color w:val="222222"/>
        </w:rPr>
        <w:t xml:space="preserve"> organização das principais premissas acerca do BPEq.</w:t>
      </w:r>
    </w:p>
    <w:p w14:paraId="3013AAF5" w14:textId="77777777" w:rsidR="008A47C4" w:rsidRDefault="008A47C4" w:rsidP="008A47C4">
      <w:pPr>
        <w:spacing w:line="216" w:lineRule="auto"/>
        <w:ind w:firstLine="720"/>
        <w:jc w:val="both"/>
        <w:rPr>
          <w:color w:val="222222"/>
        </w:rPr>
      </w:pPr>
    </w:p>
    <w:p w14:paraId="7D924E0B" w14:textId="77777777" w:rsidR="008A47C4" w:rsidRDefault="008A47C4" w:rsidP="008A47C4">
      <w:pPr>
        <w:spacing w:line="216" w:lineRule="auto"/>
        <w:rPr>
          <w:color w:val="222222"/>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A47C4" w14:paraId="6A6E979D" w14:textId="77777777" w:rsidTr="008A47C4">
        <w:tc>
          <w:tcPr>
            <w:tcW w:w="9029" w:type="dxa"/>
            <w:shd w:val="clear" w:color="auto" w:fill="auto"/>
            <w:tcMar>
              <w:top w:w="100" w:type="dxa"/>
              <w:left w:w="100" w:type="dxa"/>
              <w:bottom w:w="100" w:type="dxa"/>
              <w:right w:w="100" w:type="dxa"/>
            </w:tcMar>
          </w:tcPr>
          <w:p w14:paraId="70C9026A" w14:textId="2F3D3F05" w:rsidR="008A47C4" w:rsidRDefault="008A47C4" w:rsidP="008A47C4">
            <w:pPr>
              <w:spacing w:line="216" w:lineRule="auto"/>
              <w:jc w:val="both"/>
              <w:rPr>
                <w:color w:val="222222"/>
              </w:rPr>
            </w:pPr>
            <w:r>
              <w:rPr>
                <w:color w:val="222222"/>
              </w:rPr>
              <w:t xml:space="preserve">Cada professor efetivo e substituto em regime de 20 horas semanais soma ao BPEq o fator de 0,65 conforme o Decreto </w:t>
            </w:r>
            <w:r w:rsidR="00067F30">
              <w:rPr>
                <w:color w:val="222222"/>
              </w:rPr>
              <w:t xml:space="preserve">nº </w:t>
            </w:r>
            <w:r>
              <w:rPr>
                <w:color w:val="222222"/>
              </w:rPr>
              <w:t>7.312/2010;</w:t>
            </w:r>
          </w:p>
        </w:tc>
      </w:tr>
      <w:tr w:rsidR="008A47C4" w14:paraId="3F78B514" w14:textId="77777777" w:rsidTr="008A47C4">
        <w:tc>
          <w:tcPr>
            <w:tcW w:w="9029" w:type="dxa"/>
            <w:shd w:val="clear" w:color="auto" w:fill="auto"/>
            <w:tcMar>
              <w:top w:w="100" w:type="dxa"/>
              <w:left w:w="100" w:type="dxa"/>
              <w:bottom w:w="100" w:type="dxa"/>
              <w:right w:w="100" w:type="dxa"/>
            </w:tcMar>
          </w:tcPr>
          <w:p w14:paraId="2FBB4CA9" w14:textId="75B35A11" w:rsidR="008A47C4" w:rsidRDefault="008A47C4" w:rsidP="008A47C4">
            <w:pPr>
              <w:spacing w:line="216" w:lineRule="auto"/>
              <w:jc w:val="both"/>
              <w:rPr>
                <w:color w:val="222222"/>
              </w:rPr>
            </w:pPr>
            <w:r>
              <w:rPr>
                <w:color w:val="222222"/>
              </w:rPr>
              <w:t>Cada professor efetivo e substituto em regime de 40 horas semanais soma ao BPEq o fator de 1,00 conforme o Decreto</w:t>
            </w:r>
            <w:r w:rsidR="00067F30">
              <w:rPr>
                <w:color w:val="222222"/>
              </w:rPr>
              <w:t xml:space="preserve"> nº </w:t>
            </w:r>
            <w:r>
              <w:rPr>
                <w:color w:val="222222"/>
              </w:rPr>
              <w:t xml:space="preserve"> 7.312/2010;</w:t>
            </w:r>
          </w:p>
        </w:tc>
      </w:tr>
      <w:tr w:rsidR="008A47C4" w14:paraId="48029465" w14:textId="77777777" w:rsidTr="008A47C4">
        <w:tc>
          <w:tcPr>
            <w:tcW w:w="9029" w:type="dxa"/>
            <w:shd w:val="clear" w:color="auto" w:fill="auto"/>
            <w:tcMar>
              <w:top w:w="100" w:type="dxa"/>
              <w:left w:w="100" w:type="dxa"/>
              <w:bottom w:w="100" w:type="dxa"/>
              <w:right w:w="100" w:type="dxa"/>
            </w:tcMar>
          </w:tcPr>
          <w:p w14:paraId="14C79743" w14:textId="7E3E5AD7" w:rsidR="008A47C4" w:rsidRDefault="008A47C4" w:rsidP="008A47C4">
            <w:pPr>
              <w:spacing w:line="216" w:lineRule="auto"/>
              <w:jc w:val="both"/>
              <w:rPr>
                <w:color w:val="222222"/>
              </w:rPr>
            </w:pPr>
            <w:r>
              <w:rPr>
                <w:color w:val="222222"/>
              </w:rPr>
              <w:t xml:space="preserve">Cada professor efetivo em 40 horas semanais em dedicação exclusiva soma ao BPEq o fator de 1,62 conforme o Decreto </w:t>
            </w:r>
            <w:r w:rsidR="00067F30">
              <w:rPr>
                <w:color w:val="222222"/>
              </w:rPr>
              <w:t xml:space="preserve">nº </w:t>
            </w:r>
            <w:r>
              <w:rPr>
                <w:color w:val="222222"/>
              </w:rPr>
              <w:t>7.312/2010;</w:t>
            </w:r>
          </w:p>
        </w:tc>
      </w:tr>
      <w:tr w:rsidR="008A47C4" w14:paraId="79656E6B" w14:textId="77777777" w:rsidTr="008A47C4">
        <w:tc>
          <w:tcPr>
            <w:tcW w:w="9029" w:type="dxa"/>
            <w:shd w:val="clear" w:color="auto" w:fill="auto"/>
            <w:tcMar>
              <w:top w:w="100" w:type="dxa"/>
              <w:left w:w="100" w:type="dxa"/>
              <w:bottom w:w="100" w:type="dxa"/>
              <w:right w:w="100" w:type="dxa"/>
            </w:tcMar>
          </w:tcPr>
          <w:p w14:paraId="2603C33B" w14:textId="01A90AE1" w:rsidR="008A47C4" w:rsidRDefault="008A47C4" w:rsidP="008A47C4">
            <w:pPr>
              <w:spacing w:line="216" w:lineRule="auto"/>
              <w:jc w:val="both"/>
              <w:rPr>
                <w:color w:val="222222"/>
              </w:rPr>
            </w:pPr>
            <w:r>
              <w:rPr>
                <w:color w:val="222222"/>
              </w:rPr>
              <w:t xml:space="preserve">O total do BPEq total do IFRS é 721,38 conforme o Decreto </w:t>
            </w:r>
            <w:r w:rsidR="00067F30">
              <w:rPr>
                <w:color w:val="222222"/>
              </w:rPr>
              <w:t xml:space="preserve">nº </w:t>
            </w:r>
            <w:r>
              <w:rPr>
                <w:color w:val="222222"/>
              </w:rPr>
              <w:t>7.312/2010;</w:t>
            </w:r>
          </w:p>
        </w:tc>
      </w:tr>
      <w:tr w:rsidR="008A47C4" w14:paraId="097D85A2" w14:textId="77777777" w:rsidTr="008A47C4">
        <w:tc>
          <w:tcPr>
            <w:tcW w:w="9029" w:type="dxa"/>
            <w:shd w:val="clear" w:color="auto" w:fill="auto"/>
            <w:tcMar>
              <w:top w:w="100" w:type="dxa"/>
              <w:left w:w="100" w:type="dxa"/>
              <w:bottom w:w="100" w:type="dxa"/>
              <w:right w:w="100" w:type="dxa"/>
            </w:tcMar>
          </w:tcPr>
          <w:p w14:paraId="434A03B8" w14:textId="21CC52E9" w:rsidR="008A47C4" w:rsidRDefault="008A47C4">
            <w:pPr>
              <w:spacing w:line="216" w:lineRule="auto"/>
              <w:jc w:val="both"/>
              <w:rPr>
                <w:color w:val="222222"/>
              </w:rPr>
            </w:pPr>
            <w:r>
              <w:rPr>
                <w:color w:val="222222"/>
              </w:rPr>
              <w:t xml:space="preserve">20% do BPEq é destinado </w:t>
            </w:r>
            <w:r w:rsidR="00067F30">
              <w:rPr>
                <w:color w:val="222222"/>
              </w:rPr>
              <w:t>à</w:t>
            </w:r>
            <w:r>
              <w:rPr>
                <w:color w:val="222222"/>
              </w:rPr>
              <w:t xml:space="preserve"> contratação de professores substitutos;</w:t>
            </w:r>
          </w:p>
        </w:tc>
      </w:tr>
      <w:tr w:rsidR="008A47C4" w14:paraId="5150E56F" w14:textId="77777777" w:rsidTr="008A47C4">
        <w:tc>
          <w:tcPr>
            <w:tcW w:w="9029" w:type="dxa"/>
            <w:shd w:val="clear" w:color="auto" w:fill="auto"/>
            <w:tcMar>
              <w:top w:w="100" w:type="dxa"/>
              <w:left w:w="100" w:type="dxa"/>
              <w:bottom w:w="100" w:type="dxa"/>
              <w:right w:w="100" w:type="dxa"/>
            </w:tcMar>
          </w:tcPr>
          <w:p w14:paraId="2F7C5EE3" w14:textId="77777777" w:rsidR="008A47C4" w:rsidRDefault="008A47C4" w:rsidP="008A47C4">
            <w:pPr>
              <w:widowControl w:val="0"/>
              <w:pBdr>
                <w:top w:val="nil"/>
                <w:left w:val="nil"/>
                <w:bottom w:val="nil"/>
                <w:right w:val="nil"/>
                <w:between w:val="nil"/>
              </w:pBdr>
              <w:jc w:val="both"/>
              <w:rPr>
                <w:color w:val="222222"/>
              </w:rPr>
            </w:pPr>
            <w:r>
              <w:rPr>
                <w:color w:val="222222"/>
              </w:rPr>
              <w:t>Nenhuma instituição pode realizar admissão de professor efetivo ou substituto que exceda ao total de seu BPEq.</w:t>
            </w:r>
          </w:p>
        </w:tc>
      </w:tr>
    </w:tbl>
    <w:p w14:paraId="277EAB4B" w14:textId="24EAE6EF" w:rsidR="008A47C4" w:rsidRDefault="0038250D" w:rsidP="0038250D">
      <w:pPr>
        <w:pStyle w:val="Legenda"/>
        <w:rPr>
          <w:color w:val="222222"/>
        </w:rPr>
      </w:pPr>
      <w:r>
        <w:rPr>
          <w:color w:val="222222"/>
        </w:rPr>
        <w:t xml:space="preserve"> </w:t>
      </w:r>
      <w:bookmarkStart w:id="8" w:name="_Toc534891590"/>
      <w:r>
        <w:t xml:space="preserve">Quadro </w:t>
      </w:r>
      <w:r>
        <w:fldChar w:fldCharType="begin"/>
      </w:r>
      <w:r>
        <w:instrText xml:space="preserve"> SEQ Quadro \* ARABIC </w:instrText>
      </w:r>
      <w:r>
        <w:fldChar w:fldCharType="separate"/>
      </w:r>
      <w:r w:rsidR="00E32A64">
        <w:rPr>
          <w:noProof/>
        </w:rPr>
        <w:t>102</w:t>
      </w:r>
      <w:r>
        <w:fldChar w:fldCharType="end"/>
      </w:r>
      <w:r>
        <w:t xml:space="preserve"> - </w:t>
      </w:r>
      <w:r w:rsidRPr="00733591">
        <w:t>Premissas do BPEq</w:t>
      </w:r>
      <w:bookmarkEnd w:id="8"/>
    </w:p>
    <w:p w14:paraId="417E192A" w14:textId="77777777" w:rsidR="008A47C4" w:rsidRDefault="008A47C4" w:rsidP="008A47C4">
      <w:pPr>
        <w:spacing w:line="216" w:lineRule="auto"/>
        <w:jc w:val="both"/>
        <w:rPr>
          <w:color w:val="222222"/>
        </w:rPr>
      </w:pPr>
      <w:r>
        <w:rPr>
          <w:color w:val="222222"/>
        </w:rPr>
        <w:tab/>
      </w:r>
    </w:p>
    <w:p w14:paraId="1D982D96" w14:textId="77777777" w:rsidR="008A47C4" w:rsidRDefault="008A47C4" w:rsidP="008A47C4">
      <w:pPr>
        <w:spacing w:line="216" w:lineRule="auto"/>
        <w:jc w:val="both"/>
        <w:rPr>
          <w:color w:val="222222"/>
        </w:rPr>
      </w:pPr>
    </w:p>
    <w:p w14:paraId="72199859" w14:textId="2EE6ECB6" w:rsidR="008A47C4" w:rsidRDefault="008A47C4" w:rsidP="008A47C4">
      <w:pPr>
        <w:spacing w:line="360" w:lineRule="auto"/>
        <w:ind w:firstLine="720"/>
        <w:jc w:val="both"/>
        <w:rPr>
          <w:color w:val="222222"/>
        </w:rPr>
      </w:pPr>
      <w:r>
        <w:rPr>
          <w:color w:val="222222"/>
        </w:rPr>
        <w:t xml:space="preserve">Para que se entenda </w:t>
      </w:r>
      <w:proofErr w:type="gramStart"/>
      <w:r>
        <w:rPr>
          <w:color w:val="222222"/>
        </w:rPr>
        <w:t>a</w:t>
      </w:r>
      <w:proofErr w:type="gramEnd"/>
      <w:r>
        <w:rPr>
          <w:color w:val="222222"/>
        </w:rPr>
        <w:t xml:space="preserve"> estrutura do BPEq explica-se a elaboração do cálculo para sua composição. Em uma instituição hipotética, há 10 professores em regime de 20 horas semanais, 30 professores em regime de 40 horas semanais</w:t>
      </w:r>
      <w:r w:rsidR="00411E31">
        <w:rPr>
          <w:color w:val="222222"/>
        </w:rPr>
        <w:t xml:space="preserve"> </w:t>
      </w:r>
      <w:r>
        <w:rPr>
          <w:color w:val="222222"/>
        </w:rPr>
        <w:t xml:space="preserve">e 500 professores com regime de 40 horas semanais com dedicação exclusiva. Para compor o BPEq deve-se multiplicar o total de </w:t>
      </w:r>
      <w:r>
        <w:rPr>
          <w:color w:val="222222"/>
        </w:rPr>
        <w:lastRenderedPageBreak/>
        <w:t xml:space="preserve">professores pelo fator correspondente ao regime de trabalho previsto, inicialmente, no Decreto </w:t>
      </w:r>
      <w:r w:rsidR="00067F30">
        <w:rPr>
          <w:color w:val="222222"/>
        </w:rPr>
        <w:t xml:space="preserve">nº </w:t>
      </w:r>
      <w:r>
        <w:rPr>
          <w:color w:val="222222"/>
        </w:rPr>
        <w:t>7.312/2010. No caso em tela, deve-se multiplicar 10 por 0</w:t>
      </w:r>
      <w:proofErr w:type="gramStart"/>
      <w:r>
        <w:rPr>
          <w:color w:val="222222"/>
        </w:rPr>
        <w:t>,65</w:t>
      </w:r>
      <w:proofErr w:type="gramEnd"/>
      <w:r>
        <w:rPr>
          <w:color w:val="222222"/>
        </w:rPr>
        <w:t xml:space="preserve">, 30 por 1,00 e 500 por 1,62. Por fim, devem ser somados os resultados encontrados das multiplicações. No quadro 7.3 pode ser verificada as operações realizadas. </w:t>
      </w:r>
    </w:p>
    <w:p w14:paraId="5AF68BC3" w14:textId="77777777" w:rsidR="008A47C4" w:rsidRDefault="008A47C4" w:rsidP="008A47C4">
      <w:pPr>
        <w:spacing w:line="216" w:lineRule="auto"/>
        <w:jc w:val="both"/>
        <w:rPr>
          <w:color w:val="222222"/>
        </w:rPr>
      </w:pPr>
    </w:p>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1590"/>
        <w:gridCol w:w="1860"/>
        <w:gridCol w:w="2505"/>
      </w:tblGrid>
      <w:tr w:rsidR="008A47C4" w14:paraId="64E28909" w14:textId="77777777" w:rsidTr="008A47C4">
        <w:tc>
          <w:tcPr>
            <w:tcW w:w="3075" w:type="dxa"/>
            <w:shd w:val="clear" w:color="auto" w:fill="auto"/>
            <w:tcMar>
              <w:top w:w="100" w:type="dxa"/>
              <w:left w:w="100" w:type="dxa"/>
              <w:bottom w:w="100" w:type="dxa"/>
              <w:right w:w="100" w:type="dxa"/>
            </w:tcMar>
          </w:tcPr>
          <w:p w14:paraId="3F5C9460" w14:textId="77777777" w:rsidR="008A47C4" w:rsidRDefault="008A47C4" w:rsidP="008A47C4">
            <w:pPr>
              <w:widowControl w:val="0"/>
              <w:pBdr>
                <w:top w:val="nil"/>
                <w:left w:val="nil"/>
                <w:bottom w:val="nil"/>
                <w:right w:val="nil"/>
                <w:between w:val="nil"/>
              </w:pBdr>
              <w:jc w:val="center"/>
              <w:rPr>
                <w:b/>
                <w:color w:val="222222"/>
              </w:rPr>
            </w:pPr>
            <w:r>
              <w:rPr>
                <w:b/>
                <w:color w:val="222222"/>
              </w:rPr>
              <w:t>Instituto Federal Exemplo</w:t>
            </w:r>
          </w:p>
        </w:tc>
        <w:tc>
          <w:tcPr>
            <w:tcW w:w="1590" w:type="dxa"/>
            <w:shd w:val="clear" w:color="auto" w:fill="auto"/>
            <w:tcMar>
              <w:top w:w="100" w:type="dxa"/>
              <w:left w:w="100" w:type="dxa"/>
              <w:bottom w:w="100" w:type="dxa"/>
              <w:right w:w="100" w:type="dxa"/>
            </w:tcMar>
          </w:tcPr>
          <w:p w14:paraId="5DB50D3A" w14:textId="77777777" w:rsidR="008A47C4" w:rsidRDefault="008A47C4" w:rsidP="008A47C4">
            <w:pPr>
              <w:widowControl w:val="0"/>
              <w:jc w:val="center"/>
              <w:rPr>
                <w:b/>
                <w:color w:val="222222"/>
              </w:rPr>
            </w:pPr>
            <w:r>
              <w:rPr>
                <w:b/>
                <w:color w:val="222222"/>
              </w:rPr>
              <w:t>Fator</w:t>
            </w:r>
          </w:p>
        </w:tc>
        <w:tc>
          <w:tcPr>
            <w:tcW w:w="1860" w:type="dxa"/>
            <w:shd w:val="clear" w:color="auto" w:fill="auto"/>
            <w:tcMar>
              <w:top w:w="100" w:type="dxa"/>
              <w:left w:w="100" w:type="dxa"/>
              <w:bottom w:w="100" w:type="dxa"/>
              <w:right w:w="100" w:type="dxa"/>
            </w:tcMar>
          </w:tcPr>
          <w:p w14:paraId="05C9488F" w14:textId="77777777" w:rsidR="008A47C4" w:rsidRDefault="008A47C4" w:rsidP="008A47C4">
            <w:pPr>
              <w:widowControl w:val="0"/>
              <w:pBdr>
                <w:top w:val="nil"/>
                <w:left w:val="nil"/>
                <w:bottom w:val="nil"/>
                <w:right w:val="nil"/>
                <w:between w:val="nil"/>
              </w:pBdr>
              <w:jc w:val="center"/>
              <w:rPr>
                <w:b/>
                <w:color w:val="222222"/>
              </w:rPr>
            </w:pPr>
            <w:r>
              <w:rPr>
                <w:b/>
                <w:color w:val="222222"/>
              </w:rPr>
              <w:t>Total de Professores</w:t>
            </w:r>
          </w:p>
        </w:tc>
        <w:tc>
          <w:tcPr>
            <w:tcW w:w="2505" w:type="dxa"/>
            <w:shd w:val="clear" w:color="auto" w:fill="auto"/>
            <w:tcMar>
              <w:top w:w="100" w:type="dxa"/>
              <w:left w:w="100" w:type="dxa"/>
              <w:bottom w:w="100" w:type="dxa"/>
              <w:right w:w="100" w:type="dxa"/>
            </w:tcMar>
          </w:tcPr>
          <w:p w14:paraId="15F14B4D" w14:textId="77777777" w:rsidR="008A47C4" w:rsidRDefault="008A47C4" w:rsidP="008A47C4">
            <w:pPr>
              <w:widowControl w:val="0"/>
              <w:pBdr>
                <w:top w:val="nil"/>
                <w:left w:val="nil"/>
                <w:bottom w:val="nil"/>
                <w:right w:val="nil"/>
                <w:between w:val="nil"/>
              </w:pBdr>
              <w:jc w:val="center"/>
              <w:rPr>
                <w:b/>
                <w:color w:val="222222"/>
              </w:rPr>
            </w:pPr>
            <w:r>
              <w:rPr>
                <w:b/>
                <w:color w:val="222222"/>
              </w:rPr>
              <w:t>BPEq</w:t>
            </w:r>
          </w:p>
        </w:tc>
      </w:tr>
      <w:tr w:rsidR="008A47C4" w14:paraId="62B387C0" w14:textId="77777777" w:rsidTr="008A47C4">
        <w:tc>
          <w:tcPr>
            <w:tcW w:w="3075" w:type="dxa"/>
            <w:shd w:val="clear" w:color="auto" w:fill="auto"/>
            <w:tcMar>
              <w:top w:w="100" w:type="dxa"/>
              <w:left w:w="100" w:type="dxa"/>
              <w:bottom w:w="100" w:type="dxa"/>
              <w:right w:w="100" w:type="dxa"/>
            </w:tcMar>
          </w:tcPr>
          <w:p w14:paraId="61B003B9" w14:textId="77777777" w:rsidR="008A47C4" w:rsidRDefault="008A47C4" w:rsidP="008A47C4">
            <w:pPr>
              <w:widowControl w:val="0"/>
              <w:pBdr>
                <w:top w:val="nil"/>
                <w:left w:val="nil"/>
                <w:bottom w:val="nil"/>
                <w:right w:val="nil"/>
                <w:between w:val="nil"/>
              </w:pBdr>
              <w:jc w:val="center"/>
              <w:rPr>
                <w:color w:val="222222"/>
              </w:rPr>
            </w:pPr>
            <w:r>
              <w:rPr>
                <w:color w:val="222222"/>
              </w:rPr>
              <w:t>Professores 20h</w:t>
            </w:r>
          </w:p>
        </w:tc>
        <w:tc>
          <w:tcPr>
            <w:tcW w:w="1590" w:type="dxa"/>
            <w:shd w:val="clear" w:color="auto" w:fill="auto"/>
            <w:tcMar>
              <w:top w:w="100" w:type="dxa"/>
              <w:left w:w="100" w:type="dxa"/>
              <w:bottom w:w="100" w:type="dxa"/>
              <w:right w:w="100" w:type="dxa"/>
            </w:tcMar>
          </w:tcPr>
          <w:p w14:paraId="388BA7CD" w14:textId="77777777" w:rsidR="008A47C4" w:rsidRDefault="008A47C4" w:rsidP="008A47C4">
            <w:pPr>
              <w:widowControl w:val="0"/>
              <w:jc w:val="center"/>
              <w:rPr>
                <w:color w:val="222222"/>
              </w:rPr>
            </w:pPr>
            <w:r>
              <w:rPr>
                <w:color w:val="222222"/>
              </w:rPr>
              <w:t>0,65</w:t>
            </w:r>
          </w:p>
        </w:tc>
        <w:tc>
          <w:tcPr>
            <w:tcW w:w="1860" w:type="dxa"/>
            <w:shd w:val="clear" w:color="auto" w:fill="auto"/>
            <w:tcMar>
              <w:top w:w="100" w:type="dxa"/>
              <w:left w:w="100" w:type="dxa"/>
              <w:bottom w:w="100" w:type="dxa"/>
              <w:right w:w="100" w:type="dxa"/>
            </w:tcMar>
          </w:tcPr>
          <w:p w14:paraId="60B123E9" w14:textId="77777777" w:rsidR="008A47C4" w:rsidRDefault="008A47C4" w:rsidP="008A47C4">
            <w:pPr>
              <w:widowControl w:val="0"/>
              <w:pBdr>
                <w:top w:val="nil"/>
                <w:left w:val="nil"/>
                <w:bottom w:val="nil"/>
                <w:right w:val="nil"/>
                <w:between w:val="nil"/>
              </w:pBdr>
              <w:jc w:val="center"/>
              <w:rPr>
                <w:color w:val="222222"/>
              </w:rPr>
            </w:pPr>
            <w:r>
              <w:rPr>
                <w:color w:val="222222"/>
              </w:rPr>
              <w:t>10</w:t>
            </w:r>
          </w:p>
        </w:tc>
        <w:tc>
          <w:tcPr>
            <w:tcW w:w="2505" w:type="dxa"/>
            <w:shd w:val="clear" w:color="auto" w:fill="auto"/>
            <w:tcMar>
              <w:top w:w="100" w:type="dxa"/>
              <w:left w:w="100" w:type="dxa"/>
              <w:bottom w:w="100" w:type="dxa"/>
              <w:right w:w="100" w:type="dxa"/>
            </w:tcMar>
          </w:tcPr>
          <w:p w14:paraId="06BB8394" w14:textId="77777777" w:rsidR="008A47C4" w:rsidRDefault="008A47C4" w:rsidP="008A47C4">
            <w:pPr>
              <w:widowControl w:val="0"/>
              <w:pBdr>
                <w:top w:val="nil"/>
                <w:left w:val="nil"/>
                <w:bottom w:val="nil"/>
                <w:right w:val="nil"/>
                <w:between w:val="nil"/>
              </w:pBdr>
              <w:jc w:val="center"/>
              <w:rPr>
                <w:color w:val="222222"/>
              </w:rPr>
            </w:pPr>
            <w:r>
              <w:rPr>
                <w:color w:val="222222"/>
              </w:rPr>
              <w:t>6,50 (10x0,65)</w:t>
            </w:r>
          </w:p>
        </w:tc>
      </w:tr>
      <w:tr w:rsidR="008A47C4" w14:paraId="0CA6C7E9" w14:textId="77777777" w:rsidTr="008A47C4">
        <w:tc>
          <w:tcPr>
            <w:tcW w:w="3075" w:type="dxa"/>
            <w:shd w:val="clear" w:color="auto" w:fill="auto"/>
            <w:tcMar>
              <w:top w:w="100" w:type="dxa"/>
              <w:left w:w="100" w:type="dxa"/>
              <w:bottom w:w="100" w:type="dxa"/>
              <w:right w:w="100" w:type="dxa"/>
            </w:tcMar>
          </w:tcPr>
          <w:p w14:paraId="1C6BB96D" w14:textId="77777777" w:rsidR="008A47C4" w:rsidRDefault="008A47C4" w:rsidP="008A47C4">
            <w:pPr>
              <w:widowControl w:val="0"/>
              <w:pBdr>
                <w:top w:val="nil"/>
                <w:left w:val="nil"/>
                <w:bottom w:val="nil"/>
                <w:right w:val="nil"/>
                <w:between w:val="nil"/>
              </w:pBdr>
              <w:jc w:val="center"/>
              <w:rPr>
                <w:color w:val="222222"/>
              </w:rPr>
            </w:pPr>
            <w:r>
              <w:rPr>
                <w:color w:val="222222"/>
              </w:rPr>
              <w:t>Professores 40h</w:t>
            </w:r>
          </w:p>
        </w:tc>
        <w:tc>
          <w:tcPr>
            <w:tcW w:w="1590" w:type="dxa"/>
            <w:shd w:val="clear" w:color="auto" w:fill="auto"/>
            <w:tcMar>
              <w:top w:w="100" w:type="dxa"/>
              <w:left w:w="100" w:type="dxa"/>
              <w:bottom w:w="100" w:type="dxa"/>
              <w:right w:w="100" w:type="dxa"/>
            </w:tcMar>
          </w:tcPr>
          <w:p w14:paraId="6BB55AEB" w14:textId="77777777" w:rsidR="008A47C4" w:rsidRDefault="008A47C4" w:rsidP="008A47C4">
            <w:pPr>
              <w:widowControl w:val="0"/>
              <w:jc w:val="center"/>
              <w:rPr>
                <w:color w:val="222222"/>
              </w:rPr>
            </w:pPr>
            <w:r>
              <w:rPr>
                <w:color w:val="222222"/>
              </w:rPr>
              <w:t>1,00</w:t>
            </w:r>
          </w:p>
        </w:tc>
        <w:tc>
          <w:tcPr>
            <w:tcW w:w="1860" w:type="dxa"/>
            <w:shd w:val="clear" w:color="auto" w:fill="auto"/>
            <w:tcMar>
              <w:top w:w="100" w:type="dxa"/>
              <w:left w:w="100" w:type="dxa"/>
              <w:bottom w:w="100" w:type="dxa"/>
              <w:right w:w="100" w:type="dxa"/>
            </w:tcMar>
          </w:tcPr>
          <w:p w14:paraId="276DDEC9" w14:textId="77777777" w:rsidR="008A47C4" w:rsidRDefault="008A47C4" w:rsidP="008A47C4">
            <w:pPr>
              <w:widowControl w:val="0"/>
              <w:pBdr>
                <w:top w:val="nil"/>
                <w:left w:val="nil"/>
                <w:bottom w:val="nil"/>
                <w:right w:val="nil"/>
                <w:between w:val="nil"/>
              </w:pBdr>
              <w:jc w:val="center"/>
              <w:rPr>
                <w:color w:val="222222"/>
              </w:rPr>
            </w:pPr>
            <w:r>
              <w:rPr>
                <w:color w:val="222222"/>
              </w:rPr>
              <w:t>30</w:t>
            </w:r>
          </w:p>
        </w:tc>
        <w:tc>
          <w:tcPr>
            <w:tcW w:w="2505" w:type="dxa"/>
            <w:shd w:val="clear" w:color="auto" w:fill="auto"/>
            <w:tcMar>
              <w:top w:w="100" w:type="dxa"/>
              <w:left w:w="100" w:type="dxa"/>
              <w:bottom w:w="100" w:type="dxa"/>
              <w:right w:w="100" w:type="dxa"/>
            </w:tcMar>
          </w:tcPr>
          <w:p w14:paraId="3D0890C6" w14:textId="77777777" w:rsidR="008A47C4" w:rsidRDefault="008A47C4" w:rsidP="008A47C4">
            <w:pPr>
              <w:widowControl w:val="0"/>
              <w:pBdr>
                <w:top w:val="nil"/>
                <w:left w:val="nil"/>
                <w:bottom w:val="nil"/>
                <w:right w:val="nil"/>
                <w:between w:val="nil"/>
              </w:pBdr>
              <w:jc w:val="center"/>
              <w:rPr>
                <w:color w:val="222222"/>
              </w:rPr>
            </w:pPr>
            <w:r>
              <w:rPr>
                <w:color w:val="222222"/>
              </w:rPr>
              <w:t>30,00 (30x1,00)</w:t>
            </w:r>
          </w:p>
        </w:tc>
      </w:tr>
      <w:tr w:rsidR="008A47C4" w14:paraId="17CC2ED8" w14:textId="77777777" w:rsidTr="008A47C4">
        <w:tc>
          <w:tcPr>
            <w:tcW w:w="3075" w:type="dxa"/>
            <w:shd w:val="clear" w:color="auto" w:fill="auto"/>
            <w:tcMar>
              <w:top w:w="100" w:type="dxa"/>
              <w:left w:w="100" w:type="dxa"/>
              <w:bottom w:w="100" w:type="dxa"/>
              <w:right w:w="100" w:type="dxa"/>
            </w:tcMar>
          </w:tcPr>
          <w:p w14:paraId="754FF029" w14:textId="77777777" w:rsidR="008A47C4" w:rsidRDefault="008A47C4" w:rsidP="008A47C4">
            <w:pPr>
              <w:widowControl w:val="0"/>
              <w:pBdr>
                <w:top w:val="nil"/>
                <w:left w:val="nil"/>
                <w:bottom w:val="nil"/>
                <w:right w:val="nil"/>
                <w:between w:val="nil"/>
              </w:pBdr>
              <w:jc w:val="center"/>
              <w:rPr>
                <w:color w:val="222222"/>
              </w:rPr>
            </w:pPr>
            <w:r>
              <w:rPr>
                <w:color w:val="222222"/>
              </w:rPr>
              <w:t>Professores 40h/DE</w:t>
            </w:r>
          </w:p>
        </w:tc>
        <w:tc>
          <w:tcPr>
            <w:tcW w:w="1590" w:type="dxa"/>
            <w:shd w:val="clear" w:color="auto" w:fill="auto"/>
            <w:tcMar>
              <w:top w:w="100" w:type="dxa"/>
              <w:left w:w="100" w:type="dxa"/>
              <w:bottom w:w="100" w:type="dxa"/>
              <w:right w:w="100" w:type="dxa"/>
            </w:tcMar>
          </w:tcPr>
          <w:p w14:paraId="16BD4FC8" w14:textId="77777777" w:rsidR="008A47C4" w:rsidRDefault="008A47C4" w:rsidP="008A47C4">
            <w:pPr>
              <w:widowControl w:val="0"/>
              <w:jc w:val="center"/>
              <w:rPr>
                <w:color w:val="222222"/>
              </w:rPr>
            </w:pPr>
            <w:r>
              <w:rPr>
                <w:color w:val="222222"/>
              </w:rPr>
              <w:t>1,62</w:t>
            </w:r>
          </w:p>
        </w:tc>
        <w:tc>
          <w:tcPr>
            <w:tcW w:w="1860" w:type="dxa"/>
            <w:shd w:val="clear" w:color="auto" w:fill="auto"/>
            <w:tcMar>
              <w:top w:w="100" w:type="dxa"/>
              <w:left w:w="100" w:type="dxa"/>
              <w:bottom w:w="100" w:type="dxa"/>
              <w:right w:w="100" w:type="dxa"/>
            </w:tcMar>
          </w:tcPr>
          <w:p w14:paraId="77AA5AEF" w14:textId="77777777" w:rsidR="008A47C4" w:rsidRDefault="008A47C4" w:rsidP="008A47C4">
            <w:pPr>
              <w:widowControl w:val="0"/>
              <w:pBdr>
                <w:top w:val="nil"/>
                <w:left w:val="nil"/>
                <w:bottom w:val="nil"/>
                <w:right w:val="nil"/>
                <w:between w:val="nil"/>
              </w:pBdr>
              <w:jc w:val="center"/>
              <w:rPr>
                <w:color w:val="222222"/>
              </w:rPr>
            </w:pPr>
            <w:r>
              <w:rPr>
                <w:color w:val="222222"/>
              </w:rPr>
              <w:t>500</w:t>
            </w:r>
          </w:p>
        </w:tc>
        <w:tc>
          <w:tcPr>
            <w:tcW w:w="2505" w:type="dxa"/>
            <w:shd w:val="clear" w:color="auto" w:fill="auto"/>
            <w:tcMar>
              <w:top w:w="100" w:type="dxa"/>
              <w:left w:w="100" w:type="dxa"/>
              <w:bottom w:w="100" w:type="dxa"/>
              <w:right w:w="100" w:type="dxa"/>
            </w:tcMar>
          </w:tcPr>
          <w:p w14:paraId="5D6F7444" w14:textId="77777777" w:rsidR="008A47C4" w:rsidRDefault="008A47C4" w:rsidP="008A47C4">
            <w:pPr>
              <w:widowControl w:val="0"/>
              <w:pBdr>
                <w:top w:val="nil"/>
                <w:left w:val="nil"/>
                <w:bottom w:val="nil"/>
                <w:right w:val="nil"/>
                <w:between w:val="nil"/>
              </w:pBdr>
              <w:jc w:val="center"/>
              <w:rPr>
                <w:color w:val="222222"/>
              </w:rPr>
            </w:pPr>
            <w:r>
              <w:rPr>
                <w:color w:val="222222"/>
              </w:rPr>
              <w:t>810,00 (500x1,62)</w:t>
            </w:r>
          </w:p>
        </w:tc>
      </w:tr>
      <w:tr w:rsidR="008A47C4" w14:paraId="66A42B50" w14:textId="77777777" w:rsidTr="008A47C4">
        <w:tc>
          <w:tcPr>
            <w:tcW w:w="3075" w:type="dxa"/>
            <w:shd w:val="clear" w:color="auto" w:fill="auto"/>
            <w:tcMar>
              <w:top w:w="100" w:type="dxa"/>
              <w:left w:w="100" w:type="dxa"/>
              <w:bottom w:w="100" w:type="dxa"/>
              <w:right w:w="100" w:type="dxa"/>
            </w:tcMar>
          </w:tcPr>
          <w:p w14:paraId="0F2DDBA7" w14:textId="77777777" w:rsidR="008A47C4" w:rsidRDefault="008A47C4" w:rsidP="008A47C4">
            <w:pPr>
              <w:widowControl w:val="0"/>
              <w:pBdr>
                <w:top w:val="nil"/>
                <w:left w:val="nil"/>
                <w:bottom w:val="nil"/>
                <w:right w:val="nil"/>
                <w:between w:val="nil"/>
              </w:pBdr>
              <w:jc w:val="center"/>
              <w:rPr>
                <w:color w:val="222222"/>
              </w:rPr>
            </w:pPr>
            <w:r>
              <w:rPr>
                <w:color w:val="222222"/>
              </w:rPr>
              <w:t>Totais</w:t>
            </w:r>
          </w:p>
        </w:tc>
        <w:tc>
          <w:tcPr>
            <w:tcW w:w="1590" w:type="dxa"/>
            <w:shd w:val="clear" w:color="auto" w:fill="auto"/>
            <w:tcMar>
              <w:top w:w="100" w:type="dxa"/>
              <w:left w:w="100" w:type="dxa"/>
              <w:bottom w:w="100" w:type="dxa"/>
              <w:right w:w="100" w:type="dxa"/>
            </w:tcMar>
          </w:tcPr>
          <w:p w14:paraId="6D505E92" w14:textId="77777777" w:rsidR="008A47C4" w:rsidRDefault="008A47C4" w:rsidP="008A47C4">
            <w:pPr>
              <w:widowControl w:val="0"/>
              <w:jc w:val="center"/>
              <w:rPr>
                <w:color w:val="222222"/>
              </w:rPr>
            </w:pPr>
            <w:r>
              <w:rPr>
                <w:color w:val="222222"/>
              </w:rPr>
              <w:t>-</w:t>
            </w:r>
          </w:p>
        </w:tc>
        <w:tc>
          <w:tcPr>
            <w:tcW w:w="1860" w:type="dxa"/>
            <w:shd w:val="clear" w:color="auto" w:fill="auto"/>
            <w:tcMar>
              <w:top w:w="100" w:type="dxa"/>
              <w:left w:w="100" w:type="dxa"/>
              <w:bottom w:w="100" w:type="dxa"/>
              <w:right w:w="100" w:type="dxa"/>
            </w:tcMar>
          </w:tcPr>
          <w:p w14:paraId="3F48FD20" w14:textId="77777777" w:rsidR="008A47C4" w:rsidRDefault="008A47C4" w:rsidP="008A47C4">
            <w:pPr>
              <w:widowControl w:val="0"/>
              <w:pBdr>
                <w:top w:val="nil"/>
                <w:left w:val="nil"/>
                <w:bottom w:val="nil"/>
                <w:right w:val="nil"/>
                <w:between w:val="nil"/>
              </w:pBdr>
              <w:jc w:val="center"/>
              <w:rPr>
                <w:color w:val="222222"/>
              </w:rPr>
            </w:pPr>
            <w:r>
              <w:rPr>
                <w:color w:val="222222"/>
              </w:rPr>
              <w:t>540</w:t>
            </w:r>
          </w:p>
        </w:tc>
        <w:tc>
          <w:tcPr>
            <w:tcW w:w="2505" w:type="dxa"/>
            <w:shd w:val="clear" w:color="auto" w:fill="auto"/>
            <w:tcMar>
              <w:top w:w="100" w:type="dxa"/>
              <w:left w:w="100" w:type="dxa"/>
              <w:bottom w:w="100" w:type="dxa"/>
              <w:right w:w="100" w:type="dxa"/>
            </w:tcMar>
          </w:tcPr>
          <w:p w14:paraId="6E2398A7" w14:textId="77777777" w:rsidR="008A47C4" w:rsidRDefault="008A47C4" w:rsidP="008A47C4">
            <w:pPr>
              <w:widowControl w:val="0"/>
              <w:pBdr>
                <w:top w:val="nil"/>
                <w:left w:val="nil"/>
                <w:bottom w:val="nil"/>
                <w:right w:val="nil"/>
                <w:between w:val="nil"/>
              </w:pBdr>
              <w:jc w:val="center"/>
              <w:rPr>
                <w:color w:val="222222"/>
              </w:rPr>
            </w:pPr>
            <w:r>
              <w:rPr>
                <w:color w:val="222222"/>
              </w:rPr>
              <w:t>846,50</w:t>
            </w:r>
          </w:p>
        </w:tc>
      </w:tr>
      <w:tr w:rsidR="008A47C4" w14:paraId="1927659D" w14:textId="77777777" w:rsidTr="008A47C4">
        <w:tc>
          <w:tcPr>
            <w:tcW w:w="3075" w:type="dxa"/>
            <w:shd w:val="clear" w:color="auto" w:fill="auto"/>
            <w:tcMar>
              <w:top w:w="100" w:type="dxa"/>
              <w:left w:w="100" w:type="dxa"/>
              <w:bottom w:w="100" w:type="dxa"/>
              <w:right w:w="100" w:type="dxa"/>
            </w:tcMar>
          </w:tcPr>
          <w:p w14:paraId="431E8496" w14:textId="77777777" w:rsidR="008A47C4" w:rsidRDefault="008A47C4" w:rsidP="008A47C4">
            <w:pPr>
              <w:widowControl w:val="0"/>
              <w:pBdr>
                <w:top w:val="nil"/>
                <w:left w:val="nil"/>
                <w:bottom w:val="nil"/>
                <w:right w:val="nil"/>
                <w:between w:val="nil"/>
              </w:pBdr>
              <w:jc w:val="center"/>
              <w:rPr>
                <w:color w:val="222222"/>
              </w:rPr>
            </w:pPr>
            <w:r>
              <w:rPr>
                <w:color w:val="222222"/>
              </w:rPr>
              <w:t>BPEq - previsto pelo Decreto</w:t>
            </w:r>
          </w:p>
        </w:tc>
        <w:tc>
          <w:tcPr>
            <w:tcW w:w="1590" w:type="dxa"/>
            <w:shd w:val="clear" w:color="auto" w:fill="auto"/>
            <w:tcMar>
              <w:top w:w="100" w:type="dxa"/>
              <w:left w:w="100" w:type="dxa"/>
              <w:bottom w:w="100" w:type="dxa"/>
              <w:right w:w="100" w:type="dxa"/>
            </w:tcMar>
          </w:tcPr>
          <w:p w14:paraId="04D1573F" w14:textId="77777777" w:rsidR="008A47C4" w:rsidRDefault="008A47C4" w:rsidP="008A47C4">
            <w:pPr>
              <w:widowControl w:val="0"/>
              <w:jc w:val="center"/>
              <w:rPr>
                <w:color w:val="222222"/>
              </w:rPr>
            </w:pPr>
            <w:r>
              <w:rPr>
                <w:color w:val="222222"/>
              </w:rPr>
              <w:t>-</w:t>
            </w:r>
          </w:p>
        </w:tc>
        <w:tc>
          <w:tcPr>
            <w:tcW w:w="1860" w:type="dxa"/>
            <w:shd w:val="clear" w:color="auto" w:fill="auto"/>
            <w:tcMar>
              <w:top w:w="100" w:type="dxa"/>
              <w:left w:w="100" w:type="dxa"/>
              <w:bottom w:w="100" w:type="dxa"/>
              <w:right w:w="100" w:type="dxa"/>
            </w:tcMar>
          </w:tcPr>
          <w:p w14:paraId="6E0CBCD0" w14:textId="77777777" w:rsidR="008A47C4" w:rsidRDefault="008A47C4" w:rsidP="008A47C4">
            <w:pPr>
              <w:widowControl w:val="0"/>
              <w:pBdr>
                <w:top w:val="nil"/>
                <w:left w:val="nil"/>
                <w:bottom w:val="nil"/>
                <w:right w:val="nil"/>
                <w:between w:val="nil"/>
              </w:pBdr>
              <w:jc w:val="center"/>
              <w:rPr>
                <w:color w:val="222222"/>
              </w:rPr>
            </w:pPr>
            <w:r>
              <w:rPr>
                <w:color w:val="222222"/>
              </w:rPr>
              <w:t>-</w:t>
            </w:r>
          </w:p>
        </w:tc>
        <w:tc>
          <w:tcPr>
            <w:tcW w:w="2505" w:type="dxa"/>
            <w:shd w:val="clear" w:color="auto" w:fill="auto"/>
            <w:tcMar>
              <w:top w:w="100" w:type="dxa"/>
              <w:left w:w="100" w:type="dxa"/>
              <w:bottom w:w="100" w:type="dxa"/>
              <w:right w:w="100" w:type="dxa"/>
            </w:tcMar>
          </w:tcPr>
          <w:p w14:paraId="79B468DA" w14:textId="77777777" w:rsidR="008A47C4" w:rsidRDefault="008A47C4" w:rsidP="008A47C4">
            <w:pPr>
              <w:widowControl w:val="0"/>
              <w:pBdr>
                <w:top w:val="nil"/>
                <w:left w:val="nil"/>
                <w:bottom w:val="nil"/>
                <w:right w:val="nil"/>
                <w:between w:val="nil"/>
              </w:pBdr>
              <w:jc w:val="center"/>
              <w:rPr>
                <w:color w:val="222222"/>
              </w:rPr>
            </w:pPr>
            <w:r>
              <w:rPr>
                <w:color w:val="222222"/>
              </w:rPr>
              <w:t>900,00</w:t>
            </w:r>
          </w:p>
        </w:tc>
      </w:tr>
    </w:tbl>
    <w:p w14:paraId="1771F99A" w14:textId="534DEFA7" w:rsidR="008A47C4" w:rsidRDefault="00A2553D" w:rsidP="00A2553D">
      <w:pPr>
        <w:pStyle w:val="Legenda"/>
        <w:rPr>
          <w:color w:val="222222"/>
        </w:rPr>
      </w:pPr>
      <w:r>
        <w:rPr>
          <w:color w:val="222222"/>
        </w:rPr>
        <w:t xml:space="preserve"> </w:t>
      </w:r>
      <w:bookmarkStart w:id="9" w:name="_Toc534891591"/>
      <w:r>
        <w:t xml:space="preserve">Quadro </w:t>
      </w:r>
      <w:r>
        <w:fldChar w:fldCharType="begin"/>
      </w:r>
      <w:r>
        <w:instrText xml:space="preserve"> SEQ Quadro \* ARABIC </w:instrText>
      </w:r>
      <w:r>
        <w:fldChar w:fldCharType="separate"/>
      </w:r>
      <w:r w:rsidR="00E32A64">
        <w:rPr>
          <w:noProof/>
        </w:rPr>
        <w:t>103</w:t>
      </w:r>
      <w:r>
        <w:fldChar w:fldCharType="end"/>
      </w:r>
      <w:r>
        <w:t xml:space="preserve"> - </w:t>
      </w:r>
      <w:r w:rsidRPr="00DB229B">
        <w:t>Cálculo do BPEq</w:t>
      </w:r>
      <w:bookmarkEnd w:id="9"/>
    </w:p>
    <w:p w14:paraId="0A8139F4" w14:textId="77777777" w:rsidR="008A47C4" w:rsidRDefault="008A47C4" w:rsidP="008A47C4">
      <w:pPr>
        <w:spacing w:line="216" w:lineRule="auto"/>
        <w:jc w:val="both"/>
        <w:rPr>
          <w:color w:val="222222"/>
        </w:rPr>
      </w:pPr>
    </w:p>
    <w:p w14:paraId="1A98F12D" w14:textId="6831A2CB" w:rsidR="008A47C4" w:rsidRDefault="008A47C4" w:rsidP="008A47C4">
      <w:pPr>
        <w:spacing w:line="360" w:lineRule="auto"/>
        <w:jc w:val="both"/>
        <w:rPr>
          <w:color w:val="222222"/>
        </w:rPr>
      </w:pPr>
      <w:r>
        <w:rPr>
          <w:color w:val="222222"/>
        </w:rPr>
        <w:tab/>
      </w:r>
      <w:proofErr w:type="gramStart"/>
      <w:r>
        <w:rPr>
          <w:color w:val="222222"/>
        </w:rPr>
        <w:t>A</w:t>
      </w:r>
      <w:proofErr w:type="gramEnd"/>
      <w:r>
        <w:rPr>
          <w:color w:val="222222"/>
        </w:rPr>
        <w:t xml:space="preserve"> ocupação do BPEq pelas instituições não poderá ser superior ao BPEq previsto por dispositivo legal. </w:t>
      </w:r>
      <w:r w:rsidR="000C3352">
        <w:rPr>
          <w:color w:val="222222"/>
        </w:rPr>
        <w:t>No exemplo mostrado no Quadro 10</w:t>
      </w:r>
      <w:r>
        <w:rPr>
          <w:color w:val="222222"/>
        </w:rPr>
        <w:t>3, do BPEq de 900</w:t>
      </w:r>
      <w:proofErr w:type="gramStart"/>
      <w:r>
        <w:rPr>
          <w:color w:val="222222"/>
        </w:rPr>
        <w:t>,00</w:t>
      </w:r>
      <w:proofErr w:type="gramEnd"/>
      <w:r>
        <w:rPr>
          <w:color w:val="222222"/>
        </w:rPr>
        <w:t xml:space="preserve"> previsto, está ocupado 846,50. Ou seja, a instituição está dentro da previsão de contratação de pessoal docente e ainda poderá realizar novos provimentos para preencher 53</w:t>
      </w:r>
      <w:proofErr w:type="gramStart"/>
      <w:r>
        <w:rPr>
          <w:color w:val="222222"/>
        </w:rPr>
        <w:t>,50</w:t>
      </w:r>
      <w:proofErr w:type="gramEnd"/>
      <w:r>
        <w:rPr>
          <w:color w:val="222222"/>
        </w:rPr>
        <w:t xml:space="preserve"> do BPEq remanescente. Após realizada essa explicação, ser</w:t>
      </w:r>
      <w:r w:rsidR="00067F30">
        <w:rPr>
          <w:color w:val="222222"/>
        </w:rPr>
        <w:t>ão</w:t>
      </w:r>
      <w:r>
        <w:rPr>
          <w:color w:val="222222"/>
        </w:rPr>
        <w:t xml:space="preserve"> revelado</w:t>
      </w:r>
      <w:r w:rsidR="00067F30">
        <w:rPr>
          <w:color w:val="222222"/>
        </w:rPr>
        <w:t>s</w:t>
      </w:r>
      <w:r>
        <w:rPr>
          <w:color w:val="222222"/>
        </w:rPr>
        <w:t xml:space="preserve"> outros dispositivos legais que alteram o Decreto </w:t>
      </w:r>
      <w:r w:rsidR="00067F30">
        <w:rPr>
          <w:color w:val="222222"/>
        </w:rPr>
        <w:t xml:space="preserve">n </w:t>
      </w:r>
      <w:r>
        <w:rPr>
          <w:color w:val="222222"/>
        </w:rPr>
        <w:t xml:space="preserve">7.312/2010, bem </w:t>
      </w:r>
      <w:proofErr w:type="gramStart"/>
      <w:r>
        <w:rPr>
          <w:color w:val="222222"/>
        </w:rPr>
        <w:t>como</w:t>
      </w:r>
      <w:proofErr w:type="gramEnd"/>
      <w:r>
        <w:rPr>
          <w:color w:val="222222"/>
        </w:rPr>
        <w:t xml:space="preserve"> suas implicações para o BPEq do IFRS.</w:t>
      </w:r>
    </w:p>
    <w:p w14:paraId="78691347" w14:textId="728BCE3A" w:rsidR="008A47C4" w:rsidRDefault="008A47C4" w:rsidP="008A47C4">
      <w:pPr>
        <w:spacing w:line="360" w:lineRule="auto"/>
        <w:jc w:val="both"/>
        <w:rPr>
          <w:color w:val="222222"/>
        </w:rPr>
      </w:pPr>
      <w:r>
        <w:rPr>
          <w:color w:val="222222"/>
        </w:rPr>
        <w:tab/>
        <w:t>Com a sanção do Decreto</w:t>
      </w:r>
      <w:r w:rsidR="00067F30">
        <w:rPr>
          <w:color w:val="222222"/>
        </w:rPr>
        <w:t xml:space="preserve"> nº </w:t>
      </w:r>
      <w:r>
        <w:rPr>
          <w:color w:val="222222"/>
        </w:rPr>
        <w:t xml:space="preserve">8.259/2014 ocorre uma série de alterações dos dispositivos do </w:t>
      </w:r>
      <w:r w:rsidR="00067F30">
        <w:rPr>
          <w:color w:val="222222"/>
        </w:rPr>
        <w:t>D</w:t>
      </w:r>
      <w:r>
        <w:rPr>
          <w:color w:val="222222"/>
        </w:rPr>
        <w:t>ecreto</w:t>
      </w:r>
      <w:r w:rsidR="00067F30">
        <w:rPr>
          <w:color w:val="222222"/>
        </w:rPr>
        <w:t xml:space="preserve"> nº</w:t>
      </w:r>
      <w:r>
        <w:rPr>
          <w:color w:val="222222"/>
        </w:rPr>
        <w:t xml:space="preserve"> 7.312/2010. </w:t>
      </w:r>
      <w:r w:rsidR="00067F30">
        <w:rPr>
          <w:color w:val="222222"/>
        </w:rPr>
        <w:t xml:space="preserve">São estas </w:t>
      </w:r>
      <w:r>
        <w:rPr>
          <w:color w:val="222222"/>
        </w:rPr>
        <w:t>as principais alterações realizadas:</w:t>
      </w:r>
    </w:p>
    <w:p w14:paraId="72157304" w14:textId="77777777" w:rsidR="008A47C4" w:rsidRDefault="008A47C4" w:rsidP="008A47C4">
      <w:pPr>
        <w:spacing w:line="360" w:lineRule="auto"/>
        <w:jc w:val="both"/>
        <w:rPr>
          <w:color w:val="222222"/>
        </w:rPr>
      </w:pPr>
      <w:r>
        <w:rPr>
          <w:color w:val="222222"/>
        </w:rPr>
        <w:t xml:space="preserve">I. O BPEq do IFRS passa de </w:t>
      </w:r>
      <w:r>
        <w:rPr>
          <w:color w:val="222222"/>
          <w:u w:val="single"/>
        </w:rPr>
        <w:t>721</w:t>
      </w:r>
      <w:proofErr w:type="gramStart"/>
      <w:r>
        <w:rPr>
          <w:color w:val="222222"/>
          <w:u w:val="single"/>
        </w:rPr>
        <w:t>,38</w:t>
      </w:r>
      <w:proofErr w:type="gramEnd"/>
      <w:r>
        <w:rPr>
          <w:color w:val="222222"/>
        </w:rPr>
        <w:t xml:space="preserve"> para </w:t>
      </w:r>
      <w:r>
        <w:rPr>
          <w:b/>
          <w:color w:val="222222"/>
          <w:u w:val="single"/>
        </w:rPr>
        <w:t>1.925,22</w:t>
      </w:r>
      <w:r>
        <w:rPr>
          <w:color w:val="222222"/>
        </w:rPr>
        <w:t>;</w:t>
      </w:r>
    </w:p>
    <w:p w14:paraId="3BEA53C5" w14:textId="77777777" w:rsidR="008A47C4" w:rsidRDefault="008A47C4" w:rsidP="008A47C4">
      <w:pPr>
        <w:spacing w:line="360" w:lineRule="auto"/>
        <w:jc w:val="both"/>
        <w:rPr>
          <w:color w:val="222222"/>
        </w:rPr>
      </w:pPr>
      <w:r>
        <w:rPr>
          <w:color w:val="222222"/>
        </w:rPr>
        <w:t>II. Os fatores para fins de cálculo de professor-equivalente são alterados:</w:t>
      </w:r>
    </w:p>
    <w:p w14:paraId="279C7506" w14:textId="77777777" w:rsidR="008A47C4" w:rsidRDefault="008A47C4" w:rsidP="00F04D4C">
      <w:pPr>
        <w:numPr>
          <w:ilvl w:val="0"/>
          <w:numId w:val="54"/>
        </w:numPr>
        <w:spacing w:line="360" w:lineRule="auto"/>
        <w:ind w:left="0" w:firstLine="0"/>
        <w:contextualSpacing/>
        <w:jc w:val="both"/>
        <w:rPr>
          <w:color w:val="222222"/>
        </w:rPr>
      </w:pPr>
      <w:r>
        <w:rPr>
          <w:color w:val="222222"/>
        </w:rPr>
        <w:t>Cada professor efetivo e substituto em regime de 20 horas semanais soma ao BPEq o fator de</w:t>
      </w:r>
      <w:r>
        <w:rPr>
          <w:b/>
          <w:color w:val="222222"/>
          <w:u w:val="single"/>
        </w:rPr>
        <w:t xml:space="preserve"> 0,65</w:t>
      </w:r>
      <w:r>
        <w:rPr>
          <w:color w:val="222222"/>
        </w:rPr>
        <w:t>;</w:t>
      </w:r>
    </w:p>
    <w:p w14:paraId="38423375" w14:textId="77777777" w:rsidR="008A47C4" w:rsidRDefault="008A47C4" w:rsidP="00F04D4C">
      <w:pPr>
        <w:numPr>
          <w:ilvl w:val="0"/>
          <w:numId w:val="54"/>
        </w:numPr>
        <w:spacing w:line="360" w:lineRule="auto"/>
        <w:ind w:left="0" w:firstLine="0"/>
        <w:contextualSpacing/>
        <w:jc w:val="both"/>
        <w:rPr>
          <w:color w:val="222222"/>
        </w:rPr>
      </w:pPr>
      <w:r>
        <w:rPr>
          <w:color w:val="222222"/>
        </w:rPr>
        <w:t xml:space="preserve">Cada professor efetivo e substituto em regime de 40 horas semanais soma ao BPEq o fator de </w:t>
      </w:r>
      <w:r>
        <w:rPr>
          <w:b/>
          <w:color w:val="222222"/>
          <w:u w:val="single"/>
        </w:rPr>
        <w:t>1,00</w:t>
      </w:r>
      <w:r>
        <w:rPr>
          <w:color w:val="222222"/>
        </w:rPr>
        <w:t>;</w:t>
      </w:r>
    </w:p>
    <w:p w14:paraId="5EBCE5E5" w14:textId="77777777" w:rsidR="008A47C4" w:rsidRDefault="008A47C4" w:rsidP="00F04D4C">
      <w:pPr>
        <w:numPr>
          <w:ilvl w:val="0"/>
          <w:numId w:val="54"/>
        </w:numPr>
        <w:spacing w:line="360" w:lineRule="auto"/>
        <w:ind w:left="0" w:firstLine="0"/>
        <w:contextualSpacing/>
        <w:jc w:val="both"/>
        <w:rPr>
          <w:color w:val="222222"/>
        </w:rPr>
      </w:pPr>
      <w:r>
        <w:rPr>
          <w:color w:val="222222"/>
        </w:rPr>
        <w:t xml:space="preserve">Cada professor efetivo em 40 horas semanais em dedicação exclusiva soma ao BPEq o fator de </w:t>
      </w:r>
      <w:r>
        <w:rPr>
          <w:b/>
          <w:color w:val="222222"/>
          <w:u w:val="single"/>
        </w:rPr>
        <w:t>1</w:t>
      </w:r>
      <w:proofErr w:type="gramStart"/>
      <w:r>
        <w:rPr>
          <w:b/>
          <w:color w:val="222222"/>
          <w:u w:val="single"/>
        </w:rPr>
        <w:t>,59</w:t>
      </w:r>
      <w:proofErr w:type="gramEnd"/>
      <w:r>
        <w:rPr>
          <w:color w:val="222222"/>
        </w:rPr>
        <w:t>.</w:t>
      </w:r>
    </w:p>
    <w:p w14:paraId="0FCC6C98" w14:textId="78737A02" w:rsidR="008A47C4" w:rsidRDefault="008A47C4" w:rsidP="008A47C4">
      <w:pPr>
        <w:spacing w:line="360" w:lineRule="auto"/>
        <w:jc w:val="both"/>
        <w:rPr>
          <w:color w:val="222222"/>
        </w:rPr>
      </w:pPr>
      <w:r>
        <w:rPr>
          <w:color w:val="222222"/>
        </w:rPr>
        <w:t xml:space="preserve"> III. Mudança </w:t>
      </w:r>
      <w:proofErr w:type="gramStart"/>
      <w:r>
        <w:rPr>
          <w:color w:val="222222"/>
        </w:rPr>
        <w:t>na</w:t>
      </w:r>
      <w:proofErr w:type="gramEnd"/>
      <w:r>
        <w:rPr>
          <w:color w:val="222222"/>
        </w:rPr>
        <w:t xml:space="preserve"> forma de alteração do BPEq conforme o </w:t>
      </w:r>
      <w:r w:rsidR="00F910A6">
        <w:rPr>
          <w:color w:val="222222"/>
        </w:rPr>
        <w:t>artigo</w:t>
      </w:r>
      <w:r>
        <w:rPr>
          <w:color w:val="222222"/>
        </w:rPr>
        <w:t xml:space="preserve"> 6</w:t>
      </w:r>
      <w:r w:rsidR="00067F30">
        <w:rPr>
          <w:color w:val="222222"/>
        </w:rPr>
        <w:t>º</w:t>
      </w:r>
      <w:r>
        <w:rPr>
          <w:color w:val="222222"/>
        </w:rPr>
        <w:t>:</w:t>
      </w:r>
    </w:p>
    <w:p w14:paraId="306EB400" w14:textId="77777777" w:rsidR="008A47C4" w:rsidRDefault="008A47C4" w:rsidP="008A47C4">
      <w:pPr>
        <w:spacing w:line="360" w:lineRule="auto"/>
        <w:jc w:val="both"/>
        <w:rPr>
          <w:color w:val="222222"/>
        </w:rPr>
      </w:pPr>
    </w:p>
    <w:p w14:paraId="21FC20FE" w14:textId="011C9125" w:rsidR="008A47C4" w:rsidRDefault="008A47C4" w:rsidP="008A47C4">
      <w:pPr>
        <w:ind w:left="2267"/>
        <w:jc w:val="both"/>
        <w:rPr>
          <w:color w:val="222222"/>
        </w:rPr>
      </w:pPr>
      <w:proofErr w:type="gramStart"/>
      <w:r>
        <w:rPr>
          <w:sz w:val="20"/>
          <w:szCs w:val="20"/>
        </w:rPr>
        <w:t xml:space="preserve">§2º Os quantitativos referidos no Anexo poderão ser alterados, em </w:t>
      </w:r>
      <w:r>
        <w:rPr>
          <w:sz w:val="20"/>
          <w:szCs w:val="20"/>
          <w:u w:val="single"/>
        </w:rPr>
        <w:t>ato conjunto dos Ministros de Estado do Planejamento, Orçamento e Gestão e da Educação</w:t>
      </w:r>
      <w:r>
        <w:rPr>
          <w:sz w:val="20"/>
          <w:szCs w:val="20"/>
        </w:rPr>
        <w:t xml:space="preserve">, para a </w:t>
      </w:r>
      <w:r>
        <w:rPr>
          <w:sz w:val="20"/>
          <w:szCs w:val="20"/>
        </w:rPr>
        <w:lastRenderedPageBreak/>
        <w:t xml:space="preserve">correção de erros materiais, ajustes decorrentes da expansão do banco de professor-equivalente dos institutos federais ou alteração dos fatores de que tratam os incisos do caput do </w:t>
      </w:r>
      <w:r w:rsidR="00F910A6">
        <w:rPr>
          <w:sz w:val="20"/>
          <w:szCs w:val="20"/>
        </w:rPr>
        <w:t>artigo</w:t>
      </w:r>
      <w:r>
        <w:rPr>
          <w:sz w:val="20"/>
          <w:szCs w:val="20"/>
        </w:rPr>
        <w:t xml:space="preserve"> 2º, sempre que a remuneração do cargo efetivo dos Professores do Magistério do Ensino Básico, Técnico e Tecnológico for alterada de forma não linear.</w:t>
      </w:r>
      <w:proofErr w:type="gramEnd"/>
      <w:r>
        <w:rPr>
          <w:color w:val="222222"/>
        </w:rPr>
        <w:t xml:space="preserve"> </w:t>
      </w:r>
    </w:p>
    <w:p w14:paraId="608A8491" w14:textId="77777777" w:rsidR="008A47C4" w:rsidRDefault="008A47C4" w:rsidP="008A47C4">
      <w:pPr>
        <w:spacing w:line="216" w:lineRule="auto"/>
        <w:jc w:val="both"/>
        <w:rPr>
          <w:color w:val="222222"/>
        </w:rPr>
      </w:pPr>
    </w:p>
    <w:p w14:paraId="3D0C95C7" w14:textId="58DCC101" w:rsidR="008A47C4" w:rsidRDefault="008A47C4" w:rsidP="008A47C4">
      <w:pPr>
        <w:spacing w:line="360" w:lineRule="auto"/>
        <w:ind w:firstLine="720"/>
        <w:jc w:val="both"/>
        <w:rPr>
          <w:color w:val="222222"/>
        </w:rPr>
      </w:pPr>
      <w:r>
        <w:rPr>
          <w:color w:val="222222"/>
        </w:rPr>
        <w:t>A partir do novo dispositivo previsto no §2º</w:t>
      </w:r>
      <w:r w:rsidR="00067F30">
        <w:rPr>
          <w:color w:val="222222"/>
        </w:rPr>
        <w:t>,</w:t>
      </w:r>
      <w:r>
        <w:rPr>
          <w:color w:val="222222"/>
        </w:rPr>
        <w:t xml:space="preserve"> </w:t>
      </w:r>
      <w:r w:rsidR="00067F30">
        <w:rPr>
          <w:color w:val="222222"/>
        </w:rPr>
        <w:t>a</w:t>
      </w:r>
      <w:r w:rsidR="00F910A6">
        <w:rPr>
          <w:color w:val="222222"/>
        </w:rPr>
        <w:t>rtigo</w:t>
      </w:r>
      <w:r>
        <w:rPr>
          <w:color w:val="222222"/>
        </w:rPr>
        <w:t xml:space="preserve"> 6º</w:t>
      </w:r>
      <w:r w:rsidR="00067F30">
        <w:rPr>
          <w:color w:val="222222"/>
        </w:rPr>
        <w:t xml:space="preserve">, </w:t>
      </w:r>
      <w:r>
        <w:rPr>
          <w:color w:val="222222"/>
        </w:rPr>
        <w:t>do Decreto</w:t>
      </w:r>
      <w:r w:rsidR="00067F30">
        <w:rPr>
          <w:color w:val="222222"/>
        </w:rPr>
        <w:t xml:space="preserve"> nº</w:t>
      </w:r>
      <w:r>
        <w:rPr>
          <w:color w:val="222222"/>
        </w:rPr>
        <w:t xml:space="preserve"> 8.259/2014, o BPEq passa ser atualizado por portaria interministerial entre MEC e MPDG. </w:t>
      </w:r>
      <w:proofErr w:type="gramStart"/>
      <w:r>
        <w:rPr>
          <w:color w:val="222222"/>
        </w:rPr>
        <w:t>A</w:t>
      </w:r>
      <w:proofErr w:type="gramEnd"/>
      <w:r>
        <w:rPr>
          <w:color w:val="222222"/>
        </w:rPr>
        <w:t xml:space="preserve"> última portaria de atualização foi publicada em 4 de abril de 2018</w:t>
      </w:r>
      <w:r w:rsidR="002B356B">
        <w:rPr>
          <w:color w:val="222222"/>
        </w:rPr>
        <w:t>,</w:t>
      </w:r>
      <w:r>
        <w:rPr>
          <w:color w:val="222222"/>
        </w:rPr>
        <w:t xml:space="preserve"> </w:t>
      </w:r>
      <w:r w:rsidR="002B356B">
        <w:rPr>
          <w:b/>
          <w:color w:val="222222"/>
        </w:rPr>
        <w:t>P</w:t>
      </w:r>
      <w:r>
        <w:rPr>
          <w:b/>
          <w:color w:val="222222"/>
        </w:rPr>
        <w:t xml:space="preserve">ortaria </w:t>
      </w:r>
      <w:r w:rsidR="002B356B">
        <w:rPr>
          <w:b/>
          <w:color w:val="222222"/>
        </w:rPr>
        <w:t>I</w:t>
      </w:r>
      <w:r>
        <w:rPr>
          <w:b/>
          <w:color w:val="222222"/>
        </w:rPr>
        <w:t xml:space="preserve">nterministerial MEC/MPDG </w:t>
      </w:r>
      <w:r w:rsidR="002B356B">
        <w:rPr>
          <w:b/>
          <w:color w:val="222222"/>
        </w:rPr>
        <w:t xml:space="preserve">nº </w:t>
      </w:r>
      <w:r>
        <w:rPr>
          <w:b/>
          <w:color w:val="222222"/>
        </w:rPr>
        <w:t>60/2018</w:t>
      </w:r>
      <w:r>
        <w:rPr>
          <w:color w:val="222222"/>
        </w:rPr>
        <w:t xml:space="preserve">. </w:t>
      </w:r>
      <w:r w:rsidR="002B356B">
        <w:rPr>
          <w:color w:val="222222"/>
          <w:u w:val="single"/>
        </w:rPr>
        <w:t xml:space="preserve">Lista-se </w:t>
      </w:r>
      <w:r>
        <w:rPr>
          <w:color w:val="222222"/>
          <w:u w:val="single"/>
        </w:rPr>
        <w:t xml:space="preserve">os números atuais BPEq do IFRS, bem </w:t>
      </w:r>
      <w:proofErr w:type="gramStart"/>
      <w:r>
        <w:rPr>
          <w:color w:val="222222"/>
          <w:u w:val="single"/>
        </w:rPr>
        <w:t>como</w:t>
      </w:r>
      <w:proofErr w:type="gramEnd"/>
      <w:r>
        <w:rPr>
          <w:color w:val="222222"/>
          <w:u w:val="single"/>
        </w:rPr>
        <w:t xml:space="preserve"> dos fatores dos regimes de trabalho</w:t>
      </w:r>
      <w:r>
        <w:rPr>
          <w:color w:val="222222"/>
        </w:rPr>
        <w:t>:</w:t>
      </w:r>
    </w:p>
    <w:p w14:paraId="26DACABC" w14:textId="77777777" w:rsidR="008A47C4" w:rsidRDefault="008A47C4" w:rsidP="008A47C4">
      <w:pPr>
        <w:spacing w:line="360" w:lineRule="auto"/>
        <w:jc w:val="both"/>
        <w:rPr>
          <w:color w:val="222222"/>
        </w:rPr>
      </w:pPr>
    </w:p>
    <w:p w14:paraId="32A0672A" w14:textId="77777777" w:rsidR="008A47C4" w:rsidRDefault="008A47C4" w:rsidP="008A47C4">
      <w:pPr>
        <w:spacing w:line="216" w:lineRule="auto"/>
        <w:rPr>
          <w:color w:val="222222"/>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A47C4" w14:paraId="72A389A5" w14:textId="77777777" w:rsidTr="008A47C4">
        <w:tc>
          <w:tcPr>
            <w:tcW w:w="4514" w:type="dxa"/>
            <w:shd w:val="clear" w:color="auto" w:fill="auto"/>
            <w:tcMar>
              <w:top w:w="100" w:type="dxa"/>
              <w:left w:w="100" w:type="dxa"/>
              <w:bottom w:w="100" w:type="dxa"/>
              <w:right w:w="100" w:type="dxa"/>
            </w:tcMar>
          </w:tcPr>
          <w:p w14:paraId="4EA27A11" w14:textId="77777777" w:rsidR="008A47C4" w:rsidRDefault="008A47C4" w:rsidP="008A47C4">
            <w:pPr>
              <w:widowControl w:val="0"/>
              <w:pBdr>
                <w:top w:val="nil"/>
                <w:left w:val="nil"/>
                <w:bottom w:val="nil"/>
                <w:right w:val="nil"/>
                <w:between w:val="nil"/>
              </w:pBdr>
              <w:jc w:val="center"/>
              <w:rPr>
                <w:b/>
                <w:color w:val="222222"/>
              </w:rPr>
            </w:pPr>
            <w:r>
              <w:rPr>
                <w:b/>
                <w:color w:val="222222"/>
              </w:rPr>
              <w:t>IFRS</w:t>
            </w:r>
          </w:p>
        </w:tc>
        <w:tc>
          <w:tcPr>
            <w:tcW w:w="4515" w:type="dxa"/>
            <w:shd w:val="clear" w:color="auto" w:fill="auto"/>
            <w:tcMar>
              <w:top w:w="100" w:type="dxa"/>
              <w:left w:w="100" w:type="dxa"/>
              <w:bottom w:w="100" w:type="dxa"/>
              <w:right w:w="100" w:type="dxa"/>
            </w:tcMar>
          </w:tcPr>
          <w:p w14:paraId="4A31C6C6" w14:textId="77777777" w:rsidR="008A47C4" w:rsidRDefault="008A47C4" w:rsidP="008A47C4">
            <w:pPr>
              <w:widowControl w:val="0"/>
              <w:pBdr>
                <w:top w:val="nil"/>
                <w:left w:val="nil"/>
                <w:bottom w:val="nil"/>
                <w:right w:val="nil"/>
                <w:between w:val="nil"/>
              </w:pBdr>
              <w:jc w:val="center"/>
              <w:rPr>
                <w:b/>
                <w:color w:val="222222"/>
              </w:rPr>
            </w:pPr>
            <w:r>
              <w:rPr>
                <w:b/>
                <w:color w:val="222222"/>
              </w:rPr>
              <w:t>BPEq</w:t>
            </w:r>
          </w:p>
        </w:tc>
      </w:tr>
      <w:tr w:rsidR="008A47C4" w14:paraId="3040A166" w14:textId="77777777" w:rsidTr="008A47C4">
        <w:tc>
          <w:tcPr>
            <w:tcW w:w="4514" w:type="dxa"/>
            <w:shd w:val="clear" w:color="auto" w:fill="auto"/>
            <w:tcMar>
              <w:top w:w="100" w:type="dxa"/>
              <w:left w:w="100" w:type="dxa"/>
              <w:bottom w:w="100" w:type="dxa"/>
              <w:right w:w="100" w:type="dxa"/>
            </w:tcMar>
          </w:tcPr>
          <w:p w14:paraId="06E4787B" w14:textId="77777777" w:rsidR="008A47C4" w:rsidRDefault="008A47C4" w:rsidP="008A47C4">
            <w:pPr>
              <w:widowControl w:val="0"/>
              <w:pBdr>
                <w:top w:val="nil"/>
                <w:left w:val="nil"/>
                <w:bottom w:val="nil"/>
                <w:right w:val="nil"/>
                <w:between w:val="nil"/>
              </w:pBdr>
              <w:jc w:val="center"/>
              <w:rPr>
                <w:color w:val="222222"/>
              </w:rPr>
            </w:pPr>
            <w:r>
              <w:rPr>
                <w:color w:val="222222"/>
              </w:rPr>
              <w:t>Quadro Permanente</w:t>
            </w:r>
          </w:p>
        </w:tc>
        <w:tc>
          <w:tcPr>
            <w:tcW w:w="4515" w:type="dxa"/>
            <w:shd w:val="clear" w:color="auto" w:fill="auto"/>
            <w:tcMar>
              <w:top w:w="100" w:type="dxa"/>
              <w:left w:w="100" w:type="dxa"/>
              <w:bottom w:w="100" w:type="dxa"/>
              <w:right w:w="100" w:type="dxa"/>
            </w:tcMar>
          </w:tcPr>
          <w:p w14:paraId="05EEABC7" w14:textId="77777777" w:rsidR="008A47C4" w:rsidRDefault="008A47C4" w:rsidP="008A47C4">
            <w:pPr>
              <w:widowControl w:val="0"/>
              <w:pBdr>
                <w:top w:val="nil"/>
                <w:left w:val="nil"/>
                <w:bottom w:val="nil"/>
                <w:right w:val="nil"/>
                <w:between w:val="nil"/>
              </w:pBdr>
              <w:jc w:val="center"/>
              <w:rPr>
                <w:color w:val="222222"/>
              </w:rPr>
            </w:pPr>
            <w:r>
              <w:rPr>
                <w:color w:val="222222"/>
              </w:rPr>
              <w:t>1.833,02</w:t>
            </w:r>
          </w:p>
        </w:tc>
      </w:tr>
      <w:tr w:rsidR="008A47C4" w14:paraId="3E1F4253" w14:textId="77777777" w:rsidTr="008A47C4">
        <w:tc>
          <w:tcPr>
            <w:tcW w:w="4514" w:type="dxa"/>
            <w:shd w:val="clear" w:color="auto" w:fill="auto"/>
            <w:tcMar>
              <w:top w:w="100" w:type="dxa"/>
              <w:left w:w="100" w:type="dxa"/>
              <w:bottom w:w="100" w:type="dxa"/>
              <w:right w:w="100" w:type="dxa"/>
            </w:tcMar>
          </w:tcPr>
          <w:p w14:paraId="3A7C910F" w14:textId="77777777" w:rsidR="008A47C4" w:rsidRDefault="008A47C4" w:rsidP="008A47C4">
            <w:pPr>
              <w:widowControl w:val="0"/>
              <w:pBdr>
                <w:top w:val="nil"/>
                <w:left w:val="nil"/>
                <w:bottom w:val="nil"/>
                <w:right w:val="nil"/>
                <w:between w:val="nil"/>
              </w:pBdr>
              <w:jc w:val="center"/>
              <w:rPr>
                <w:color w:val="222222"/>
              </w:rPr>
            </w:pPr>
            <w:r>
              <w:rPr>
                <w:color w:val="222222"/>
              </w:rPr>
              <w:t>Substitutos</w:t>
            </w:r>
          </w:p>
        </w:tc>
        <w:tc>
          <w:tcPr>
            <w:tcW w:w="4515" w:type="dxa"/>
            <w:shd w:val="clear" w:color="auto" w:fill="auto"/>
            <w:tcMar>
              <w:top w:w="100" w:type="dxa"/>
              <w:left w:w="100" w:type="dxa"/>
              <w:bottom w:w="100" w:type="dxa"/>
              <w:right w:w="100" w:type="dxa"/>
            </w:tcMar>
          </w:tcPr>
          <w:p w14:paraId="57D5BF78" w14:textId="77777777" w:rsidR="008A47C4" w:rsidRDefault="008A47C4" w:rsidP="008A47C4">
            <w:pPr>
              <w:widowControl w:val="0"/>
              <w:pBdr>
                <w:top w:val="nil"/>
                <w:left w:val="nil"/>
                <w:bottom w:val="nil"/>
                <w:right w:val="nil"/>
                <w:between w:val="nil"/>
              </w:pBdr>
              <w:jc w:val="center"/>
              <w:rPr>
                <w:color w:val="222222"/>
              </w:rPr>
            </w:pPr>
            <w:r>
              <w:rPr>
                <w:color w:val="222222"/>
              </w:rPr>
              <w:t>233,00</w:t>
            </w:r>
          </w:p>
        </w:tc>
      </w:tr>
      <w:tr w:rsidR="008A47C4" w14:paraId="5BB66888" w14:textId="77777777" w:rsidTr="008A47C4">
        <w:tc>
          <w:tcPr>
            <w:tcW w:w="4514" w:type="dxa"/>
            <w:shd w:val="clear" w:color="auto" w:fill="auto"/>
            <w:tcMar>
              <w:top w:w="100" w:type="dxa"/>
              <w:left w:w="100" w:type="dxa"/>
              <w:bottom w:w="100" w:type="dxa"/>
              <w:right w:w="100" w:type="dxa"/>
            </w:tcMar>
          </w:tcPr>
          <w:p w14:paraId="50403AED" w14:textId="77777777" w:rsidR="008A47C4" w:rsidRDefault="008A47C4" w:rsidP="008A47C4">
            <w:pPr>
              <w:widowControl w:val="0"/>
              <w:pBdr>
                <w:top w:val="nil"/>
                <w:left w:val="nil"/>
                <w:bottom w:val="nil"/>
                <w:right w:val="nil"/>
                <w:between w:val="nil"/>
              </w:pBdr>
              <w:jc w:val="center"/>
              <w:rPr>
                <w:color w:val="222222"/>
              </w:rPr>
            </w:pPr>
            <w:r>
              <w:rPr>
                <w:color w:val="222222"/>
              </w:rPr>
              <w:t>Totais</w:t>
            </w:r>
          </w:p>
        </w:tc>
        <w:tc>
          <w:tcPr>
            <w:tcW w:w="4515" w:type="dxa"/>
            <w:shd w:val="clear" w:color="auto" w:fill="auto"/>
            <w:tcMar>
              <w:top w:w="100" w:type="dxa"/>
              <w:left w:w="100" w:type="dxa"/>
              <w:bottom w:w="100" w:type="dxa"/>
              <w:right w:w="100" w:type="dxa"/>
            </w:tcMar>
          </w:tcPr>
          <w:p w14:paraId="4B216898" w14:textId="77777777" w:rsidR="008A47C4" w:rsidRDefault="008A47C4" w:rsidP="008A47C4">
            <w:pPr>
              <w:widowControl w:val="0"/>
              <w:pBdr>
                <w:top w:val="nil"/>
                <w:left w:val="nil"/>
                <w:bottom w:val="nil"/>
                <w:right w:val="nil"/>
                <w:between w:val="nil"/>
              </w:pBdr>
              <w:jc w:val="center"/>
              <w:rPr>
                <w:color w:val="222222"/>
              </w:rPr>
            </w:pPr>
            <w:r>
              <w:rPr>
                <w:color w:val="222222"/>
              </w:rPr>
              <w:t>2.066,02</w:t>
            </w:r>
          </w:p>
        </w:tc>
      </w:tr>
    </w:tbl>
    <w:p w14:paraId="7FD51706" w14:textId="509907A6" w:rsidR="008A47C4" w:rsidRDefault="00A2553D" w:rsidP="00A2553D">
      <w:pPr>
        <w:pStyle w:val="Legenda"/>
        <w:rPr>
          <w:color w:val="222222"/>
        </w:rPr>
      </w:pPr>
      <w:r>
        <w:rPr>
          <w:color w:val="222222"/>
        </w:rPr>
        <w:t xml:space="preserve"> </w:t>
      </w:r>
      <w:bookmarkStart w:id="10" w:name="_Toc534891592"/>
      <w:r>
        <w:t xml:space="preserve">Quadro </w:t>
      </w:r>
      <w:r>
        <w:fldChar w:fldCharType="begin"/>
      </w:r>
      <w:r>
        <w:instrText xml:space="preserve"> SEQ Quadro \* ARABIC </w:instrText>
      </w:r>
      <w:r>
        <w:fldChar w:fldCharType="separate"/>
      </w:r>
      <w:r w:rsidR="00E32A64">
        <w:rPr>
          <w:noProof/>
        </w:rPr>
        <w:t>104</w:t>
      </w:r>
      <w:r>
        <w:fldChar w:fldCharType="end"/>
      </w:r>
      <w:r>
        <w:t xml:space="preserve"> - </w:t>
      </w:r>
      <w:r w:rsidRPr="007D0D03">
        <w:t>Banco de Professor-equivalente do Ensino Básico, Técnico e Tecnológico</w:t>
      </w:r>
      <w:bookmarkEnd w:id="10"/>
    </w:p>
    <w:p w14:paraId="2CE1376B" w14:textId="77777777" w:rsidR="008A47C4" w:rsidRDefault="008A47C4" w:rsidP="008A47C4">
      <w:pPr>
        <w:spacing w:line="216" w:lineRule="auto"/>
        <w:rPr>
          <w:color w:val="222222"/>
        </w:rPr>
      </w:pPr>
    </w:p>
    <w:p w14:paraId="5717CF9F" w14:textId="77777777" w:rsidR="008A47C4" w:rsidRDefault="008A47C4" w:rsidP="008A47C4">
      <w:pPr>
        <w:spacing w:line="216" w:lineRule="auto"/>
        <w:rPr>
          <w:color w:val="222222"/>
        </w:rPr>
      </w:pPr>
    </w:p>
    <w:tbl>
      <w:tblPr>
        <w:tblW w:w="740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2835"/>
      </w:tblGrid>
      <w:tr w:rsidR="008A47C4" w14:paraId="07D1DA0A" w14:textId="77777777" w:rsidTr="008A47C4">
        <w:tc>
          <w:tcPr>
            <w:tcW w:w="4568" w:type="dxa"/>
            <w:shd w:val="clear" w:color="auto" w:fill="auto"/>
            <w:tcMar>
              <w:top w:w="100" w:type="dxa"/>
              <w:left w:w="100" w:type="dxa"/>
              <w:bottom w:w="100" w:type="dxa"/>
              <w:right w:w="100" w:type="dxa"/>
            </w:tcMar>
          </w:tcPr>
          <w:p w14:paraId="4784F91A" w14:textId="77777777" w:rsidR="008A47C4" w:rsidRDefault="008A47C4" w:rsidP="008A47C4">
            <w:pPr>
              <w:widowControl w:val="0"/>
              <w:jc w:val="center"/>
              <w:rPr>
                <w:b/>
                <w:color w:val="222222"/>
              </w:rPr>
            </w:pPr>
            <w:r>
              <w:rPr>
                <w:b/>
                <w:color w:val="222222"/>
              </w:rPr>
              <w:t>Rede Federal</w:t>
            </w:r>
          </w:p>
        </w:tc>
        <w:tc>
          <w:tcPr>
            <w:tcW w:w="2835" w:type="dxa"/>
            <w:shd w:val="clear" w:color="auto" w:fill="auto"/>
            <w:tcMar>
              <w:top w:w="100" w:type="dxa"/>
              <w:left w:w="100" w:type="dxa"/>
              <w:bottom w:w="100" w:type="dxa"/>
              <w:right w:w="100" w:type="dxa"/>
            </w:tcMar>
          </w:tcPr>
          <w:p w14:paraId="53553B54" w14:textId="77777777" w:rsidR="008A47C4" w:rsidRDefault="008A47C4" w:rsidP="008A47C4">
            <w:pPr>
              <w:widowControl w:val="0"/>
              <w:jc w:val="center"/>
              <w:rPr>
                <w:b/>
                <w:color w:val="222222"/>
              </w:rPr>
            </w:pPr>
            <w:r>
              <w:rPr>
                <w:b/>
                <w:color w:val="222222"/>
              </w:rPr>
              <w:t>Total de Professores</w:t>
            </w:r>
          </w:p>
        </w:tc>
      </w:tr>
      <w:tr w:rsidR="008A47C4" w14:paraId="659C71FB" w14:textId="77777777" w:rsidTr="008A47C4">
        <w:tc>
          <w:tcPr>
            <w:tcW w:w="4568" w:type="dxa"/>
            <w:shd w:val="clear" w:color="auto" w:fill="auto"/>
            <w:tcMar>
              <w:top w:w="100" w:type="dxa"/>
              <w:left w:w="100" w:type="dxa"/>
              <w:bottom w:w="100" w:type="dxa"/>
              <w:right w:w="100" w:type="dxa"/>
            </w:tcMar>
          </w:tcPr>
          <w:p w14:paraId="18A660EA" w14:textId="77777777" w:rsidR="008A47C4" w:rsidRDefault="008A47C4" w:rsidP="008A47C4">
            <w:pPr>
              <w:widowControl w:val="0"/>
              <w:jc w:val="center"/>
              <w:rPr>
                <w:color w:val="222222"/>
              </w:rPr>
            </w:pPr>
            <w:r>
              <w:rPr>
                <w:color w:val="222222"/>
              </w:rPr>
              <w:t>Professores 20h - Efetivo e Substituto</w:t>
            </w:r>
          </w:p>
        </w:tc>
        <w:tc>
          <w:tcPr>
            <w:tcW w:w="2835" w:type="dxa"/>
            <w:shd w:val="clear" w:color="auto" w:fill="auto"/>
            <w:tcMar>
              <w:top w:w="100" w:type="dxa"/>
              <w:left w:w="100" w:type="dxa"/>
              <w:bottom w:w="100" w:type="dxa"/>
              <w:right w:w="100" w:type="dxa"/>
            </w:tcMar>
          </w:tcPr>
          <w:p w14:paraId="41E0BC16" w14:textId="77777777" w:rsidR="008A47C4" w:rsidRDefault="008A47C4" w:rsidP="008A47C4">
            <w:pPr>
              <w:widowControl w:val="0"/>
              <w:jc w:val="center"/>
              <w:rPr>
                <w:color w:val="222222"/>
              </w:rPr>
            </w:pPr>
            <w:r>
              <w:rPr>
                <w:color w:val="222222"/>
              </w:rPr>
              <w:t>0,66</w:t>
            </w:r>
          </w:p>
        </w:tc>
      </w:tr>
      <w:tr w:rsidR="008A47C4" w14:paraId="60517D2A" w14:textId="77777777" w:rsidTr="008A47C4">
        <w:tc>
          <w:tcPr>
            <w:tcW w:w="4568" w:type="dxa"/>
            <w:shd w:val="clear" w:color="auto" w:fill="auto"/>
            <w:tcMar>
              <w:top w:w="100" w:type="dxa"/>
              <w:left w:w="100" w:type="dxa"/>
              <w:bottom w:w="100" w:type="dxa"/>
              <w:right w:w="100" w:type="dxa"/>
            </w:tcMar>
          </w:tcPr>
          <w:p w14:paraId="3DCD89CB" w14:textId="77777777" w:rsidR="008A47C4" w:rsidRDefault="008A47C4" w:rsidP="008A47C4">
            <w:pPr>
              <w:widowControl w:val="0"/>
              <w:jc w:val="center"/>
              <w:rPr>
                <w:color w:val="222222"/>
              </w:rPr>
            </w:pPr>
            <w:r>
              <w:rPr>
                <w:color w:val="222222"/>
              </w:rPr>
              <w:t>Professores 40h - Efetivo e Substituto</w:t>
            </w:r>
          </w:p>
        </w:tc>
        <w:tc>
          <w:tcPr>
            <w:tcW w:w="2835" w:type="dxa"/>
            <w:shd w:val="clear" w:color="auto" w:fill="auto"/>
            <w:tcMar>
              <w:top w:w="100" w:type="dxa"/>
              <w:left w:w="100" w:type="dxa"/>
              <w:bottom w:w="100" w:type="dxa"/>
              <w:right w:w="100" w:type="dxa"/>
            </w:tcMar>
          </w:tcPr>
          <w:p w14:paraId="112C01E6" w14:textId="77777777" w:rsidR="008A47C4" w:rsidRDefault="008A47C4" w:rsidP="008A47C4">
            <w:pPr>
              <w:widowControl w:val="0"/>
              <w:jc w:val="center"/>
              <w:rPr>
                <w:color w:val="222222"/>
              </w:rPr>
            </w:pPr>
            <w:r>
              <w:rPr>
                <w:color w:val="222222"/>
              </w:rPr>
              <w:t>1,00</w:t>
            </w:r>
          </w:p>
        </w:tc>
      </w:tr>
      <w:tr w:rsidR="008A47C4" w14:paraId="0A69B65C" w14:textId="77777777" w:rsidTr="008A47C4">
        <w:tc>
          <w:tcPr>
            <w:tcW w:w="4568" w:type="dxa"/>
            <w:shd w:val="clear" w:color="auto" w:fill="auto"/>
            <w:tcMar>
              <w:top w:w="100" w:type="dxa"/>
              <w:left w:w="100" w:type="dxa"/>
              <w:bottom w:w="100" w:type="dxa"/>
              <w:right w:w="100" w:type="dxa"/>
            </w:tcMar>
          </w:tcPr>
          <w:p w14:paraId="313B9F55" w14:textId="77777777" w:rsidR="008A47C4" w:rsidRDefault="008A47C4" w:rsidP="008A47C4">
            <w:pPr>
              <w:widowControl w:val="0"/>
              <w:jc w:val="center"/>
              <w:rPr>
                <w:color w:val="222222"/>
              </w:rPr>
            </w:pPr>
            <w:r>
              <w:rPr>
                <w:color w:val="222222"/>
              </w:rPr>
              <w:t>Professores 40h/DE - Efetivo</w:t>
            </w:r>
          </w:p>
        </w:tc>
        <w:tc>
          <w:tcPr>
            <w:tcW w:w="2835" w:type="dxa"/>
            <w:shd w:val="clear" w:color="auto" w:fill="auto"/>
            <w:tcMar>
              <w:top w:w="100" w:type="dxa"/>
              <w:left w:w="100" w:type="dxa"/>
              <w:bottom w:w="100" w:type="dxa"/>
              <w:right w:w="100" w:type="dxa"/>
            </w:tcMar>
          </w:tcPr>
          <w:p w14:paraId="575C4902" w14:textId="77777777" w:rsidR="008A47C4" w:rsidRDefault="008A47C4" w:rsidP="008A47C4">
            <w:pPr>
              <w:widowControl w:val="0"/>
              <w:jc w:val="center"/>
              <w:rPr>
                <w:color w:val="222222"/>
              </w:rPr>
            </w:pPr>
            <w:r>
              <w:rPr>
                <w:color w:val="222222"/>
              </w:rPr>
              <w:t>1,56</w:t>
            </w:r>
          </w:p>
        </w:tc>
      </w:tr>
    </w:tbl>
    <w:p w14:paraId="148598BA" w14:textId="573E8367" w:rsidR="008A47C4" w:rsidRDefault="00A2553D" w:rsidP="00A2553D">
      <w:pPr>
        <w:pStyle w:val="Legenda"/>
        <w:rPr>
          <w:color w:val="222222"/>
        </w:rPr>
      </w:pPr>
      <w:r>
        <w:rPr>
          <w:color w:val="222222"/>
        </w:rPr>
        <w:t xml:space="preserve"> </w:t>
      </w:r>
      <w:bookmarkStart w:id="11" w:name="_Toc534891593"/>
      <w:r>
        <w:t xml:space="preserve">Quadro </w:t>
      </w:r>
      <w:r>
        <w:fldChar w:fldCharType="begin"/>
      </w:r>
      <w:r>
        <w:instrText xml:space="preserve"> SEQ Quadro \* ARABIC </w:instrText>
      </w:r>
      <w:r>
        <w:fldChar w:fldCharType="separate"/>
      </w:r>
      <w:r w:rsidR="00E32A64">
        <w:rPr>
          <w:noProof/>
        </w:rPr>
        <w:t>105</w:t>
      </w:r>
      <w:r>
        <w:fldChar w:fldCharType="end"/>
      </w:r>
      <w:r>
        <w:t xml:space="preserve"> - </w:t>
      </w:r>
      <w:r w:rsidRPr="00491421">
        <w:t>Fatores do Regime de Trabalho Docente</w:t>
      </w:r>
      <w:bookmarkEnd w:id="11"/>
    </w:p>
    <w:p w14:paraId="6440DEFA" w14:textId="77777777" w:rsidR="008A47C4" w:rsidRDefault="008A47C4" w:rsidP="008A47C4">
      <w:pPr>
        <w:spacing w:line="216" w:lineRule="auto"/>
        <w:jc w:val="both"/>
        <w:rPr>
          <w:color w:val="222222"/>
        </w:rPr>
      </w:pPr>
    </w:p>
    <w:p w14:paraId="27B6FAA2" w14:textId="27E52C6A" w:rsidR="008A47C4" w:rsidRDefault="008A47C4" w:rsidP="008A47C4">
      <w:pPr>
        <w:spacing w:line="360" w:lineRule="auto"/>
        <w:ind w:firstLine="720"/>
        <w:jc w:val="both"/>
        <w:rPr>
          <w:color w:val="222222"/>
        </w:rPr>
      </w:pPr>
      <w:r>
        <w:rPr>
          <w:color w:val="222222"/>
        </w:rPr>
        <w:t xml:space="preserve">Explicada a situação do BPEq, que tem </w:t>
      </w:r>
      <w:proofErr w:type="gramStart"/>
      <w:r>
        <w:rPr>
          <w:color w:val="222222"/>
        </w:rPr>
        <w:t>como</w:t>
      </w:r>
      <w:proofErr w:type="gramEnd"/>
      <w:r>
        <w:rPr>
          <w:color w:val="222222"/>
        </w:rPr>
        <w:t xml:space="preserve"> finalidade conceder autonomia às instituições e ao mesmo tempo controlar o orçamento destinado às despesas de pessoal, cabe explicar o problema dos códigos de vaga. Para que se possa realizar a nomeação de servidor público, faz</w:t>
      </w:r>
      <w:r w:rsidR="00411E31">
        <w:rPr>
          <w:color w:val="222222"/>
        </w:rPr>
        <w:t>-se</w:t>
      </w:r>
      <w:r>
        <w:rPr>
          <w:color w:val="222222"/>
        </w:rPr>
        <w:t xml:space="preserve"> necessário</w:t>
      </w:r>
      <w:r w:rsidR="00411E31">
        <w:rPr>
          <w:color w:val="222222"/>
        </w:rPr>
        <w:t>,</w:t>
      </w:r>
      <w:r>
        <w:rPr>
          <w:color w:val="222222"/>
        </w:rPr>
        <w:t xml:space="preserve"> além da disponibilidade do BPEq, </w:t>
      </w:r>
      <w:proofErr w:type="gramStart"/>
      <w:r>
        <w:rPr>
          <w:color w:val="222222"/>
        </w:rPr>
        <w:t>a</w:t>
      </w:r>
      <w:proofErr w:type="gramEnd"/>
      <w:r>
        <w:rPr>
          <w:color w:val="222222"/>
        </w:rPr>
        <w:t xml:space="preserve"> existência de código de vaga livre para o provimento. </w:t>
      </w:r>
      <w:r>
        <w:rPr>
          <w:color w:val="222222"/>
          <w:u w:val="single"/>
        </w:rPr>
        <w:t xml:space="preserve">O que ocorre é que não há necessariamente uma descentralização por parte do MEC de códigos de vaga em número proporcional </w:t>
      </w:r>
      <w:r w:rsidR="002B356B">
        <w:rPr>
          <w:color w:val="222222"/>
          <w:u w:val="single"/>
        </w:rPr>
        <w:t>á</w:t>
      </w:r>
      <w:r>
        <w:rPr>
          <w:color w:val="222222"/>
          <w:u w:val="single"/>
        </w:rPr>
        <w:t xml:space="preserve"> ocupação total do BPEq</w:t>
      </w:r>
      <w:r>
        <w:rPr>
          <w:color w:val="222222"/>
        </w:rPr>
        <w:t xml:space="preserve">. </w:t>
      </w:r>
    </w:p>
    <w:p w14:paraId="31B9DC37" w14:textId="34E0B88B" w:rsidR="008A47C4" w:rsidRDefault="008A47C4" w:rsidP="008A47C4">
      <w:pPr>
        <w:spacing w:line="360" w:lineRule="auto"/>
        <w:ind w:firstLine="720"/>
        <w:jc w:val="both"/>
        <w:rPr>
          <w:color w:val="222222"/>
        </w:rPr>
      </w:pPr>
      <w:r>
        <w:rPr>
          <w:color w:val="222222"/>
        </w:rPr>
        <w:t xml:space="preserve">Por exemplo, </w:t>
      </w:r>
      <w:proofErr w:type="gramStart"/>
      <w:r>
        <w:rPr>
          <w:color w:val="222222"/>
        </w:rPr>
        <w:t>na</w:t>
      </w:r>
      <w:proofErr w:type="gramEnd"/>
      <w:r>
        <w:rPr>
          <w:color w:val="222222"/>
        </w:rPr>
        <w:t xml:space="preserve"> última descentralização de códigos de vaga do MEC para o IFRS, em decorrência da publicação da </w:t>
      </w:r>
      <w:r w:rsidR="002B356B">
        <w:rPr>
          <w:color w:val="222222"/>
        </w:rPr>
        <w:t>p</w:t>
      </w:r>
      <w:r>
        <w:rPr>
          <w:color w:val="222222"/>
        </w:rPr>
        <w:t xml:space="preserve">ortaria MEC </w:t>
      </w:r>
      <w:r w:rsidR="002B356B">
        <w:rPr>
          <w:color w:val="222222"/>
        </w:rPr>
        <w:t xml:space="preserve">nº </w:t>
      </w:r>
      <w:r>
        <w:rPr>
          <w:color w:val="222222"/>
        </w:rPr>
        <w:t xml:space="preserve">447/2018, o IFRS recebeu 76 códigos de vaga livre de professor EBTT. Para fins de cálculo, o Decreto </w:t>
      </w:r>
      <w:r w:rsidR="002B356B">
        <w:rPr>
          <w:color w:val="222222"/>
        </w:rPr>
        <w:t xml:space="preserve">nº </w:t>
      </w:r>
      <w:r>
        <w:rPr>
          <w:color w:val="222222"/>
        </w:rPr>
        <w:t>7.312/2010</w:t>
      </w:r>
      <w:r w:rsidR="002B356B">
        <w:rPr>
          <w:color w:val="222222"/>
        </w:rPr>
        <w:t>,</w:t>
      </w:r>
      <w:r>
        <w:rPr>
          <w:color w:val="222222"/>
        </w:rPr>
        <w:t xml:space="preserve"> no § 3º</w:t>
      </w:r>
      <w:r w:rsidR="002B356B">
        <w:rPr>
          <w:color w:val="222222"/>
        </w:rPr>
        <w:t>,</w:t>
      </w:r>
      <w:r>
        <w:rPr>
          <w:color w:val="222222"/>
        </w:rPr>
        <w:t xml:space="preserve"> do </w:t>
      </w:r>
      <w:r w:rsidR="002B356B">
        <w:rPr>
          <w:color w:val="222222"/>
        </w:rPr>
        <w:t>a</w:t>
      </w:r>
      <w:r w:rsidR="00F910A6">
        <w:rPr>
          <w:color w:val="222222"/>
        </w:rPr>
        <w:t>rtigo</w:t>
      </w:r>
      <w:r>
        <w:rPr>
          <w:color w:val="222222"/>
        </w:rPr>
        <w:t xml:space="preserve"> 2º</w:t>
      </w:r>
      <w:r w:rsidR="002B356B">
        <w:rPr>
          <w:color w:val="222222"/>
        </w:rPr>
        <w:t xml:space="preserve">, </w:t>
      </w:r>
      <w:r>
        <w:rPr>
          <w:color w:val="222222"/>
        </w:rPr>
        <w:t xml:space="preserve">estipula que todos os códigos de vaga desocupados assumem o valor máximo (1,56) para o </w:t>
      </w:r>
      <w:r>
        <w:rPr>
          <w:color w:val="222222"/>
        </w:rPr>
        <w:lastRenderedPageBreak/>
        <w:t>BPEq - professor 4</w:t>
      </w:r>
      <w:r w:rsidR="00411E31">
        <w:rPr>
          <w:color w:val="222222"/>
        </w:rPr>
        <w:t>0 horas dedicação exclusiva</w:t>
      </w:r>
      <w:r>
        <w:rPr>
          <w:color w:val="222222"/>
        </w:rPr>
        <w:t>. A situação atual do IFRS em relação aos códigos de vaga e o BP</w:t>
      </w:r>
      <w:r w:rsidR="000C3352">
        <w:rPr>
          <w:color w:val="222222"/>
        </w:rPr>
        <w:t>Eq está demonstrada no quadro 10</w:t>
      </w:r>
      <w:r>
        <w:rPr>
          <w:color w:val="222222"/>
        </w:rPr>
        <w:t>6.</w:t>
      </w:r>
    </w:p>
    <w:p w14:paraId="4241E8C5" w14:textId="77777777" w:rsidR="008A47C4" w:rsidRDefault="008A47C4" w:rsidP="008A47C4">
      <w:pPr>
        <w:spacing w:line="216" w:lineRule="auto"/>
        <w:jc w:val="both"/>
        <w:rPr>
          <w:color w:val="222222"/>
        </w:rPr>
      </w:pPr>
    </w:p>
    <w:p w14:paraId="758BAFA5" w14:textId="77777777" w:rsidR="008A47C4" w:rsidRDefault="008A47C4" w:rsidP="008A47C4">
      <w:pPr>
        <w:spacing w:line="216" w:lineRule="auto"/>
        <w:rPr>
          <w:color w:val="222222"/>
        </w:rPr>
      </w:pPr>
    </w:p>
    <w:tbl>
      <w:tblPr>
        <w:tblW w:w="92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1410"/>
        <w:gridCol w:w="1590"/>
        <w:gridCol w:w="1770"/>
        <w:gridCol w:w="1785"/>
      </w:tblGrid>
      <w:tr w:rsidR="008A47C4" w14:paraId="5A6D8964" w14:textId="77777777" w:rsidTr="008A47C4">
        <w:tc>
          <w:tcPr>
            <w:tcW w:w="2685" w:type="dxa"/>
            <w:shd w:val="clear" w:color="auto" w:fill="auto"/>
            <w:tcMar>
              <w:top w:w="100" w:type="dxa"/>
              <w:left w:w="100" w:type="dxa"/>
              <w:bottom w:w="100" w:type="dxa"/>
              <w:right w:w="100" w:type="dxa"/>
            </w:tcMar>
            <w:vAlign w:val="center"/>
          </w:tcPr>
          <w:p w14:paraId="0ADE443B" w14:textId="77777777" w:rsidR="008A47C4" w:rsidRDefault="008A47C4" w:rsidP="008A47C4">
            <w:pPr>
              <w:widowControl w:val="0"/>
              <w:pBdr>
                <w:top w:val="nil"/>
                <w:left w:val="nil"/>
                <w:bottom w:val="nil"/>
                <w:right w:val="nil"/>
                <w:between w:val="nil"/>
              </w:pBdr>
              <w:jc w:val="center"/>
              <w:rPr>
                <w:color w:val="222222"/>
              </w:rPr>
            </w:pPr>
            <w:r>
              <w:rPr>
                <w:color w:val="222222"/>
              </w:rPr>
              <w:t>IFRS / Códigos de Vaga</w:t>
            </w:r>
          </w:p>
        </w:tc>
        <w:tc>
          <w:tcPr>
            <w:tcW w:w="1410" w:type="dxa"/>
            <w:shd w:val="clear" w:color="auto" w:fill="auto"/>
            <w:tcMar>
              <w:top w:w="100" w:type="dxa"/>
              <w:left w:w="100" w:type="dxa"/>
              <w:bottom w:w="100" w:type="dxa"/>
              <w:right w:w="100" w:type="dxa"/>
            </w:tcMar>
            <w:vAlign w:val="center"/>
          </w:tcPr>
          <w:p w14:paraId="0BEC4582" w14:textId="77777777" w:rsidR="008A47C4" w:rsidRDefault="008A47C4" w:rsidP="008A47C4">
            <w:pPr>
              <w:widowControl w:val="0"/>
              <w:pBdr>
                <w:top w:val="nil"/>
                <w:left w:val="nil"/>
                <w:bottom w:val="nil"/>
                <w:right w:val="nil"/>
                <w:between w:val="nil"/>
              </w:pBdr>
              <w:jc w:val="center"/>
              <w:rPr>
                <w:color w:val="222222"/>
              </w:rPr>
            </w:pPr>
            <w:r>
              <w:rPr>
                <w:color w:val="222222"/>
              </w:rPr>
              <w:t>Quantitativo de Códigos</w:t>
            </w:r>
          </w:p>
        </w:tc>
        <w:tc>
          <w:tcPr>
            <w:tcW w:w="1590" w:type="dxa"/>
            <w:shd w:val="clear" w:color="auto" w:fill="auto"/>
            <w:tcMar>
              <w:top w:w="100" w:type="dxa"/>
              <w:left w:w="100" w:type="dxa"/>
              <w:bottom w:w="100" w:type="dxa"/>
              <w:right w:w="100" w:type="dxa"/>
            </w:tcMar>
            <w:vAlign w:val="center"/>
          </w:tcPr>
          <w:p w14:paraId="023336F1" w14:textId="77777777" w:rsidR="008A47C4" w:rsidRDefault="008A47C4" w:rsidP="008A47C4">
            <w:pPr>
              <w:widowControl w:val="0"/>
              <w:jc w:val="center"/>
              <w:rPr>
                <w:color w:val="222222"/>
              </w:rPr>
            </w:pPr>
            <w:r>
              <w:rPr>
                <w:color w:val="222222"/>
              </w:rPr>
              <w:t>Fator do BPEq</w:t>
            </w:r>
          </w:p>
        </w:tc>
        <w:tc>
          <w:tcPr>
            <w:tcW w:w="1770" w:type="dxa"/>
            <w:shd w:val="clear" w:color="auto" w:fill="auto"/>
            <w:tcMar>
              <w:top w:w="100" w:type="dxa"/>
              <w:left w:w="100" w:type="dxa"/>
              <w:bottom w:w="100" w:type="dxa"/>
              <w:right w:w="100" w:type="dxa"/>
            </w:tcMar>
            <w:vAlign w:val="center"/>
          </w:tcPr>
          <w:p w14:paraId="01CF5D33" w14:textId="77777777" w:rsidR="008A47C4" w:rsidRDefault="008A47C4" w:rsidP="008A47C4">
            <w:pPr>
              <w:widowControl w:val="0"/>
              <w:jc w:val="center"/>
              <w:rPr>
                <w:color w:val="222222"/>
              </w:rPr>
            </w:pPr>
            <w:r>
              <w:rPr>
                <w:color w:val="222222"/>
              </w:rPr>
              <w:t>Impacto do BPEq</w:t>
            </w:r>
          </w:p>
        </w:tc>
        <w:tc>
          <w:tcPr>
            <w:tcW w:w="1785" w:type="dxa"/>
            <w:shd w:val="clear" w:color="auto" w:fill="auto"/>
            <w:tcMar>
              <w:top w:w="100" w:type="dxa"/>
              <w:left w:w="100" w:type="dxa"/>
              <w:bottom w:w="100" w:type="dxa"/>
              <w:right w:w="100" w:type="dxa"/>
            </w:tcMar>
            <w:vAlign w:val="center"/>
          </w:tcPr>
          <w:p w14:paraId="0B371000" w14:textId="77777777" w:rsidR="008A47C4" w:rsidRDefault="008A47C4" w:rsidP="008A47C4">
            <w:pPr>
              <w:widowControl w:val="0"/>
              <w:jc w:val="center"/>
              <w:rPr>
                <w:color w:val="222222"/>
              </w:rPr>
            </w:pPr>
            <w:r>
              <w:rPr>
                <w:color w:val="222222"/>
              </w:rPr>
              <w:t>Ocupação do BPEq</w:t>
            </w:r>
          </w:p>
        </w:tc>
      </w:tr>
      <w:tr w:rsidR="008A47C4" w14:paraId="684E2DB0" w14:textId="77777777" w:rsidTr="008A47C4">
        <w:trPr>
          <w:trHeight w:val="420"/>
        </w:trPr>
        <w:tc>
          <w:tcPr>
            <w:tcW w:w="2685" w:type="dxa"/>
            <w:shd w:val="clear" w:color="auto" w:fill="auto"/>
            <w:tcMar>
              <w:top w:w="100" w:type="dxa"/>
              <w:left w:w="100" w:type="dxa"/>
              <w:bottom w:w="100" w:type="dxa"/>
              <w:right w:w="100" w:type="dxa"/>
            </w:tcMar>
            <w:vAlign w:val="center"/>
          </w:tcPr>
          <w:p w14:paraId="373C98CA" w14:textId="77777777" w:rsidR="008A47C4" w:rsidRDefault="008A47C4" w:rsidP="008A47C4">
            <w:pPr>
              <w:widowControl w:val="0"/>
              <w:pBdr>
                <w:top w:val="nil"/>
                <w:left w:val="nil"/>
                <w:bottom w:val="nil"/>
                <w:right w:val="nil"/>
                <w:between w:val="nil"/>
              </w:pBdr>
              <w:jc w:val="center"/>
              <w:rPr>
                <w:color w:val="222222"/>
              </w:rPr>
            </w:pPr>
            <w:r>
              <w:rPr>
                <w:color w:val="222222"/>
              </w:rPr>
              <w:t>EBTT - 20h: Providos</w:t>
            </w:r>
          </w:p>
        </w:tc>
        <w:tc>
          <w:tcPr>
            <w:tcW w:w="1410" w:type="dxa"/>
            <w:shd w:val="clear" w:color="auto" w:fill="auto"/>
            <w:tcMar>
              <w:top w:w="100" w:type="dxa"/>
              <w:left w:w="100" w:type="dxa"/>
              <w:bottom w:w="100" w:type="dxa"/>
              <w:right w:w="100" w:type="dxa"/>
            </w:tcMar>
            <w:vAlign w:val="center"/>
          </w:tcPr>
          <w:p w14:paraId="2ABE4E62" w14:textId="77777777" w:rsidR="008A47C4" w:rsidRDefault="008A47C4" w:rsidP="008A47C4">
            <w:pPr>
              <w:jc w:val="center"/>
              <w:rPr>
                <w:color w:val="222222"/>
              </w:rPr>
            </w:pPr>
            <w:r>
              <w:rPr>
                <w:color w:val="222222"/>
              </w:rPr>
              <w:t>39</w:t>
            </w:r>
          </w:p>
        </w:tc>
        <w:tc>
          <w:tcPr>
            <w:tcW w:w="1590" w:type="dxa"/>
            <w:shd w:val="clear" w:color="auto" w:fill="auto"/>
            <w:tcMar>
              <w:top w:w="100" w:type="dxa"/>
              <w:left w:w="100" w:type="dxa"/>
              <w:bottom w:w="100" w:type="dxa"/>
              <w:right w:w="100" w:type="dxa"/>
            </w:tcMar>
            <w:vAlign w:val="center"/>
          </w:tcPr>
          <w:p w14:paraId="61D1C6A3" w14:textId="77777777" w:rsidR="008A47C4" w:rsidRDefault="008A47C4" w:rsidP="008A47C4">
            <w:pPr>
              <w:jc w:val="center"/>
              <w:rPr>
                <w:color w:val="222222"/>
              </w:rPr>
            </w:pPr>
            <w:r>
              <w:rPr>
                <w:color w:val="222222"/>
              </w:rPr>
              <w:t>0,66</w:t>
            </w:r>
          </w:p>
        </w:tc>
        <w:tc>
          <w:tcPr>
            <w:tcW w:w="1770" w:type="dxa"/>
            <w:shd w:val="clear" w:color="auto" w:fill="auto"/>
            <w:tcMar>
              <w:top w:w="100" w:type="dxa"/>
              <w:left w:w="100" w:type="dxa"/>
              <w:bottom w:w="100" w:type="dxa"/>
              <w:right w:w="100" w:type="dxa"/>
            </w:tcMar>
            <w:vAlign w:val="center"/>
          </w:tcPr>
          <w:p w14:paraId="47BE4E88" w14:textId="77777777" w:rsidR="008A47C4" w:rsidRDefault="008A47C4" w:rsidP="008A47C4">
            <w:pPr>
              <w:jc w:val="center"/>
              <w:rPr>
                <w:color w:val="222222"/>
              </w:rPr>
            </w:pPr>
            <w:r>
              <w:rPr>
                <w:color w:val="222222"/>
              </w:rPr>
              <w:t xml:space="preserve">39 x 0,66 </w:t>
            </w:r>
          </w:p>
        </w:tc>
        <w:tc>
          <w:tcPr>
            <w:tcW w:w="1785" w:type="dxa"/>
            <w:shd w:val="clear" w:color="auto" w:fill="auto"/>
            <w:tcMar>
              <w:top w:w="100" w:type="dxa"/>
              <w:left w:w="100" w:type="dxa"/>
              <w:bottom w:w="100" w:type="dxa"/>
              <w:right w:w="100" w:type="dxa"/>
            </w:tcMar>
            <w:vAlign w:val="center"/>
          </w:tcPr>
          <w:p w14:paraId="6AD77FC9" w14:textId="77777777" w:rsidR="008A47C4" w:rsidRDefault="008A47C4" w:rsidP="008A47C4">
            <w:pPr>
              <w:jc w:val="center"/>
              <w:rPr>
                <w:color w:val="222222"/>
              </w:rPr>
            </w:pPr>
            <w:r>
              <w:rPr>
                <w:color w:val="222222"/>
              </w:rPr>
              <w:t>25,74</w:t>
            </w:r>
          </w:p>
        </w:tc>
      </w:tr>
      <w:tr w:rsidR="008A47C4" w14:paraId="533B4FA4" w14:textId="77777777" w:rsidTr="008A47C4">
        <w:trPr>
          <w:trHeight w:val="420"/>
        </w:trPr>
        <w:tc>
          <w:tcPr>
            <w:tcW w:w="2685" w:type="dxa"/>
            <w:shd w:val="clear" w:color="auto" w:fill="auto"/>
            <w:tcMar>
              <w:top w:w="100" w:type="dxa"/>
              <w:left w:w="100" w:type="dxa"/>
              <w:bottom w:w="100" w:type="dxa"/>
              <w:right w:w="100" w:type="dxa"/>
            </w:tcMar>
            <w:vAlign w:val="center"/>
          </w:tcPr>
          <w:p w14:paraId="1A3BB9E4" w14:textId="77777777" w:rsidR="008A47C4" w:rsidRDefault="008A47C4" w:rsidP="008A47C4">
            <w:pPr>
              <w:widowControl w:val="0"/>
              <w:pBdr>
                <w:top w:val="nil"/>
                <w:left w:val="nil"/>
                <w:bottom w:val="nil"/>
                <w:right w:val="nil"/>
                <w:between w:val="nil"/>
              </w:pBdr>
              <w:jc w:val="center"/>
              <w:rPr>
                <w:color w:val="222222"/>
              </w:rPr>
            </w:pPr>
            <w:r>
              <w:rPr>
                <w:color w:val="222222"/>
              </w:rPr>
              <w:t>EBTT - 40h:Providos</w:t>
            </w:r>
          </w:p>
        </w:tc>
        <w:tc>
          <w:tcPr>
            <w:tcW w:w="1410" w:type="dxa"/>
            <w:shd w:val="clear" w:color="auto" w:fill="auto"/>
            <w:tcMar>
              <w:top w:w="100" w:type="dxa"/>
              <w:left w:w="100" w:type="dxa"/>
              <w:bottom w:w="100" w:type="dxa"/>
              <w:right w:w="100" w:type="dxa"/>
            </w:tcMar>
            <w:vAlign w:val="center"/>
          </w:tcPr>
          <w:p w14:paraId="00572A76" w14:textId="77777777" w:rsidR="008A47C4" w:rsidRDefault="008A47C4" w:rsidP="008A47C4">
            <w:pPr>
              <w:jc w:val="center"/>
              <w:rPr>
                <w:color w:val="222222"/>
              </w:rPr>
            </w:pPr>
            <w:r>
              <w:rPr>
                <w:color w:val="222222"/>
              </w:rPr>
              <w:t>3</w:t>
            </w:r>
          </w:p>
        </w:tc>
        <w:tc>
          <w:tcPr>
            <w:tcW w:w="1590" w:type="dxa"/>
            <w:shd w:val="clear" w:color="auto" w:fill="auto"/>
            <w:tcMar>
              <w:top w:w="100" w:type="dxa"/>
              <w:left w:w="100" w:type="dxa"/>
              <w:bottom w:w="100" w:type="dxa"/>
              <w:right w:w="100" w:type="dxa"/>
            </w:tcMar>
            <w:vAlign w:val="center"/>
          </w:tcPr>
          <w:p w14:paraId="2B04A10C" w14:textId="77777777" w:rsidR="008A47C4" w:rsidRDefault="008A47C4" w:rsidP="008A47C4">
            <w:pPr>
              <w:jc w:val="center"/>
              <w:rPr>
                <w:color w:val="222222"/>
              </w:rPr>
            </w:pPr>
            <w:r>
              <w:rPr>
                <w:color w:val="222222"/>
              </w:rPr>
              <w:t>1,00</w:t>
            </w:r>
          </w:p>
        </w:tc>
        <w:tc>
          <w:tcPr>
            <w:tcW w:w="1770" w:type="dxa"/>
            <w:shd w:val="clear" w:color="auto" w:fill="auto"/>
            <w:tcMar>
              <w:top w:w="100" w:type="dxa"/>
              <w:left w:w="100" w:type="dxa"/>
              <w:bottom w:w="100" w:type="dxa"/>
              <w:right w:w="100" w:type="dxa"/>
            </w:tcMar>
            <w:vAlign w:val="center"/>
          </w:tcPr>
          <w:p w14:paraId="6BA31B54" w14:textId="77777777" w:rsidR="008A47C4" w:rsidRDefault="008A47C4" w:rsidP="008A47C4">
            <w:pPr>
              <w:jc w:val="center"/>
              <w:rPr>
                <w:color w:val="222222"/>
              </w:rPr>
            </w:pPr>
            <w:r>
              <w:rPr>
                <w:color w:val="222222"/>
              </w:rPr>
              <w:t>3 x 1,00</w:t>
            </w:r>
          </w:p>
        </w:tc>
        <w:tc>
          <w:tcPr>
            <w:tcW w:w="1785" w:type="dxa"/>
            <w:shd w:val="clear" w:color="auto" w:fill="auto"/>
            <w:tcMar>
              <w:top w:w="100" w:type="dxa"/>
              <w:left w:w="100" w:type="dxa"/>
              <w:bottom w:w="100" w:type="dxa"/>
              <w:right w:w="100" w:type="dxa"/>
            </w:tcMar>
            <w:vAlign w:val="center"/>
          </w:tcPr>
          <w:p w14:paraId="6B5C692A" w14:textId="77777777" w:rsidR="008A47C4" w:rsidRDefault="008A47C4" w:rsidP="008A47C4">
            <w:pPr>
              <w:jc w:val="center"/>
              <w:rPr>
                <w:color w:val="222222"/>
              </w:rPr>
            </w:pPr>
            <w:r>
              <w:rPr>
                <w:color w:val="222222"/>
              </w:rPr>
              <w:t xml:space="preserve"> 3,00</w:t>
            </w:r>
          </w:p>
        </w:tc>
      </w:tr>
      <w:tr w:rsidR="008A47C4" w14:paraId="40346306" w14:textId="77777777" w:rsidTr="008A47C4">
        <w:trPr>
          <w:trHeight w:val="420"/>
        </w:trPr>
        <w:tc>
          <w:tcPr>
            <w:tcW w:w="2685" w:type="dxa"/>
            <w:shd w:val="clear" w:color="auto" w:fill="auto"/>
            <w:tcMar>
              <w:top w:w="100" w:type="dxa"/>
              <w:left w:w="100" w:type="dxa"/>
              <w:bottom w:w="100" w:type="dxa"/>
              <w:right w:w="100" w:type="dxa"/>
            </w:tcMar>
            <w:vAlign w:val="center"/>
          </w:tcPr>
          <w:p w14:paraId="256B2943" w14:textId="77777777" w:rsidR="008A47C4" w:rsidRDefault="008A47C4" w:rsidP="008A47C4">
            <w:pPr>
              <w:widowControl w:val="0"/>
              <w:pBdr>
                <w:top w:val="nil"/>
                <w:left w:val="nil"/>
                <w:bottom w:val="nil"/>
                <w:right w:val="nil"/>
                <w:between w:val="nil"/>
              </w:pBdr>
              <w:jc w:val="center"/>
              <w:rPr>
                <w:color w:val="222222"/>
              </w:rPr>
            </w:pPr>
            <w:r>
              <w:rPr>
                <w:color w:val="222222"/>
              </w:rPr>
              <w:t>EBTT - 40h/DE: Providos</w:t>
            </w:r>
          </w:p>
        </w:tc>
        <w:tc>
          <w:tcPr>
            <w:tcW w:w="1410" w:type="dxa"/>
            <w:shd w:val="clear" w:color="auto" w:fill="auto"/>
            <w:tcMar>
              <w:top w:w="100" w:type="dxa"/>
              <w:left w:w="100" w:type="dxa"/>
              <w:bottom w:w="100" w:type="dxa"/>
              <w:right w:w="100" w:type="dxa"/>
            </w:tcMar>
            <w:vAlign w:val="center"/>
          </w:tcPr>
          <w:p w14:paraId="1B1AAB49" w14:textId="77777777" w:rsidR="008A47C4" w:rsidRDefault="008A47C4" w:rsidP="008A47C4">
            <w:pPr>
              <w:jc w:val="center"/>
              <w:rPr>
                <w:color w:val="222222"/>
              </w:rPr>
            </w:pPr>
            <w:r>
              <w:rPr>
                <w:color w:val="222222"/>
              </w:rPr>
              <w:t>1.049</w:t>
            </w:r>
          </w:p>
        </w:tc>
        <w:tc>
          <w:tcPr>
            <w:tcW w:w="1590" w:type="dxa"/>
            <w:shd w:val="clear" w:color="auto" w:fill="auto"/>
            <w:tcMar>
              <w:top w:w="100" w:type="dxa"/>
              <w:left w:w="100" w:type="dxa"/>
              <w:bottom w:w="100" w:type="dxa"/>
              <w:right w:w="100" w:type="dxa"/>
            </w:tcMar>
            <w:vAlign w:val="center"/>
          </w:tcPr>
          <w:p w14:paraId="6929CEFB" w14:textId="77777777" w:rsidR="008A47C4" w:rsidRDefault="008A47C4" w:rsidP="008A47C4">
            <w:pPr>
              <w:jc w:val="center"/>
              <w:rPr>
                <w:color w:val="222222"/>
              </w:rPr>
            </w:pPr>
            <w:r>
              <w:rPr>
                <w:color w:val="222222"/>
              </w:rPr>
              <w:t>1,56</w:t>
            </w:r>
          </w:p>
        </w:tc>
        <w:tc>
          <w:tcPr>
            <w:tcW w:w="1770" w:type="dxa"/>
            <w:shd w:val="clear" w:color="auto" w:fill="auto"/>
            <w:tcMar>
              <w:top w:w="100" w:type="dxa"/>
              <w:left w:w="100" w:type="dxa"/>
              <w:bottom w:w="100" w:type="dxa"/>
              <w:right w:w="100" w:type="dxa"/>
            </w:tcMar>
            <w:vAlign w:val="center"/>
          </w:tcPr>
          <w:p w14:paraId="03F66D9F" w14:textId="77777777" w:rsidR="008A47C4" w:rsidRDefault="008A47C4" w:rsidP="008A47C4">
            <w:pPr>
              <w:jc w:val="center"/>
              <w:rPr>
                <w:color w:val="222222"/>
              </w:rPr>
            </w:pPr>
            <w:r>
              <w:rPr>
                <w:color w:val="222222"/>
              </w:rPr>
              <w:t>1.049 x 1,56</w:t>
            </w:r>
          </w:p>
        </w:tc>
        <w:tc>
          <w:tcPr>
            <w:tcW w:w="1785" w:type="dxa"/>
            <w:shd w:val="clear" w:color="auto" w:fill="auto"/>
            <w:tcMar>
              <w:top w:w="100" w:type="dxa"/>
              <w:left w:w="100" w:type="dxa"/>
              <w:bottom w:w="100" w:type="dxa"/>
              <w:right w:w="100" w:type="dxa"/>
            </w:tcMar>
            <w:vAlign w:val="center"/>
          </w:tcPr>
          <w:p w14:paraId="1FD81899" w14:textId="77777777" w:rsidR="008A47C4" w:rsidRDefault="008A47C4" w:rsidP="008A47C4">
            <w:pPr>
              <w:jc w:val="center"/>
              <w:rPr>
                <w:color w:val="222222"/>
              </w:rPr>
            </w:pPr>
            <w:r>
              <w:rPr>
                <w:color w:val="222222"/>
              </w:rPr>
              <w:t xml:space="preserve"> 1.636,44</w:t>
            </w:r>
          </w:p>
        </w:tc>
      </w:tr>
      <w:tr w:rsidR="008A47C4" w14:paraId="12252926" w14:textId="77777777" w:rsidTr="008A47C4">
        <w:tc>
          <w:tcPr>
            <w:tcW w:w="2685" w:type="dxa"/>
            <w:shd w:val="clear" w:color="auto" w:fill="auto"/>
            <w:tcMar>
              <w:top w:w="100" w:type="dxa"/>
              <w:left w:w="100" w:type="dxa"/>
              <w:bottom w:w="100" w:type="dxa"/>
              <w:right w:w="100" w:type="dxa"/>
            </w:tcMar>
            <w:vAlign w:val="center"/>
          </w:tcPr>
          <w:p w14:paraId="34C7B4EC" w14:textId="77777777" w:rsidR="008A47C4" w:rsidRDefault="008A47C4" w:rsidP="008A47C4">
            <w:pPr>
              <w:widowControl w:val="0"/>
              <w:pBdr>
                <w:top w:val="nil"/>
                <w:left w:val="nil"/>
                <w:bottom w:val="nil"/>
                <w:right w:val="nil"/>
                <w:between w:val="nil"/>
              </w:pBdr>
              <w:jc w:val="center"/>
              <w:rPr>
                <w:color w:val="222222"/>
              </w:rPr>
            </w:pPr>
            <w:r>
              <w:rPr>
                <w:color w:val="222222"/>
              </w:rPr>
              <w:t>Livres</w:t>
            </w:r>
          </w:p>
        </w:tc>
        <w:tc>
          <w:tcPr>
            <w:tcW w:w="1410" w:type="dxa"/>
            <w:shd w:val="clear" w:color="auto" w:fill="auto"/>
            <w:tcMar>
              <w:top w:w="100" w:type="dxa"/>
              <w:left w:w="100" w:type="dxa"/>
              <w:bottom w:w="100" w:type="dxa"/>
              <w:right w:w="100" w:type="dxa"/>
            </w:tcMar>
            <w:vAlign w:val="center"/>
          </w:tcPr>
          <w:p w14:paraId="6C74901B" w14:textId="77777777" w:rsidR="008A47C4" w:rsidRDefault="008A47C4" w:rsidP="008A47C4">
            <w:pPr>
              <w:widowControl w:val="0"/>
              <w:pBdr>
                <w:top w:val="nil"/>
                <w:left w:val="nil"/>
                <w:bottom w:val="nil"/>
                <w:right w:val="nil"/>
                <w:between w:val="nil"/>
              </w:pBdr>
              <w:jc w:val="center"/>
              <w:rPr>
                <w:color w:val="222222"/>
              </w:rPr>
            </w:pPr>
            <w:r>
              <w:rPr>
                <w:color w:val="222222"/>
              </w:rPr>
              <w:t>18</w:t>
            </w:r>
          </w:p>
        </w:tc>
        <w:tc>
          <w:tcPr>
            <w:tcW w:w="1590" w:type="dxa"/>
            <w:shd w:val="clear" w:color="auto" w:fill="auto"/>
            <w:tcMar>
              <w:top w:w="100" w:type="dxa"/>
              <w:left w:w="100" w:type="dxa"/>
              <w:bottom w:w="100" w:type="dxa"/>
              <w:right w:w="100" w:type="dxa"/>
            </w:tcMar>
            <w:vAlign w:val="center"/>
          </w:tcPr>
          <w:p w14:paraId="4EC95BDC" w14:textId="77777777" w:rsidR="008A47C4" w:rsidRDefault="008A47C4" w:rsidP="008A47C4">
            <w:pPr>
              <w:widowControl w:val="0"/>
              <w:jc w:val="center"/>
              <w:rPr>
                <w:color w:val="222222"/>
              </w:rPr>
            </w:pPr>
            <w:r>
              <w:rPr>
                <w:color w:val="222222"/>
              </w:rPr>
              <w:t>1,56</w:t>
            </w:r>
          </w:p>
        </w:tc>
        <w:tc>
          <w:tcPr>
            <w:tcW w:w="1770" w:type="dxa"/>
            <w:shd w:val="clear" w:color="auto" w:fill="auto"/>
            <w:tcMar>
              <w:top w:w="100" w:type="dxa"/>
              <w:left w:w="100" w:type="dxa"/>
              <w:bottom w:w="100" w:type="dxa"/>
              <w:right w:w="100" w:type="dxa"/>
            </w:tcMar>
            <w:vAlign w:val="center"/>
          </w:tcPr>
          <w:p w14:paraId="1DD5F119" w14:textId="77777777" w:rsidR="008A47C4" w:rsidRDefault="008A47C4" w:rsidP="008A47C4">
            <w:pPr>
              <w:widowControl w:val="0"/>
              <w:jc w:val="center"/>
              <w:rPr>
                <w:color w:val="222222"/>
              </w:rPr>
            </w:pPr>
            <w:r>
              <w:rPr>
                <w:color w:val="222222"/>
              </w:rPr>
              <w:t>18 x 1,56</w:t>
            </w:r>
          </w:p>
        </w:tc>
        <w:tc>
          <w:tcPr>
            <w:tcW w:w="1785" w:type="dxa"/>
            <w:shd w:val="clear" w:color="auto" w:fill="auto"/>
            <w:tcMar>
              <w:top w:w="100" w:type="dxa"/>
              <w:left w:w="100" w:type="dxa"/>
              <w:bottom w:w="100" w:type="dxa"/>
              <w:right w:w="100" w:type="dxa"/>
            </w:tcMar>
            <w:vAlign w:val="center"/>
          </w:tcPr>
          <w:p w14:paraId="338F0E52" w14:textId="77777777" w:rsidR="008A47C4" w:rsidRDefault="008A47C4" w:rsidP="008A47C4">
            <w:pPr>
              <w:widowControl w:val="0"/>
              <w:jc w:val="center"/>
              <w:rPr>
                <w:color w:val="222222"/>
              </w:rPr>
            </w:pPr>
            <w:r>
              <w:rPr>
                <w:color w:val="222222"/>
              </w:rPr>
              <w:t>28,08</w:t>
            </w:r>
          </w:p>
        </w:tc>
      </w:tr>
      <w:tr w:rsidR="008A47C4" w14:paraId="271B36DC" w14:textId="77777777" w:rsidTr="008A47C4">
        <w:tc>
          <w:tcPr>
            <w:tcW w:w="2685" w:type="dxa"/>
            <w:shd w:val="clear" w:color="auto" w:fill="auto"/>
            <w:tcMar>
              <w:top w:w="100" w:type="dxa"/>
              <w:left w:w="100" w:type="dxa"/>
              <w:bottom w:w="100" w:type="dxa"/>
              <w:right w:w="100" w:type="dxa"/>
            </w:tcMar>
            <w:vAlign w:val="center"/>
          </w:tcPr>
          <w:p w14:paraId="36A8439D" w14:textId="77777777" w:rsidR="008A47C4" w:rsidRDefault="008A47C4" w:rsidP="008A47C4">
            <w:pPr>
              <w:widowControl w:val="0"/>
              <w:pBdr>
                <w:top w:val="nil"/>
                <w:left w:val="nil"/>
                <w:bottom w:val="nil"/>
                <w:right w:val="nil"/>
                <w:between w:val="nil"/>
              </w:pBdr>
              <w:jc w:val="center"/>
              <w:rPr>
                <w:color w:val="222222"/>
              </w:rPr>
            </w:pPr>
            <w:r>
              <w:rPr>
                <w:color w:val="222222"/>
              </w:rPr>
              <w:t>Descentralizados - MEC (portaria 447/2018)</w:t>
            </w:r>
          </w:p>
        </w:tc>
        <w:tc>
          <w:tcPr>
            <w:tcW w:w="1410" w:type="dxa"/>
            <w:shd w:val="clear" w:color="auto" w:fill="auto"/>
            <w:tcMar>
              <w:top w:w="100" w:type="dxa"/>
              <w:left w:w="100" w:type="dxa"/>
              <w:bottom w:w="100" w:type="dxa"/>
              <w:right w:w="100" w:type="dxa"/>
            </w:tcMar>
            <w:vAlign w:val="center"/>
          </w:tcPr>
          <w:p w14:paraId="7036A956" w14:textId="77777777" w:rsidR="008A47C4" w:rsidRDefault="008A47C4" w:rsidP="008A47C4">
            <w:pPr>
              <w:widowControl w:val="0"/>
              <w:pBdr>
                <w:top w:val="nil"/>
                <w:left w:val="nil"/>
                <w:bottom w:val="nil"/>
                <w:right w:val="nil"/>
                <w:between w:val="nil"/>
              </w:pBdr>
              <w:jc w:val="center"/>
              <w:rPr>
                <w:color w:val="222222"/>
              </w:rPr>
            </w:pPr>
            <w:r>
              <w:rPr>
                <w:color w:val="222222"/>
              </w:rPr>
              <w:t>76</w:t>
            </w:r>
          </w:p>
        </w:tc>
        <w:tc>
          <w:tcPr>
            <w:tcW w:w="1590" w:type="dxa"/>
            <w:shd w:val="clear" w:color="auto" w:fill="auto"/>
            <w:tcMar>
              <w:top w:w="100" w:type="dxa"/>
              <w:left w:w="100" w:type="dxa"/>
              <w:bottom w:w="100" w:type="dxa"/>
              <w:right w:w="100" w:type="dxa"/>
            </w:tcMar>
            <w:vAlign w:val="center"/>
          </w:tcPr>
          <w:p w14:paraId="7C0B3722" w14:textId="77777777" w:rsidR="008A47C4" w:rsidRDefault="008A47C4" w:rsidP="008A47C4">
            <w:pPr>
              <w:widowControl w:val="0"/>
              <w:jc w:val="center"/>
              <w:rPr>
                <w:color w:val="222222"/>
              </w:rPr>
            </w:pPr>
            <w:r>
              <w:rPr>
                <w:color w:val="222222"/>
              </w:rPr>
              <w:t>1,56</w:t>
            </w:r>
          </w:p>
        </w:tc>
        <w:tc>
          <w:tcPr>
            <w:tcW w:w="1770" w:type="dxa"/>
            <w:shd w:val="clear" w:color="auto" w:fill="auto"/>
            <w:tcMar>
              <w:top w:w="100" w:type="dxa"/>
              <w:left w:w="100" w:type="dxa"/>
              <w:bottom w:w="100" w:type="dxa"/>
              <w:right w:w="100" w:type="dxa"/>
            </w:tcMar>
            <w:vAlign w:val="center"/>
          </w:tcPr>
          <w:p w14:paraId="554F0CF6" w14:textId="77777777" w:rsidR="008A47C4" w:rsidRDefault="008A47C4" w:rsidP="008A47C4">
            <w:pPr>
              <w:widowControl w:val="0"/>
              <w:jc w:val="center"/>
              <w:rPr>
                <w:color w:val="222222"/>
              </w:rPr>
            </w:pPr>
            <w:r>
              <w:rPr>
                <w:color w:val="222222"/>
              </w:rPr>
              <w:t>76 x 1,56</w:t>
            </w:r>
          </w:p>
        </w:tc>
        <w:tc>
          <w:tcPr>
            <w:tcW w:w="1785" w:type="dxa"/>
            <w:shd w:val="clear" w:color="auto" w:fill="auto"/>
            <w:tcMar>
              <w:top w:w="100" w:type="dxa"/>
              <w:left w:w="100" w:type="dxa"/>
              <w:bottom w:w="100" w:type="dxa"/>
              <w:right w:w="100" w:type="dxa"/>
            </w:tcMar>
            <w:vAlign w:val="center"/>
          </w:tcPr>
          <w:p w14:paraId="54B10BB6" w14:textId="77777777" w:rsidR="008A47C4" w:rsidRDefault="008A47C4" w:rsidP="008A47C4">
            <w:pPr>
              <w:widowControl w:val="0"/>
              <w:jc w:val="center"/>
              <w:rPr>
                <w:color w:val="222222"/>
              </w:rPr>
            </w:pPr>
            <w:r>
              <w:rPr>
                <w:color w:val="222222"/>
              </w:rPr>
              <w:t>118,56</w:t>
            </w:r>
          </w:p>
        </w:tc>
      </w:tr>
      <w:tr w:rsidR="008A47C4" w14:paraId="36C48F72" w14:textId="77777777" w:rsidTr="008A47C4">
        <w:tc>
          <w:tcPr>
            <w:tcW w:w="2685" w:type="dxa"/>
            <w:shd w:val="clear" w:color="auto" w:fill="auto"/>
            <w:tcMar>
              <w:top w:w="100" w:type="dxa"/>
              <w:left w:w="100" w:type="dxa"/>
              <w:bottom w:w="100" w:type="dxa"/>
              <w:right w:w="100" w:type="dxa"/>
            </w:tcMar>
            <w:vAlign w:val="center"/>
          </w:tcPr>
          <w:p w14:paraId="5A14656B" w14:textId="77777777" w:rsidR="008A47C4" w:rsidRDefault="008A47C4" w:rsidP="008A47C4">
            <w:pPr>
              <w:widowControl w:val="0"/>
              <w:pBdr>
                <w:top w:val="nil"/>
                <w:left w:val="nil"/>
                <w:bottom w:val="nil"/>
                <w:right w:val="nil"/>
                <w:between w:val="nil"/>
              </w:pBdr>
              <w:jc w:val="center"/>
              <w:rPr>
                <w:color w:val="222222"/>
              </w:rPr>
            </w:pPr>
            <w:r>
              <w:rPr>
                <w:color w:val="222222"/>
              </w:rPr>
              <w:t>Totais</w:t>
            </w:r>
          </w:p>
        </w:tc>
        <w:tc>
          <w:tcPr>
            <w:tcW w:w="1410" w:type="dxa"/>
            <w:shd w:val="clear" w:color="auto" w:fill="auto"/>
            <w:tcMar>
              <w:top w:w="100" w:type="dxa"/>
              <w:left w:w="100" w:type="dxa"/>
              <w:bottom w:w="100" w:type="dxa"/>
              <w:right w:w="100" w:type="dxa"/>
            </w:tcMar>
            <w:vAlign w:val="center"/>
          </w:tcPr>
          <w:p w14:paraId="5B83AF5B" w14:textId="77777777" w:rsidR="008A47C4" w:rsidRDefault="008A47C4" w:rsidP="008A47C4">
            <w:pPr>
              <w:widowControl w:val="0"/>
              <w:pBdr>
                <w:top w:val="nil"/>
                <w:left w:val="nil"/>
                <w:bottom w:val="nil"/>
                <w:right w:val="nil"/>
                <w:between w:val="nil"/>
              </w:pBdr>
              <w:jc w:val="center"/>
              <w:rPr>
                <w:color w:val="222222"/>
              </w:rPr>
            </w:pPr>
            <w:r>
              <w:rPr>
                <w:color w:val="222222"/>
              </w:rPr>
              <w:t>1.185</w:t>
            </w:r>
          </w:p>
        </w:tc>
        <w:tc>
          <w:tcPr>
            <w:tcW w:w="1590" w:type="dxa"/>
            <w:shd w:val="clear" w:color="auto" w:fill="auto"/>
            <w:tcMar>
              <w:top w:w="100" w:type="dxa"/>
              <w:left w:w="100" w:type="dxa"/>
              <w:bottom w:w="100" w:type="dxa"/>
              <w:right w:w="100" w:type="dxa"/>
            </w:tcMar>
            <w:vAlign w:val="center"/>
          </w:tcPr>
          <w:p w14:paraId="65EB2F11" w14:textId="77777777" w:rsidR="008A47C4" w:rsidRDefault="008A47C4" w:rsidP="008A47C4">
            <w:pPr>
              <w:widowControl w:val="0"/>
              <w:jc w:val="center"/>
              <w:rPr>
                <w:color w:val="222222"/>
              </w:rPr>
            </w:pPr>
            <w:r>
              <w:rPr>
                <w:color w:val="222222"/>
              </w:rPr>
              <w:t>-</w:t>
            </w:r>
          </w:p>
        </w:tc>
        <w:tc>
          <w:tcPr>
            <w:tcW w:w="1770" w:type="dxa"/>
            <w:shd w:val="clear" w:color="auto" w:fill="auto"/>
            <w:tcMar>
              <w:top w:w="100" w:type="dxa"/>
              <w:left w:w="100" w:type="dxa"/>
              <w:bottom w:w="100" w:type="dxa"/>
              <w:right w:w="100" w:type="dxa"/>
            </w:tcMar>
            <w:vAlign w:val="center"/>
          </w:tcPr>
          <w:p w14:paraId="0A79866E" w14:textId="77777777" w:rsidR="008A47C4" w:rsidRDefault="008A47C4" w:rsidP="008A47C4">
            <w:pPr>
              <w:widowControl w:val="0"/>
              <w:jc w:val="center"/>
              <w:rPr>
                <w:color w:val="222222"/>
              </w:rPr>
            </w:pPr>
            <w:r>
              <w:rPr>
                <w:color w:val="222222"/>
              </w:rPr>
              <w:t>-</w:t>
            </w:r>
          </w:p>
        </w:tc>
        <w:tc>
          <w:tcPr>
            <w:tcW w:w="1785" w:type="dxa"/>
            <w:shd w:val="clear" w:color="auto" w:fill="auto"/>
            <w:tcMar>
              <w:top w:w="100" w:type="dxa"/>
              <w:left w:w="100" w:type="dxa"/>
              <w:bottom w:w="100" w:type="dxa"/>
              <w:right w:w="100" w:type="dxa"/>
            </w:tcMar>
            <w:vAlign w:val="center"/>
          </w:tcPr>
          <w:p w14:paraId="7326E8F9" w14:textId="77777777" w:rsidR="008A47C4" w:rsidRDefault="008A47C4" w:rsidP="008A47C4">
            <w:pPr>
              <w:widowControl w:val="0"/>
              <w:jc w:val="center"/>
              <w:rPr>
                <w:color w:val="222222"/>
              </w:rPr>
            </w:pPr>
            <w:r>
              <w:rPr>
                <w:color w:val="222222"/>
              </w:rPr>
              <w:t>1.811,82</w:t>
            </w:r>
          </w:p>
        </w:tc>
      </w:tr>
    </w:tbl>
    <w:p w14:paraId="2DBFCCFA" w14:textId="0DDAD88B" w:rsidR="008A47C4" w:rsidRDefault="00A2553D" w:rsidP="00A2553D">
      <w:pPr>
        <w:pStyle w:val="Legenda"/>
        <w:ind w:left="-142"/>
        <w:rPr>
          <w:color w:val="222222"/>
        </w:rPr>
      </w:pPr>
      <w:bookmarkStart w:id="12" w:name="_Toc534891594"/>
      <w:r>
        <w:t xml:space="preserve">Quadro </w:t>
      </w:r>
      <w:r>
        <w:fldChar w:fldCharType="begin"/>
      </w:r>
      <w:r>
        <w:instrText xml:space="preserve"> SEQ Quadro \* ARABIC </w:instrText>
      </w:r>
      <w:r>
        <w:fldChar w:fldCharType="separate"/>
      </w:r>
      <w:r w:rsidR="00E32A64">
        <w:rPr>
          <w:noProof/>
        </w:rPr>
        <w:t>106</w:t>
      </w:r>
      <w:r>
        <w:fldChar w:fldCharType="end"/>
      </w:r>
      <w:r>
        <w:t xml:space="preserve"> - </w:t>
      </w:r>
      <w:r w:rsidRPr="006B5BEC">
        <w:t>Situação do Quadro Permanente em relação ao BPEq</w:t>
      </w:r>
      <w:bookmarkEnd w:id="12"/>
    </w:p>
    <w:p w14:paraId="32274E04" w14:textId="77777777" w:rsidR="008A47C4" w:rsidRDefault="008A47C4" w:rsidP="008A47C4">
      <w:pPr>
        <w:spacing w:line="216" w:lineRule="auto"/>
        <w:jc w:val="both"/>
        <w:rPr>
          <w:color w:val="222222"/>
        </w:rPr>
      </w:pPr>
    </w:p>
    <w:p w14:paraId="28E8B5F6" w14:textId="04593C28" w:rsidR="008A47C4" w:rsidRDefault="008A47C4" w:rsidP="008A47C4">
      <w:pPr>
        <w:spacing w:line="360" w:lineRule="auto"/>
        <w:jc w:val="both"/>
        <w:rPr>
          <w:color w:val="222222"/>
        </w:rPr>
      </w:pPr>
      <w:r>
        <w:rPr>
          <w:color w:val="222222"/>
        </w:rPr>
        <w:tab/>
        <w:t xml:space="preserve">Veja que os 1.185 códigos de vaga existentes no IFRS, livres ou providos, totalizam </w:t>
      </w:r>
      <w:proofErr w:type="gramStart"/>
      <w:r>
        <w:rPr>
          <w:color w:val="222222"/>
        </w:rPr>
        <w:t>a</w:t>
      </w:r>
      <w:proofErr w:type="gramEnd"/>
      <w:r>
        <w:rPr>
          <w:color w:val="222222"/>
        </w:rPr>
        <w:t xml:space="preserve"> ocupação de 1.811,82 do BPEq. Como o atual BPEq do IFRS é 1.833,02 resta uma diferença de 21,2, que</w:t>
      </w:r>
      <w:r w:rsidR="005D3FE0">
        <w:rPr>
          <w:color w:val="222222"/>
        </w:rPr>
        <w:t>,</w:t>
      </w:r>
      <w:r>
        <w:rPr>
          <w:color w:val="222222"/>
        </w:rPr>
        <w:t xml:space="preserve"> em tese</w:t>
      </w:r>
      <w:r w:rsidR="005D3FE0">
        <w:rPr>
          <w:color w:val="222222"/>
        </w:rPr>
        <w:t>,</w:t>
      </w:r>
      <w:r>
        <w:rPr>
          <w:color w:val="222222"/>
        </w:rPr>
        <w:t xml:space="preserve"> pode ser destinado </w:t>
      </w:r>
      <w:r w:rsidR="005D3FE0">
        <w:rPr>
          <w:color w:val="222222"/>
        </w:rPr>
        <w:t>à</w:t>
      </w:r>
      <w:r>
        <w:rPr>
          <w:color w:val="222222"/>
        </w:rPr>
        <w:t xml:space="preserve"> descentralização de 13 códigos de vaga do MEC para o IFRS, ou</w:t>
      </w:r>
      <w:r w:rsidR="005D3FE0">
        <w:rPr>
          <w:color w:val="222222"/>
        </w:rPr>
        <w:t>,</w:t>
      </w:r>
      <w:r>
        <w:rPr>
          <w:color w:val="222222"/>
        </w:rPr>
        <w:t xml:space="preserve"> ainda, pode ser destinado a eventuais trocas do regime de trabalho docente</w:t>
      </w:r>
      <w:r w:rsidR="005D3FE0">
        <w:rPr>
          <w:color w:val="222222"/>
        </w:rPr>
        <w:t>,</w:t>
      </w:r>
      <w:r>
        <w:rPr>
          <w:color w:val="222222"/>
        </w:rPr>
        <w:t xml:space="preserve"> conforme prevê a Lei </w:t>
      </w:r>
      <w:r w:rsidR="002B356B">
        <w:rPr>
          <w:color w:val="222222"/>
        </w:rPr>
        <w:t xml:space="preserve">nº </w:t>
      </w:r>
      <w:r>
        <w:rPr>
          <w:color w:val="222222"/>
        </w:rPr>
        <w:t xml:space="preserve">12.772/2012. Pelo entendimento dado ao tema pelo MEC, pode-se afirmar que o IFRS dispõe de praticamente a totalidade de seu BPEq </w:t>
      </w:r>
      <w:proofErr w:type="gramStart"/>
      <w:r>
        <w:rPr>
          <w:color w:val="222222"/>
        </w:rPr>
        <w:t>na</w:t>
      </w:r>
      <w:proofErr w:type="gramEnd"/>
      <w:r>
        <w:rPr>
          <w:color w:val="222222"/>
        </w:rPr>
        <w:t xml:space="preserve"> forma de códigos de vaga. Todavia, ainda há um problema em relação ao disposto </w:t>
      </w:r>
      <w:proofErr w:type="gramStart"/>
      <w:r>
        <w:rPr>
          <w:color w:val="222222"/>
        </w:rPr>
        <w:t>na</w:t>
      </w:r>
      <w:proofErr w:type="gramEnd"/>
      <w:r>
        <w:rPr>
          <w:color w:val="222222"/>
        </w:rPr>
        <w:t xml:space="preserve"> </w:t>
      </w:r>
      <w:r w:rsidR="002B356B">
        <w:rPr>
          <w:color w:val="222222"/>
        </w:rPr>
        <w:t>P</w:t>
      </w:r>
      <w:r>
        <w:rPr>
          <w:color w:val="222222"/>
        </w:rPr>
        <w:t xml:space="preserve">ortaria MEC </w:t>
      </w:r>
      <w:r w:rsidR="002B356B">
        <w:rPr>
          <w:color w:val="222222"/>
        </w:rPr>
        <w:t xml:space="preserve">nº </w:t>
      </w:r>
      <w:r>
        <w:rPr>
          <w:color w:val="222222"/>
        </w:rPr>
        <w:t>246/2016 que determina a tipologia das unidades da Rede Federal.</w:t>
      </w:r>
    </w:p>
    <w:p w14:paraId="0299754A" w14:textId="6E6581AD" w:rsidR="008A47C4" w:rsidRDefault="008A47C4" w:rsidP="00AC596F">
      <w:pPr>
        <w:spacing w:line="360" w:lineRule="auto"/>
        <w:jc w:val="both"/>
        <w:rPr>
          <w:color w:val="222222"/>
        </w:rPr>
      </w:pPr>
      <w:r>
        <w:rPr>
          <w:color w:val="222222"/>
        </w:rPr>
        <w:tab/>
        <w:t xml:space="preserve">A </w:t>
      </w:r>
      <w:r w:rsidR="002B356B">
        <w:rPr>
          <w:color w:val="222222"/>
        </w:rPr>
        <w:t>P</w:t>
      </w:r>
      <w:r>
        <w:rPr>
          <w:color w:val="222222"/>
        </w:rPr>
        <w:t>ortaria MEC</w:t>
      </w:r>
      <w:r w:rsidR="002B356B">
        <w:rPr>
          <w:color w:val="222222"/>
        </w:rPr>
        <w:t xml:space="preserve"> nº</w:t>
      </w:r>
      <w:r>
        <w:rPr>
          <w:color w:val="222222"/>
        </w:rPr>
        <w:t xml:space="preserve"> 246/2016 estabelece o quantitativo de servidores em cada unidade de todas as instituições da Rede Federal. A título de descrição, os </w:t>
      </w:r>
      <w:r w:rsidR="0058400C">
        <w:rPr>
          <w:i/>
          <w:color w:val="222222"/>
        </w:rPr>
        <w:t>c</w:t>
      </w:r>
      <w:r>
        <w:rPr>
          <w:i/>
          <w:color w:val="222222"/>
        </w:rPr>
        <w:t xml:space="preserve">ampi </w:t>
      </w:r>
      <w:r>
        <w:rPr>
          <w:color w:val="222222"/>
        </w:rPr>
        <w:t xml:space="preserve">Alvorada, Canoas, Caxias do Sul, Erechim, Farroupilha, Feliz, Ibirubá, Osório, Restinga, Rolante, Vacaria e Viamão estão previstos com 70 professores; os </w:t>
      </w:r>
      <w:r w:rsidR="0058400C">
        <w:rPr>
          <w:i/>
          <w:color w:val="222222"/>
        </w:rPr>
        <w:t>c</w:t>
      </w:r>
      <w:r>
        <w:rPr>
          <w:i/>
          <w:color w:val="222222"/>
        </w:rPr>
        <w:t xml:space="preserve">ampi </w:t>
      </w:r>
      <w:r>
        <w:rPr>
          <w:color w:val="222222"/>
        </w:rPr>
        <w:t>Porto Alegre, Sertão e Rio Grande estão previstos com 90 professores</w:t>
      </w:r>
      <w:r w:rsidR="0058400C">
        <w:rPr>
          <w:color w:val="222222"/>
        </w:rPr>
        <w:t>;</w:t>
      </w:r>
      <w:r>
        <w:rPr>
          <w:color w:val="222222"/>
        </w:rPr>
        <w:t xml:space="preserve"> o </w:t>
      </w:r>
      <w:r>
        <w:rPr>
          <w:i/>
          <w:color w:val="222222"/>
        </w:rPr>
        <w:t>Campus</w:t>
      </w:r>
      <w:r>
        <w:rPr>
          <w:color w:val="222222"/>
        </w:rPr>
        <w:t xml:space="preserve"> Bento Gonçalves está previsto com 150 professores; o </w:t>
      </w:r>
      <w:r>
        <w:rPr>
          <w:i/>
          <w:color w:val="222222"/>
        </w:rPr>
        <w:t xml:space="preserve">Campus </w:t>
      </w:r>
      <w:r>
        <w:rPr>
          <w:color w:val="222222"/>
        </w:rPr>
        <w:t xml:space="preserve">avançado Veranópolis está previsto com 20 professores. Se somado o número de professores previstos pela portaria em todos os </w:t>
      </w:r>
      <w:r w:rsidR="0058400C">
        <w:rPr>
          <w:i/>
          <w:color w:val="222222"/>
        </w:rPr>
        <w:t>c</w:t>
      </w:r>
      <w:r>
        <w:rPr>
          <w:i/>
          <w:color w:val="222222"/>
        </w:rPr>
        <w:t>ampi</w:t>
      </w:r>
      <w:r w:rsidR="0058400C">
        <w:rPr>
          <w:i/>
          <w:color w:val="222222"/>
        </w:rPr>
        <w:t>,</w:t>
      </w:r>
      <w:r>
        <w:rPr>
          <w:color w:val="222222"/>
        </w:rPr>
        <w:t xml:space="preserve"> são necessários 1.280 docentes</w:t>
      </w:r>
      <w:r w:rsidR="0058400C">
        <w:rPr>
          <w:color w:val="222222"/>
        </w:rPr>
        <w:t>,</w:t>
      </w:r>
      <w:r>
        <w:rPr>
          <w:color w:val="222222"/>
        </w:rPr>
        <w:t xml:space="preserve"> totalizando BPEq de 1996,8 de quadro de pessoal permanente. Se comparado ao atual BPEq (1833</w:t>
      </w:r>
      <w:proofErr w:type="gramStart"/>
      <w:r>
        <w:rPr>
          <w:color w:val="222222"/>
        </w:rPr>
        <w:t>,02</w:t>
      </w:r>
      <w:proofErr w:type="gramEnd"/>
      <w:r>
        <w:rPr>
          <w:color w:val="222222"/>
        </w:rPr>
        <w:t>), fica cristalina a insuficiência do BPEq pa</w:t>
      </w:r>
      <w:r w:rsidR="00AC596F">
        <w:rPr>
          <w:color w:val="222222"/>
        </w:rPr>
        <w:t>ra atender a todas as unidades.</w:t>
      </w:r>
    </w:p>
    <w:p w14:paraId="54353FF8" w14:textId="77777777" w:rsidR="008A47C4" w:rsidRDefault="008A47C4" w:rsidP="008A47C4">
      <w:pPr>
        <w:spacing w:line="216" w:lineRule="auto"/>
        <w:jc w:val="both"/>
        <w:rPr>
          <w:color w:val="222222"/>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0"/>
        <w:gridCol w:w="1696"/>
        <w:gridCol w:w="1905"/>
        <w:gridCol w:w="1809"/>
        <w:gridCol w:w="1809"/>
      </w:tblGrid>
      <w:tr w:rsidR="008A47C4" w14:paraId="079E530A" w14:textId="77777777" w:rsidTr="008A47C4">
        <w:tc>
          <w:tcPr>
            <w:tcW w:w="1810" w:type="dxa"/>
            <w:shd w:val="clear" w:color="auto" w:fill="auto"/>
            <w:tcMar>
              <w:top w:w="100" w:type="dxa"/>
              <w:left w:w="100" w:type="dxa"/>
              <w:bottom w:w="100" w:type="dxa"/>
              <w:right w:w="100" w:type="dxa"/>
            </w:tcMar>
            <w:vAlign w:val="center"/>
          </w:tcPr>
          <w:p w14:paraId="19E3EDC2" w14:textId="77777777" w:rsidR="008A47C4" w:rsidRDefault="008A47C4" w:rsidP="008A47C4">
            <w:pPr>
              <w:widowControl w:val="0"/>
              <w:pBdr>
                <w:top w:val="nil"/>
                <w:left w:val="nil"/>
                <w:bottom w:val="nil"/>
                <w:right w:val="nil"/>
                <w:between w:val="nil"/>
              </w:pBdr>
              <w:rPr>
                <w:color w:val="222222"/>
              </w:rPr>
            </w:pPr>
          </w:p>
        </w:tc>
        <w:tc>
          <w:tcPr>
            <w:tcW w:w="1696" w:type="dxa"/>
            <w:shd w:val="clear" w:color="auto" w:fill="auto"/>
            <w:tcMar>
              <w:top w:w="100" w:type="dxa"/>
              <w:left w:w="100" w:type="dxa"/>
              <w:bottom w:w="100" w:type="dxa"/>
              <w:right w:w="100" w:type="dxa"/>
            </w:tcMar>
            <w:vAlign w:val="center"/>
          </w:tcPr>
          <w:p w14:paraId="5824DBBB" w14:textId="77777777" w:rsidR="008A47C4" w:rsidRDefault="008A47C4" w:rsidP="008A47C4">
            <w:pPr>
              <w:widowControl w:val="0"/>
              <w:jc w:val="center"/>
              <w:rPr>
                <w:b/>
                <w:color w:val="222222"/>
              </w:rPr>
            </w:pPr>
            <w:r>
              <w:rPr>
                <w:b/>
                <w:color w:val="222222"/>
              </w:rPr>
              <w:t>Portaria 246/2016</w:t>
            </w:r>
          </w:p>
        </w:tc>
        <w:tc>
          <w:tcPr>
            <w:tcW w:w="1905" w:type="dxa"/>
            <w:shd w:val="clear" w:color="auto" w:fill="auto"/>
            <w:tcMar>
              <w:top w:w="100" w:type="dxa"/>
              <w:left w:w="100" w:type="dxa"/>
              <w:bottom w:w="100" w:type="dxa"/>
              <w:right w:w="100" w:type="dxa"/>
            </w:tcMar>
            <w:vAlign w:val="center"/>
          </w:tcPr>
          <w:p w14:paraId="190E6DE0" w14:textId="77777777" w:rsidR="008A47C4" w:rsidRDefault="008A47C4" w:rsidP="008A47C4">
            <w:pPr>
              <w:widowControl w:val="0"/>
              <w:pBdr>
                <w:top w:val="nil"/>
                <w:left w:val="nil"/>
                <w:bottom w:val="nil"/>
                <w:right w:val="nil"/>
                <w:between w:val="nil"/>
              </w:pBdr>
              <w:jc w:val="center"/>
              <w:rPr>
                <w:b/>
                <w:color w:val="222222"/>
              </w:rPr>
            </w:pPr>
            <w:r>
              <w:rPr>
                <w:b/>
                <w:color w:val="222222"/>
              </w:rPr>
              <w:t>BPEq - Portaria 246/2016</w:t>
            </w:r>
          </w:p>
        </w:tc>
        <w:tc>
          <w:tcPr>
            <w:tcW w:w="1809" w:type="dxa"/>
            <w:shd w:val="clear" w:color="auto" w:fill="auto"/>
            <w:tcMar>
              <w:top w:w="100" w:type="dxa"/>
              <w:left w:w="100" w:type="dxa"/>
              <w:bottom w:w="100" w:type="dxa"/>
              <w:right w:w="100" w:type="dxa"/>
            </w:tcMar>
            <w:vAlign w:val="center"/>
          </w:tcPr>
          <w:p w14:paraId="5999F527" w14:textId="77777777" w:rsidR="008A47C4" w:rsidRDefault="008A47C4" w:rsidP="008A47C4">
            <w:pPr>
              <w:widowControl w:val="0"/>
              <w:jc w:val="center"/>
              <w:rPr>
                <w:b/>
                <w:color w:val="222222"/>
              </w:rPr>
            </w:pPr>
            <w:r>
              <w:rPr>
                <w:b/>
                <w:color w:val="222222"/>
              </w:rPr>
              <w:t xml:space="preserve"> Códigos de Vaga - Atual</w:t>
            </w:r>
          </w:p>
        </w:tc>
        <w:tc>
          <w:tcPr>
            <w:tcW w:w="1809" w:type="dxa"/>
            <w:shd w:val="clear" w:color="auto" w:fill="auto"/>
            <w:tcMar>
              <w:top w:w="100" w:type="dxa"/>
              <w:left w:w="100" w:type="dxa"/>
              <w:bottom w:w="100" w:type="dxa"/>
              <w:right w:w="100" w:type="dxa"/>
            </w:tcMar>
            <w:vAlign w:val="center"/>
          </w:tcPr>
          <w:p w14:paraId="025EBDA7" w14:textId="77777777" w:rsidR="008A47C4" w:rsidRDefault="008A47C4" w:rsidP="008A47C4">
            <w:pPr>
              <w:widowControl w:val="0"/>
              <w:jc w:val="center"/>
              <w:rPr>
                <w:b/>
                <w:color w:val="222222"/>
              </w:rPr>
            </w:pPr>
            <w:r>
              <w:rPr>
                <w:b/>
                <w:color w:val="222222"/>
              </w:rPr>
              <w:t>BPEq - Atual</w:t>
            </w:r>
          </w:p>
        </w:tc>
      </w:tr>
      <w:tr w:rsidR="008A47C4" w14:paraId="5B78D2CE" w14:textId="77777777" w:rsidTr="008A47C4">
        <w:tc>
          <w:tcPr>
            <w:tcW w:w="1810" w:type="dxa"/>
            <w:shd w:val="clear" w:color="auto" w:fill="auto"/>
            <w:tcMar>
              <w:top w:w="100" w:type="dxa"/>
              <w:left w:w="100" w:type="dxa"/>
              <w:bottom w:w="100" w:type="dxa"/>
              <w:right w:w="100" w:type="dxa"/>
            </w:tcMar>
            <w:vAlign w:val="center"/>
          </w:tcPr>
          <w:p w14:paraId="5FE44FEB" w14:textId="77777777" w:rsidR="008A47C4" w:rsidRDefault="008A47C4" w:rsidP="008A47C4">
            <w:pPr>
              <w:widowControl w:val="0"/>
              <w:pBdr>
                <w:top w:val="nil"/>
                <w:left w:val="nil"/>
                <w:bottom w:val="nil"/>
                <w:right w:val="nil"/>
                <w:between w:val="nil"/>
              </w:pBdr>
              <w:jc w:val="center"/>
              <w:rPr>
                <w:b/>
                <w:color w:val="222222"/>
              </w:rPr>
            </w:pPr>
            <w:r>
              <w:rPr>
                <w:b/>
                <w:color w:val="222222"/>
              </w:rPr>
              <w:t>Professores Efetivos</w:t>
            </w:r>
          </w:p>
        </w:tc>
        <w:tc>
          <w:tcPr>
            <w:tcW w:w="1696" w:type="dxa"/>
            <w:shd w:val="clear" w:color="auto" w:fill="auto"/>
            <w:tcMar>
              <w:top w:w="100" w:type="dxa"/>
              <w:left w:w="100" w:type="dxa"/>
              <w:bottom w:w="100" w:type="dxa"/>
              <w:right w:w="100" w:type="dxa"/>
            </w:tcMar>
            <w:vAlign w:val="center"/>
          </w:tcPr>
          <w:p w14:paraId="54DADE6D" w14:textId="77777777" w:rsidR="008A47C4" w:rsidRDefault="008A47C4" w:rsidP="008A47C4">
            <w:pPr>
              <w:widowControl w:val="0"/>
              <w:pBdr>
                <w:top w:val="nil"/>
                <w:left w:val="nil"/>
                <w:bottom w:val="nil"/>
                <w:right w:val="nil"/>
                <w:between w:val="nil"/>
              </w:pBdr>
              <w:jc w:val="center"/>
              <w:rPr>
                <w:color w:val="222222"/>
              </w:rPr>
            </w:pPr>
            <w:r>
              <w:rPr>
                <w:color w:val="222222"/>
              </w:rPr>
              <w:t>1.280</w:t>
            </w:r>
          </w:p>
        </w:tc>
        <w:tc>
          <w:tcPr>
            <w:tcW w:w="1905" w:type="dxa"/>
            <w:shd w:val="clear" w:color="auto" w:fill="auto"/>
            <w:tcMar>
              <w:top w:w="100" w:type="dxa"/>
              <w:left w:w="100" w:type="dxa"/>
              <w:bottom w:w="100" w:type="dxa"/>
              <w:right w:w="100" w:type="dxa"/>
            </w:tcMar>
            <w:vAlign w:val="center"/>
          </w:tcPr>
          <w:p w14:paraId="6B93D403" w14:textId="77777777" w:rsidR="008A47C4" w:rsidRDefault="008A47C4" w:rsidP="008A47C4">
            <w:pPr>
              <w:widowControl w:val="0"/>
              <w:jc w:val="center"/>
              <w:rPr>
                <w:color w:val="222222"/>
              </w:rPr>
            </w:pPr>
            <w:r>
              <w:rPr>
                <w:color w:val="222222"/>
              </w:rPr>
              <w:t>1.996,80</w:t>
            </w:r>
          </w:p>
        </w:tc>
        <w:tc>
          <w:tcPr>
            <w:tcW w:w="1809" w:type="dxa"/>
            <w:shd w:val="clear" w:color="auto" w:fill="auto"/>
            <w:tcMar>
              <w:top w:w="100" w:type="dxa"/>
              <w:left w:w="100" w:type="dxa"/>
              <w:bottom w:w="100" w:type="dxa"/>
              <w:right w:w="100" w:type="dxa"/>
            </w:tcMar>
            <w:vAlign w:val="center"/>
          </w:tcPr>
          <w:p w14:paraId="21395DD2" w14:textId="77777777" w:rsidR="008A47C4" w:rsidRDefault="008A47C4" w:rsidP="008A47C4">
            <w:pPr>
              <w:widowControl w:val="0"/>
              <w:jc w:val="center"/>
              <w:rPr>
                <w:color w:val="222222"/>
              </w:rPr>
            </w:pPr>
            <w:r>
              <w:rPr>
                <w:color w:val="222222"/>
              </w:rPr>
              <w:t>1.185</w:t>
            </w:r>
          </w:p>
        </w:tc>
        <w:tc>
          <w:tcPr>
            <w:tcW w:w="1809" w:type="dxa"/>
            <w:shd w:val="clear" w:color="auto" w:fill="auto"/>
            <w:tcMar>
              <w:top w:w="100" w:type="dxa"/>
              <w:left w:w="100" w:type="dxa"/>
              <w:bottom w:w="100" w:type="dxa"/>
              <w:right w:w="100" w:type="dxa"/>
            </w:tcMar>
            <w:vAlign w:val="center"/>
          </w:tcPr>
          <w:p w14:paraId="30D0F5F7" w14:textId="77777777" w:rsidR="008A47C4" w:rsidRDefault="008A47C4" w:rsidP="008A47C4">
            <w:pPr>
              <w:widowControl w:val="0"/>
              <w:jc w:val="center"/>
              <w:rPr>
                <w:color w:val="222222"/>
              </w:rPr>
            </w:pPr>
            <w:r>
              <w:rPr>
                <w:color w:val="222222"/>
              </w:rPr>
              <w:t>1.833,02</w:t>
            </w:r>
          </w:p>
        </w:tc>
      </w:tr>
      <w:tr w:rsidR="008A47C4" w14:paraId="4D978C41" w14:textId="77777777" w:rsidTr="008A47C4">
        <w:tc>
          <w:tcPr>
            <w:tcW w:w="1810" w:type="dxa"/>
            <w:shd w:val="clear" w:color="auto" w:fill="auto"/>
            <w:tcMar>
              <w:top w:w="100" w:type="dxa"/>
              <w:left w:w="100" w:type="dxa"/>
              <w:bottom w:w="100" w:type="dxa"/>
              <w:right w:w="100" w:type="dxa"/>
            </w:tcMar>
            <w:vAlign w:val="center"/>
          </w:tcPr>
          <w:p w14:paraId="453C0D04" w14:textId="77777777" w:rsidR="008A47C4" w:rsidRDefault="008A47C4" w:rsidP="008A47C4">
            <w:pPr>
              <w:widowControl w:val="0"/>
              <w:pBdr>
                <w:top w:val="nil"/>
                <w:left w:val="nil"/>
                <w:bottom w:val="nil"/>
                <w:right w:val="nil"/>
                <w:between w:val="nil"/>
              </w:pBdr>
              <w:jc w:val="center"/>
              <w:rPr>
                <w:b/>
                <w:color w:val="222222"/>
              </w:rPr>
            </w:pPr>
            <w:r>
              <w:rPr>
                <w:b/>
                <w:color w:val="222222"/>
              </w:rPr>
              <w:t>Professores Substitutos</w:t>
            </w:r>
          </w:p>
        </w:tc>
        <w:tc>
          <w:tcPr>
            <w:tcW w:w="1696" w:type="dxa"/>
            <w:shd w:val="clear" w:color="auto" w:fill="auto"/>
            <w:tcMar>
              <w:top w:w="100" w:type="dxa"/>
              <w:left w:w="100" w:type="dxa"/>
              <w:bottom w:w="100" w:type="dxa"/>
              <w:right w:w="100" w:type="dxa"/>
            </w:tcMar>
            <w:vAlign w:val="center"/>
          </w:tcPr>
          <w:p w14:paraId="2BCC26AD" w14:textId="77777777" w:rsidR="008A47C4" w:rsidRDefault="008A47C4" w:rsidP="008A47C4">
            <w:pPr>
              <w:widowControl w:val="0"/>
              <w:pBdr>
                <w:top w:val="nil"/>
                <w:left w:val="nil"/>
                <w:bottom w:val="nil"/>
                <w:right w:val="nil"/>
                <w:between w:val="nil"/>
              </w:pBdr>
              <w:jc w:val="center"/>
              <w:rPr>
                <w:color w:val="222222"/>
              </w:rPr>
            </w:pPr>
            <w:r>
              <w:rPr>
                <w:color w:val="222222"/>
              </w:rPr>
              <w:t>256</w:t>
            </w:r>
          </w:p>
        </w:tc>
        <w:tc>
          <w:tcPr>
            <w:tcW w:w="1905" w:type="dxa"/>
            <w:shd w:val="clear" w:color="auto" w:fill="auto"/>
            <w:tcMar>
              <w:top w:w="100" w:type="dxa"/>
              <w:left w:w="100" w:type="dxa"/>
              <w:bottom w:w="100" w:type="dxa"/>
              <w:right w:w="100" w:type="dxa"/>
            </w:tcMar>
            <w:vAlign w:val="center"/>
          </w:tcPr>
          <w:p w14:paraId="51F4749E" w14:textId="77777777" w:rsidR="008A47C4" w:rsidRDefault="008A47C4" w:rsidP="008A47C4">
            <w:pPr>
              <w:widowControl w:val="0"/>
              <w:pBdr>
                <w:top w:val="nil"/>
                <w:left w:val="nil"/>
                <w:bottom w:val="nil"/>
                <w:right w:val="nil"/>
                <w:between w:val="nil"/>
              </w:pBdr>
              <w:jc w:val="center"/>
              <w:rPr>
                <w:color w:val="222222"/>
              </w:rPr>
            </w:pPr>
            <w:r>
              <w:rPr>
                <w:color w:val="222222"/>
              </w:rPr>
              <w:t>256,00</w:t>
            </w:r>
          </w:p>
        </w:tc>
        <w:tc>
          <w:tcPr>
            <w:tcW w:w="1809" w:type="dxa"/>
            <w:shd w:val="clear" w:color="auto" w:fill="auto"/>
            <w:tcMar>
              <w:top w:w="100" w:type="dxa"/>
              <w:left w:w="100" w:type="dxa"/>
              <w:bottom w:w="100" w:type="dxa"/>
              <w:right w:w="100" w:type="dxa"/>
            </w:tcMar>
            <w:vAlign w:val="center"/>
          </w:tcPr>
          <w:p w14:paraId="2A2AACF6" w14:textId="77777777" w:rsidR="008A47C4" w:rsidRDefault="008A47C4" w:rsidP="008A47C4">
            <w:pPr>
              <w:widowControl w:val="0"/>
              <w:pBdr>
                <w:top w:val="nil"/>
                <w:left w:val="nil"/>
                <w:bottom w:val="nil"/>
                <w:right w:val="nil"/>
                <w:between w:val="nil"/>
              </w:pBdr>
              <w:jc w:val="center"/>
              <w:rPr>
                <w:color w:val="222222"/>
              </w:rPr>
            </w:pPr>
            <w:r>
              <w:rPr>
                <w:color w:val="222222"/>
              </w:rPr>
              <w:t>218*</w:t>
            </w:r>
          </w:p>
        </w:tc>
        <w:tc>
          <w:tcPr>
            <w:tcW w:w="1809" w:type="dxa"/>
            <w:shd w:val="clear" w:color="auto" w:fill="auto"/>
            <w:tcMar>
              <w:top w:w="100" w:type="dxa"/>
              <w:left w:w="100" w:type="dxa"/>
              <w:bottom w:w="100" w:type="dxa"/>
              <w:right w:w="100" w:type="dxa"/>
            </w:tcMar>
            <w:vAlign w:val="center"/>
          </w:tcPr>
          <w:p w14:paraId="423A31DC" w14:textId="77777777" w:rsidR="008A47C4" w:rsidRDefault="008A47C4" w:rsidP="008A47C4">
            <w:pPr>
              <w:widowControl w:val="0"/>
              <w:pBdr>
                <w:top w:val="nil"/>
                <w:left w:val="nil"/>
                <w:bottom w:val="nil"/>
                <w:right w:val="nil"/>
                <w:between w:val="nil"/>
              </w:pBdr>
              <w:jc w:val="center"/>
              <w:rPr>
                <w:color w:val="222222"/>
              </w:rPr>
            </w:pPr>
            <w:r>
              <w:rPr>
                <w:color w:val="222222"/>
              </w:rPr>
              <w:t>233,00</w:t>
            </w:r>
          </w:p>
        </w:tc>
      </w:tr>
    </w:tbl>
    <w:p w14:paraId="49EC7074" w14:textId="71C38409" w:rsidR="008A47C4" w:rsidRDefault="00A2553D" w:rsidP="00A2553D">
      <w:pPr>
        <w:pStyle w:val="Legenda"/>
        <w:rPr>
          <w:color w:val="222222"/>
          <w:sz w:val="20"/>
        </w:rPr>
      </w:pPr>
      <w:r>
        <w:rPr>
          <w:color w:val="222222"/>
        </w:rPr>
        <w:t xml:space="preserve"> </w:t>
      </w:r>
      <w:bookmarkStart w:id="13" w:name="_Toc534891595"/>
      <w:r>
        <w:t xml:space="preserve">Quadro </w:t>
      </w:r>
      <w:r>
        <w:fldChar w:fldCharType="begin"/>
      </w:r>
      <w:r>
        <w:instrText xml:space="preserve"> SEQ Quadro \* ARABIC </w:instrText>
      </w:r>
      <w:r>
        <w:fldChar w:fldCharType="separate"/>
      </w:r>
      <w:r w:rsidR="00E32A64">
        <w:rPr>
          <w:noProof/>
        </w:rPr>
        <w:t>107</w:t>
      </w:r>
      <w:r>
        <w:fldChar w:fldCharType="end"/>
      </w:r>
      <w:r>
        <w:t xml:space="preserve"> - </w:t>
      </w:r>
      <w:r w:rsidRPr="00E03F43">
        <w:t>Situação da Portaria MEC nº 246/2016 em relação ao atual BPEq</w:t>
      </w:r>
      <w:bookmarkEnd w:id="13"/>
    </w:p>
    <w:p w14:paraId="0EA2FFFD" w14:textId="472CBE10" w:rsidR="008A47C4" w:rsidRDefault="008A47C4" w:rsidP="008A47C4">
      <w:pPr>
        <w:spacing w:line="216" w:lineRule="auto"/>
        <w:jc w:val="both"/>
        <w:rPr>
          <w:color w:val="222222"/>
          <w:sz w:val="20"/>
          <w:szCs w:val="20"/>
        </w:rPr>
      </w:pPr>
      <w:r>
        <w:rPr>
          <w:color w:val="222222"/>
          <w:sz w:val="20"/>
          <w:szCs w:val="20"/>
        </w:rPr>
        <w:t xml:space="preserve">* A Lei </w:t>
      </w:r>
      <w:r w:rsidR="002B356B">
        <w:rPr>
          <w:color w:val="222222"/>
          <w:sz w:val="20"/>
          <w:szCs w:val="20"/>
        </w:rPr>
        <w:t xml:space="preserve">nº </w:t>
      </w:r>
      <w:r>
        <w:rPr>
          <w:color w:val="222222"/>
          <w:sz w:val="20"/>
          <w:szCs w:val="20"/>
        </w:rPr>
        <w:t xml:space="preserve">8.745/1993 define no </w:t>
      </w:r>
      <w:r w:rsidR="00F910A6">
        <w:rPr>
          <w:color w:val="222222"/>
          <w:sz w:val="20"/>
          <w:szCs w:val="20"/>
        </w:rPr>
        <w:t>artigo</w:t>
      </w:r>
      <w:r>
        <w:rPr>
          <w:color w:val="222222"/>
          <w:sz w:val="20"/>
          <w:szCs w:val="20"/>
        </w:rPr>
        <w:t xml:space="preserve"> 2º, § </w:t>
      </w:r>
      <w:proofErr w:type="gramStart"/>
      <w:r>
        <w:rPr>
          <w:color w:val="222222"/>
          <w:sz w:val="20"/>
          <w:szCs w:val="20"/>
        </w:rPr>
        <w:t>2</w:t>
      </w:r>
      <w:proofErr w:type="gramEnd"/>
      <w:r>
        <w:rPr>
          <w:color w:val="222222"/>
          <w:sz w:val="20"/>
          <w:szCs w:val="20"/>
        </w:rPr>
        <w:t>º, que “</w:t>
      </w:r>
      <w:r>
        <w:rPr>
          <w:i/>
          <w:color w:val="222222"/>
          <w:sz w:val="20"/>
          <w:szCs w:val="20"/>
          <w:highlight w:val="white"/>
        </w:rPr>
        <w:t>não poderá ultrapassar 20% (vinte por cento) do total de docentes efetivos em exercício na instituição federal de ensino</w:t>
      </w:r>
      <w:r>
        <w:rPr>
          <w:color w:val="222222"/>
          <w:sz w:val="20"/>
          <w:szCs w:val="20"/>
          <w:highlight w:val="white"/>
        </w:rPr>
        <w:t>”</w:t>
      </w:r>
      <w:r>
        <w:rPr>
          <w:color w:val="222222"/>
          <w:sz w:val="20"/>
          <w:szCs w:val="20"/>
        </w:rPr>
        <w:t>. Assim, o total de professores não pode ultrapassar o total de 20% do quadro efetivo, deduzidos eventualmente os códigos de vaga livres. No caso em tela, o total de professores substitutos não pode ser maior que 218 (20%), tendo em vista o número de 1.091 (100%) professores efetivos independentemente do BPEq.</w:t>
      </w:r>
    </w:p>
    <w:p w14:paraId="1E434B54" w14:textId="77777777" w:rsidR="008A47C4" w:rsidRDefault="008A47C4" w:rsidP="008A47C4">
      <w:pPr>
        <w:spacing w:line="216" w:lineRule="auto"/>
        <w:jc w:val="both"/>
        <w:rPr>
          <w:color w:val="222222"/>
        </w:rPr>
      </w:pPr>
    </w:p>
    <w:p w14:paraId="16AD94C2" w14:textId="4307A474" w:rsidR="008A47C4" w:rsidRDefault="008A47C4" w:rsidP="008A47C4">
      <w:pPr>
        <w:spacing w:line="360" w:lineRule="auto"/>
        <w:jc w:val="both"/>
        <w:rPr>
          <w:color w:val="222222"/>
        </w:rPr>
      </w:pPr>
      <w:r>
        <w:rPr>
          <w:color w:val="222222"/>
        </w:rPr>
        <w:tab/>
        <w:t xml:space="preserve">Como mecanismo possível para se realizar a correção do BPEq em relação ao disposto na </w:t>
      </w:r>
      <w:r w:rsidR="00263434">
        <w:rPr>
          <w:color w:val="222222"/>
        </w:rPr>
        <w:t>P</w:t>
      </w:r>
      <w:r>
        <w:rPr>
          <w:color w:val="222222"/>
        </w:rPr>
        <w:t xml:space="preserve">ortaria MEC </w:t>
      </w:r>
      <w:r w:rsidR="00263434">
        <w:rPr>
          <w:color w:val="222222"/>
        </w:rPr>
        <w:t xml:space="preserve">nº </w:t>
      </w:r>
      <w:r>
        <w:rPr>
          <w:color w:val="222222"/>
        </w:rPr>
        <w:t xml:space="preserve">246/2016, a </w:t>
      </w:r>
      <w:r w:rsidR="00263434">
        <w:rPr>
          <w:color w:val="222222"/>
        </w:rPr>
        <w:t>P</w:t>
      </w:r>
      <w:r>
        <w:rPr>
          <w:color w:val="222222"/>
        </w:rPr>
        <w:t xml:space="preserve">ortaria </w:t>
      </w:r>
      <w:r w:rsidR="00263434">
        <w:rPr>
          <w:color w:val="222222"/>
        </w:rPr>
        <w:t>I</w:t>
      </w:r>
      <w:r>
        <w:rPr>
          <w:color w:val="222222"/>
        </w:rPr>
        <w:t xml:space="preserve">nterministerial MEC/MDPG nº 109/2017 disciplina o estudo necessário a ampliação do BPEq em consonância com </w:t>
      </w:r>
      <w:r w:rsidR="003D10F7">
        <w:rPr>
          <w:color w:val="222222"/>
        </w:rPr>
        <w:t xml:space="preserve">a </w:t>
      </w:r>
      <w:r>
        <w:rPr>
          <w:color w:val="222222"/>
        </w:rPr>
        <w:t xml:space="preserve">LDO e a LOA dos respectivos anos correntes. Através de uma série de indicadores, entre eles - </w:t>
      </w:r>
      <w:r w:rsidR="003D10F7">
        <w:rPr>
          <w:color w:val="222222"/>
        </w:rPr>
        <w:t>r</w:t>
      </w:r>
      <w:r>
        <w:rPr>
          <w:color w:val="222222"/>
        </w:rPr>
        <w:t xml:space="preserve">elação </w:t>
      </w:r>
      <w:r w:rsidR="003D10F7">
        <w:rPr>
          <w:color w:val="222222"/>
        </w:rPr>
        <w:t>p</w:t>
      </w:r>
      <w:r>
        <w:rPr>
          <w:color w:val="222222"/>
        </w:rPr>
        <w:t>rofessor-</w:t>
      </w:r>
      <w:r w:rsidR="003D10F7">
        <w:rPr>
          <w:color w:val="222222"/>
        </w:rPr>
        <w:t>a</w:t>
      </w:r>
      <w:r>
        <w:rPr>
          <w:color w:val="222222"/>
        </w:rPr>
        <w:t>luno, cursos novos e não-integralizados, carga horária docente (</w:t>
      </w:r>
      <w:r w:rsidR="003D10F7">
        <w:rPr>
          <w:color w:val="222222"/>
        </w:rPr>
        <w:t>P</w:t>
      </w:r>
      <w:r>
        <w:rPr>
          <w:color w:val="222222"/>
        </w:rPr>
        <w:t xml:space="preserve">ortaria MEC nº 17/2016), esforço de curso, entre outros, o MEC analisa as instituições que fazem jus a eventual ampliação do BPEq e encaminha proposta ao MDPG. Cabe ao último </w:t>
      </w:r>
      <w:proofErr w:type="gramStart"/>
      <w:r>
        <w:rPr>
          <w:color w:val="222222"/>
        </w:rPr>
        <w:t>a</w:t>
      </w:r>
      <w:proofErr w:type="gramEnd"/>
      <w:r>
        <w:rPr>
          <w:color w:val="222222"/>
        </w:rPr>
        <w:t xml:space="preserve"> análise de disponibilidade orçamentária para atender </w:t>
      </w:r>
      <w:r w:rsidR="00EA0443">
        <w:rPr>
          <w:color w:val="222222"/>
        </w:rPr>
        <w:t>à</w:t>
      </w:r>
      <w:r>
        <w:rPr>
          <w:color w:val="222222"/>
        </w:rPr>
        <w:t>s demandas realizadas pelo primeiro.</w:t>
      </w:r>
    </w:p>
    <w:p w14:paraId="1C3095A5" w14:textId="77777777" w:rsidR="008A47C4" w:rsidRDefault="008A47C4" w:rsidP="008A47C4">
      <w:pPr>
        <w:spacing w:line="216" w:lineRule="auto"/>
        <w:jc w:val="both"/>
        <w:rPr>
          <w:color w:val="222222"/>
        </w:rPr>
      </w:pPr>
    </w:p>
    <w:p w14:paraId="0EE99324" w14:textId="77777777" w:rsidR="008A47C4" w:rsidRDefault="008A47C4" w:rsidP="008A47C4">
      <w:pPr>
        <w:spacing w:line="216" w:lineRule="auto"/>
        <w:jc w:val="both"/>
        <w:rPr>
          <w:color w:val="222222"/>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8A47C4" w14:paraId="75836CFF" w14:textId="77777777" w:rsidTr="008A47C4">
        <w:trPr>
          <w:trHeight w:val="420"/>
        </w:trPr>
        <w:tc>
          <w:tcPr>
            <w:tcW w:w="9029" w:type="dxa"/>
            <w:gridSpan w:val="3"/>
            <w:shd w:val="clear" w:color="auto" w:fill="auto"/>
            <w:tcMar>
              <w:top w:w="100" w:type="dxa"/>
              <w:left w:w="100" w:type="dxa"/>
              <w:bottom w:w="100" w:type="dxa"/>
              <w:right w:w="100" w:type="dxa"/>
            </w:tcMar>
          </w:tcPr>
          <w:p w14:paraId="31BE8866" w14:textId="77777777" w:rsidR="008A47C4" w:rsidRDefault="008A47C4" w:rsidP="008A47C4">
            <w:pPr>
              <w:spacing w:line="216" w:lineRule="auto"/>
              <w:jc w:val="center"/>
              <w:rPr>
                <w:b/>
                <w:color w:val="222222"/>
              </w:rPr>
            </w:pPr>
            <w:r>
              <w:rPr>
                <w:b/>
                <w:color w:val="222222"/>
              </w:rPr>
              <w:t>Portaria Interministerial MEC/MDPG nº 109/2017</w:t>
            </w:r>
          </w:p>
        </w:tc>
      </w:tr>
      <w:tr w:rsidR="008A47C4" w14:paraId="5E519477" w14:textId="77777777" w:rsidTr="008A47C4">
        <w:tc>
          <w:tcPr>
            <w:tcW w:w="3009" w:type="dxa"/>
            <w:shd w:val="clear" w:color="auto" w:fill="auto"/>
            <w:tcMar>
              <w:top w:w="100" w:type="dxa"/>
              <w:left w:w="100" w:type="dxa"/>
              <w:bottom w:w="100" w:type="dxa"/>
              <w:right w:w="100" w:type="dxa"/>
            </w:tcMar>
          </w:tcPr>
          <w:p w14:paraId="4DF95877" w14:textId="77777777" w:rsidR="008A47C4" w:rsidRDefault="008A47C4" w:rsidP="008A47C4">
            <w:pPr>
              <w:widowControl w:val="0"/>
              <w:pBdr>
                <w:top w:val="nil"/>
                <w:left w:val="nil"/>
                <w:bottom w:val="nil"/>
                <w:right w:val="nil"/>
                <w:between w:val="nil"/>
              </w:pBdr>
              <w:jc w:val="center"/>
              <w:rPr>
                <w:b/>
                <w:color w:val="222222"/>
              </w:rPr>
            </w:pPr>
            <w:r>
              <w:rPr>
                <w:b/>
                <w:color w:val="222222"/>
              </w:rPr>
              <w:t>IFRS (abril)</w:t>
            </w:r>
          </w:p>
        </w:tc>
        <w:tc>
          <w:tcPr>
            <w:tcW w:w="3010" w:type="dxa"/>
            <w:shd w:val="clear" w:color="auto" w:fill="auto"/>
            <w:tcMar>
              <w:top w:w="100" w:type="dxa"/>
              <w:left w:w="100" w:type="dxa"/>
              <w:bottom w:w="100" w:type="dxa"/>
              <w:right w:w="100" w:type="dxa"/>
            </w:tcMar>
          </w:tcPr>
          <w:p w14:paraId="71C3A15F" w14:textId="77777777" w:rsidR="008A47C4" w:rsidRDefault="008A47C4" w:rsidP="008A47C4">
            <w:pPr>
              <w:widowControl w:val="0"/>
              <w:pBdr>
                <w:top w:val="nil"/>
                <w:left w:val="nil"/>
                <w:bottom w:val="nil"/>
                <w:right w:val="nil"/>
                <w:between w:val="nil"/>
              </w:pBdr>
              <w:jc w:val="center"/>
              <w:rPr>
                <w:b/>
                <w:color w:val="222222"/>
              </w:rPr>
            </w:pPr>
            <w:r>
              <w:rPr>
                <w:b/>
                <w:color w:val="222222"/>
              </w:rPr>
              <w:t>MEC (maio)</w:t>
            </w:r>
          </w:p>
        </w:tc>
        <w:tc>
          <w:tcPr>
            <w:tcW w:w="3010" w:type="dxa"/>
            <w:shd w:val="clear" w:color="auto" w:fill="auto"/>
            <w:tcMar>
              <w:top w:w="100" w:type="dxa"/>
              <w:left w:w="100" w:type="dxa"/>
              <w:bottom w:w="100" w:type="dxa"/>
              <w:right w:w="100" w:type="dxa"/>
            </w:tcMar>
          </w:tcPr>
          <w:p w14:paraId="7912B909" w14:textId="77777777" w:rsidR="008A47C4" w:rsidRDefault="008A47C4" w:rsidP="008A47C4">
            <w:pPr>
              <w:widowControl w:val="0"/>
              <w:pBdr>
                <w:top w:val="nil"/>
                <w:left w:val="nil"/>
                <w:bottom w:val="nil"/>
                <w:right w:val="nil"/>
                <w:between w:val="nil"/>
              </w:pBdr>
              <w:jc w:val="center"/>
              <w:rPr>
                <w:b/>
                <w:color w:val="222222"/>
              </w:rPr>
            </w:pPr>
            <w:r>
              <w:rPr>
                <w:b/>
                <w:color w:val="222222"/>
              </w:rPr>
              <w:t>MDPG (junho)</w:t>
            </w:r>
          </w:p>
        </w:tc>
      </w:tr>
      <w:tr w:rsidR="008A47C4" w14:paraId="6A71ABF2" w14:textId="77777777" w:rsidTr="008A47C4">
        <w:tc>
          <w:tcPr>
            <w:tcW w:w="3009" w:type="dxa"/>
            <w:shd w:val="clear" w:color="auto" w:fill="auto"/>
            <w:tcMar>
              <w:top w:w="100" w:type="dxa"/>
              <w:left w:w="100" w:type="dxa"/>
              <w:bottom w:w="100" w:type="dxa"/>
              <w:right w:w="100" w:type="dxa"/>
            </w:tcMar>
          </w:tcPr>
          <w:p w14:paraId="7AB97F5B" w14:textId="2C739140" w:rsidR="008A47C4" w:rsidRDefault="008A47C4" w:rsidP="008A47C4">
            <w:pPr>
              <w:widowControl w:val="0"/>
              <w:pBdr>
                <w:top w:val="nil"/>
                <w:left w:val="nil"/>
                <w:bottom w:val="nil"/>
                <w:right w:val="nil"/>
                <w:between w:val="nil"/>
              </w:pBdr>
              <w:jc w:val="both"/>
              <w:rPr>
                <w:color w:val="222222"/>
              </w:rPr>
            </w:pPr>
            <w:r>
              <w:rPr>
                <w:color w:val="222222"/>
              </w:rPr>
              <w:t xml:space="preserve">Encaminha ao MEC quadro relativo à </w:t>
            </w:r>
            <w:r w:rsidR="003D10F7">
              <w:rPr>
                <w:color w:val="222222"/>
              </w:rPr>
              <w:t>relação p</w:t>
            </w:r>
            <w:r>
              <w:rPr>
                <w:color w:val="222222"/>
              </w:rPr>
              <w:t>rofessor-aluno, cursos novos e não-integralizados, carga horária docente, esforço de cursos, outros e solicita ampliação do BPEq.</w:t>
            </w:r>
          </w:p>
        </w:tc>
        <w:tc>
          <w:tcPr>
            <w:tcW w:w="3010" w:type="dxa"/>
            <w:shd w:val="clear" w:color="auto" w:fill="auto"/>
            <w:tcMar>
              <w:top w:w="100" w:type="dxa"/>
              <w:left w:w="100" w:type="dxa"/>
              <w:bottom w:w="100" w:type="dxa"/>
              <w:right w:w="100" w:type="dxa"/>
            </w:tcMar>
          </w:tcPr>
          <w:p w14:paraId="3957B601" w14:textId="77777777" w:rsidR="008A47C4" w:rsidRDefault="008A47C4" w:rsidP="008A47C4">
            <w:pPr>
              <w:widowControl w:val="0"/>
              <w:pBdr>
                <w:top w:val="nil"/>
                <w:left w:val="nil"/>
                <w:bottom w:val="nil"/>
                <w:right w:val="nil"/>
                <w:between w:val="nil"/>
              </w:pBdr>
              <w:jc w:val="both"/>
              <w:rPr>
                <w:color w:val="222222"/>
              </w:rPr>
            </w:pPr>
            <w:r>
              <w:rPr>
                <w:color w:val="222222"/>
              </w:rPr>
              <w:t>A SETEC/MEC analisa os pedidos das 41 autarquias vinculadas à Rede Federal e encaminha ao MDPG a proposta de ampliação do BPEq de todas as instituições.</w:t>
            </w:r>
          </w:p>
        </w:tc>
        <w:tc>
          <w:tcPr>
            <w:tcW w:w="3010" w:type="dxa"/>
            <w:shd w:val="clear" w:color="auto" w:fill="auto"/>
            <w:tcMar>
              <w:top w:w="100" w:type="dxa"/>
              <w:left w:w="100" w:type="dxa"/>
              <w:bottom w:w="100" w:type="dxa"/>
              <w:right w:w="100" w:type="dxa"/>
            </w:tcMar>
          </w:tcPr>
          <w:p w14:paraId="74EE0639" w14:textId="77777777" w:rsidR="008A47C4" w:rsidRDefault="008A47C4" w:rsidP="008A47C4">
            <w:pPr>
              <w:widowControl w:val="0"/>
              <w:pBdr>
                <w:top w:val="nil"/>
                <w:left w:val="nil"/>
                <w:bottom w:val="nil"/>
                <w:right w:val="nil"/>
                <w:between w:val="nil"/>
              </w:pBdr>
              <w:jc w:val="both"/>
              <w:rPr>
                <w:color w:val="222222"/>
              </w:rPr>
            </w:pPr>
            <w:r>
              <w:rPr>
                <w:color w:val="222222"/>
              </w:rPr>
              <w:t xml:space="preserve">O MDPG de posse da solicitação do MEC faz </w:t>
            </w:r>
            <w:proofErr w:type="gramStart"/>
            <w:r>
              <w:rPr>
                <w:color w:val="222222"/>
              </w:rPr>
              <w:t>a</w:t>
            </w:r>
            <w:proofErr w:type="gramEnd"/>
            <w:r>
              <w:rPr>
                <w:color w:val="222222"/>
              </w:rPr>
              <w:t xml:space="preserve"> análise de impacto orçamentário e da projeção necessária a ser realizada na LDO e LOA.</w:t>
            </w:r>
          </w:p>
        </w:tc>
      </w:tr>
    </w:tbl>
    <w:p w14:paraId="25DE4AD7" w14:textId="64C0211D" w:rsidR="008A47C4" w:rsidRDefault="00A2553D" w:rsidP="00A2553D">
      <w:pPr>
        <w:pStyle w:val="Legenda"/>
        <w:rPr>
          <w:color w:val="222222"/>
        </w:rPr>
      </w:pPr>
      <w:r>
        <w:rPr>
          <w:color w:val="222222"/>
        </w:rPr>
        <w:t xml:space="preserve"> </w:t>
      </w:r>
      <w:bookmarkStart w:id="14" w:name="_Toc534891596"/>
      <w:r>
        <w:t xml:space="preserve">Quadro </w:t>
      </w:r>
      <w:r>
        <w:fldChar w:fldCharType="begin"/>
      </w:r>
      <w:r>
        <w:instrText xml:space="preserve"> SEQ Quadro \* ARABIC </w:instrText>
      </w:r>
      <w:r>
        <w:fldChar w:fldCharType="separate"/>
      </w:r>
      <w:r w:rsidR="00E32A64">
        <w:rPr>
          <w:noProof/>
        </w:rPr>
        <w:t>108</w:t>
      </w:r>
      <w:r>
        <w:fldChar w:fldCharType="end"/>
      </w:r>
      <w:r>
        <w:t xml:space="preserve"> - </w:t>
      </w:r>
      <w:r w:rsidRPr="00031371">
        <w:t>Esquema sobre o funcionamento da Portaria MEC/MDPG nº 109/2017</w:t>
      </w:r>
      <w:bookmarkEnd w:id="14"/>
    </w:p>
    <w:p w14:paraId="5BE9F178" w14:textId="77777777" w:rsidR="008A47C4" w:rsidRDefault="008A47C4" w:rsidP="008A47C4">
      <w:pPr>
        <w:spacing w:line="216" w:lineRule="auto"/>
        <w:jc w:val="both"/>
        <w:rPr>
          <w:color w:val="222222"/>
        </w:rPr>
      </w:pPr>
    </w:p>
    <w:p w14:paraId="38E180DB" w14:textId="77777777" w:rsidR="008A47C4" w:rsidRDefault="008A47C4" w:rsidP="008A47C4">
      <w:pPr>
        <w:pStyle w:val="Ttulo3"/>
      </w:pPr>
      <w:bookmarkStart w:id="15" w:name="_Toc534891574"/>
      <w:r>
        <w:t>7.1.3 Cenários do Quadro de Pessoal para 2019-2023</w:t>
      </w:r>
      <w:bookmarkEnd w:id="15"/>
    </w:p>
    <w:p w14:paraId="3E19197D" w14:textId="77777777" w:rsidR="008A47C4" w:rsidRDefault="008A47C4" w:rsidP="008A47C4">
      <w:pPr>
        <w:spacing w:line="216" w:lineRule="auto"/>
        <w:jc w:val="both"/>
        <w:rPr>
          <w:color w:val="222222"/>
        </w:rPr>
      </w:pPr>
    </w:p>
    <w:p w14:paraId="63F3B8A2" w14:textId="5913292E" w:rsidR="008A47C4" w:rsidRDefault="008A47C4" w:rsidP="008A47C4">
      <w:pPr>
        <w:spacing w:line="360" w:lineRule="auto"/>
        <w:jc w:val="both"/>
        <w:rPr>
          <w:color w:val="222222"/>
        </w:rPr>
      </w:pPr>
      <w:r>
        <w:rPr>
          <w:color w:val="222222"/>
        </w:rPr>
        <w:tab/>
        <w:t xml:space="preserve">Após discorrer acerca do BPEq, da organização dos códigos de vaga e da tipologia das unidades do IFRS, é necessário elaborar um cenário possível, </w:t>
      </w:r>
      <w:proofErr w:type="gramStart"/>
      <w:r>
        <w:rPr>
          <w:color w:val="222222"/>
        </w:rPr>
        <w:t>dentro</w:t>
      </w:r>
      <w:proofErr w:type="gramEnd"/>
      <w:r>
        <w:rPr>
          <w:color w:val="222222"/>
        </w:rPr>
        <w:t xml:space="preserve"> do problema existente no </w:t>
      </w:r>
      <w:r>
        <w:rPr>
          <w:color w:val="222222"/>
        </w:rPr>
        <w:lastRenderedPageBreak/>
        <w:t xml:space="preserve">quadro de pessoal docente. A diretriz principal que fundamentará a proposição está contida no </w:t>
      </w:r>
      <w:r w:rsidR="003D10F7">
        <w:rPr>
          <w:color w:val="222222"/>
        </w:rPr>
        <w:t>a</w:t>
      </w:r>
      <w:r w:rsidR="00F910A6">
        <w:rPr>
          <w:color w:val="222222"/>
        </w:rPr>
        <w:t>rtigo</w:t>
      </w:r>
      <w:r>
        <w:rPr>
          <w:color w:val="222222"/>
        </w:rPr>
        <w:t xml:space="preserve"> 5º</w:t>
      </w:r>
      <w:r w:rsidR="003D10F7">
        <w:rPr>
          <w:color w:val="222222"/>
        </w:rPr>
        <w:t xml:space="preserve">, </w:t>
      </w:r>
      <w:r>
        <w:rPr>
          <w:color w:val="222222"/>
        </w:rPr>
        <w:t xml:space="preserve">da </w:t>
      </w:r>
      <w:r w:rsidR="003D10F7">
        <w:rPr>
          <w:color w:val="222222"/>
        </w:rPr>
        <w:t>P</w:t>
      </w:r>
      <w:r>
        <w:rPr>
          <w:color w:val="222222"/>
        </w:rPr>
        <w:t>ortaria MEC</w:t>
      </w:r>
      <w:r w:rsidR="003D10F7">
        <w:rPr>
          <w:color w:val="222222"/>
        </w:rPr>
        <w:t xml:space="preserve"> nº</w:t>
      </w:r>
      <w:r>
        <w:rPr>
          <w:color w:val="222222"/>
        </w:rPr>
        <w:t xml:space="preserve"> 246/2016:</w:t>
      </w:r>
    </w:p>
    <w:p w14:paraId="17FF1218" w14:textId="77777777" w:rsidR="008A47C4" w:rsidRDefault="008A47C4" w:rsidP="008A47C4">
      <w:pPr>
        <w:spacing w:line="216" w:lineRule="auto"/>
        <w:jc w:val="both"/>
        <w:rPr>
          <w:color w:val="222222"/>
        </w:rPr>
      </w:pPr>
    </w:p>
    <w:p w14:paraId="2F65E422" w14:textId="4F1FA5F2" w:rsidR="008A47C4" w:rsidRDefault="00F910A6" w:rsidP="008A47C4">
      <w:pPr>
        <w:spacing w:line="216" w:lineRule="auto"/>
        <w:ind w:left="2267"/>
        <w:jc w:val="both"/>
        <w:rPr>
          <w:color w:val="222222"/>
          <w:sz w:val="20"/>
          <w:szCs w:val="20"/>
        </w:rPr>
      </w:pPr>
      <w:proofErr w:type="gramStart"/>
      <w:r>
        <w:rPr>
          <w:color w:val="333333"/>
          <w:sz w:val="20"/>
          <w:szCs w:val="20"/>
          <w:highlight w:val="white"/>
        </w:rPr>
        <w:t>Artigo</w:t>
      </w:r>
      <w:r w:rsidR="008A47C4">
        <w:rPr>
          <w:color w:val="333333"/>
          <w:sz w:val="20"/>
          <w:szCs w:val="20"/>
          <w:highlight w:val="white"/>
        </w:rPr>
        <w:t xml:space="preserve"> 5º - Para os cargos efetivos de Técnico-Administrativos em Educação e Professores do Ensino Básico, Técnico e Tecnológico será permitido à instituição alterar aos quantitativos de cargos das unidades previstos no Anexo III, mediante autorização do Conselho Superior, </w:t>
      </w:r>
      <w:r w:rsidR="008A47C4">
        <w:rPr>
          <w:b/>
          <w:color w:val="333333"/>
          <w:sz w:val="20"/>
          <w:szCs w:val="20"/>
          <w:highlight w:val="white"/>
          <w:u w:val="single"/>
        </w:rPr>
        <w:t>respeitando o quantitativo geral e considerando a política de interiorização da oferta de vagas, garantindo o mínimo de oitenta por cento de cargos previstos no modelo em cada unidade</w:t>
      </w:r>
      <w:r w:rsidR="008A47C4">
        <w:rPr>
          <w:color w:val="333333"/>
          <w:sz w:val="20"/>
          <w:szCs w:val="20"/>
          <w:highlight w:val="white"/>
        </w:rPr>
        <w:t>.</w:t>
      </w:r>
      <w:proofErr w:type="gramEnd"/>
    </w:p>
    <w:p w14:paraId="72EDB5C7" w14:textId="77777777" w:rsidR="008A47C4" w:rsidRDefault="008A47C4" w:rsidP="008A47C4">
      <w:pPr>
        <w:spacing w:line="216" w:lineRule="auto"/>
        <w:jc w:val="both"/>
        <w:rPr>
          <w:color w:val="222222"/>
        </w:rPr>
      </w:pPr>
    </w:p>
    <w:p w14:paraId="246393CC" w14:textId="616B4C15" w:rsidR="008A47C4" w:rsidRDefault="008A47C4" w:rsidP="008A47C4">
      <w:pPr>
        <w:spacing w:line="360" w:lineRule="auto"/>
        <w:jc w:val="both"/>
        <w:rPr>
          <w:color w:val="222222"/>
        </w:rPr>
      </w:pPr>
      <w:r>
        <w:rPr>
          <w:color w:val="222222"/>
        </w:rPr>
        <w:tab/>
        <w:t xml:space="preserve">Antes de trazer </w:t>
      </w:r>
      <w:r w:rsidR="003D10F7">
        <w:rPr>
          <w:color w:val="222222"/>
        </w:rPr>
        <w:t>à</w:t>
      </w:r>
      <w:r>
        <w:rPr>
          <w:color w:val="222222"/>
        </w:rPr>
        <w:t xml:space="preserve"> luz a proposta do quadro pessoal para 2019-2023, será necessário identificar uma série de problemas relacionados ao que</w:t>
      </w:r>
      <w:r w:rsidR="00EA0443">
        <w:rPr>
          <w:color w:val="222222"/>
        </w:rPr>
        <w:t>,</w:t>
      </w:r>
      <w:r>
        <w:rPr>
          <w:color w:val="222222"/>
        </w:rPr>
        <w:t xml:space="preserve"> antes da publicação da </w:t>
      </w:r>
      <w:r w:rsidR="003D10F7">
        <w:rPr>
          <w:color w:val="222222"/>
        </w:rPr>
        <w:t>p</w:t>
      </w:r>
      <w:r>
        <w:rPr>
          <w:color w:val="222222"/>
        </w:rPr>
        <w:t>ortaria MEC nº</w:t>
      </w:r>
      <w:r w:rsidR="003D10F7">
        <w:rPr>
          <w:color w:val="222222"/>
        </w:rPr>
        <w:t xml:space="preserve"> </w:t>
      </w:r>
      <w:r>
        <w:rPr>
          <w:color w:val="222222"/>
        </w:rPr>
        <w:t>246/2016</w:t>
      </w:r>
      <w:r w:rsidR="00EA0443">
        <w:rPr>
          <w:color w:val="222222"/>
        </w:rPr>
        <w:t>,</w:t>
      </w:r>
      <w:r>
        <w:rPr>
          <w:color w:val="222222"/>
        </w:rPr>
        <w:t xml:space="preserve"> existia no IFRS. Ora, antes da portaria existia uma instituição em funcionamento, que não estava adequada ao que o MEC pretendia quanto política da Rede Federal! Logo, algumas distorções da tipologia das unidades são decorrentes de uma história institucional que precisa ser contada.</w:t>
      </w:r>
    </w:p>
    <w:p w14:paraId="1B29C05E" w14:textId="77777777" w:rsidR="008A47C4" w:rsidRDefault="008A47C4" w:rsidP="008A47C4">
      <w:pPr>
        <w:spacing w:line="216" w:lineRule="auto"/>
        <w:jc w:val="both"/>
        <w:rPr>
          <w:color w:val="222222"/>
        </w:rPr>
      </w:pPr>
    </w:p>
    <w:p w14:paraId="2BC5A606" w14:textId="77777777" w:rsidR="008A47C4" w:rsidRDefault="008A47C4" w:rsidP="008A47C4">
      <w:pPr>
        <w:spacing w:line="216" w:lineRule="auto"/>
        <w:jc w:val="both"/>
        <w:rPr>
          <w:color w:val="222222"/>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A47C4" w14:paraId="1B278010" w14:textId="77777777" w:rsidTr="008A47C4">
        <w:tc>
          <w:tcPr>
            <w:tcW w:w="9029" w:type="dxa"/>
            <w:shd w:val="clear" w:color="auto" w:fill="auto"/>
            <w:tcMar>
              <w:top w:w="100" w:type="dxa"/>
              <w:left w:w="100" w:type="dxa"/>
              <w:bottom w:w="100" w:type="dxa"/>
              <w:right w:w="100" w:type="dxa"/>
            </w:tcMar>
          </w:tcPr>
          <w:p w14:paraId="587EFFC8" w14:textId="6C529BD7" w:rsidR="008A47C4" w:rsidRDefault="008A47C4">
            <w:pPr>
              <w:widowControl w:val="0"/>
              <w:pBdr>
                <w:top w:val="nil"/>
                <w:left w:val="nil"/>
                <w:bottom w:val="nil"/>
                <w:right w:val="nil"/>
                <w:between w:val="nil"/>
              </w:pBdr>
              <w:jc w:val="both"/>
              <w:rPr>
                <w:color w:val="222222"/>
              </w:rPr>
            </w:pPr>
            <w:r>
              <w:rPr>
                <w:color w:val="222222"/>
              </w:rPr>
              <w:t xml:space="preserve">1. Na data da publicação da </w:t>
            </w:r>
            <w:r w:rsidR="003D10F7">
              <w:rPr>
                <w:color w:val="222222"/>
              </w:rPr>
              <w:t>P</w:t>
            </w:r>
            <w:r>
              <w:rPr>
                <w:color w:val="222222"/>
              </w:rPr>
              <w:t>ortaria MEC nº 256/2016</w:t>
            </w:r>
            <w:r w:rsidR="00EA0443">
              <w:rPr>
                <w:color w:val="222222"/>
              </w:rPr>
              <w:t>,</w:t>
            </w:r>
            <w:r>
              <w:rPr>
                <w:color w:val="222222"/>
              </w:rPr>
              <w:t xml:space="preserve"> o </w:t>
            </w:r>
            <w:r>
              <w:rPr>
                <w:i/>
                <w:color w:val="222222"/>
              </w:rPr>
              <w:t xml:space="preserve">Campus </w:t>
            </w:r>
            <w:r>
              <w:rPr>
                <w:color w:val="222222"/>
              </w:rPr>
              <w:t>Porto Alegre est</w:t>
            </w:r>
            <w:r w:rsidR="00EA0443">
              <w:rPr>
                <w:color w:val="222222"/>
              </w:rPr>
              <w:t>ava</w:t>
            </w:r>
            <w:r>
              <w:rPr>
                <w:color w:val="222222"/>
              </w:rPr>
              <w:t xml:space="preserve"> com quantitativo superior de professores (116) em relação ao limite estipulado (90). Além disso, conta</w:t>
            </w:r>
            <w:r w:rsidR="00EA0443">
              <w:rPr>
                <w:color w:val="222222"/>
              </w:rPr>
              <w:t>va</w:t>
            </w:r>
            <w:r>
              <w:rPr>
                <w:color w:val="222222"/>
              </w:rPr>
              <w:t xml:space="preserve"> com cursos em consolidação</w:t>
            </w:r>
            <w:r w:rsidR="00EA0443">
              <w:rPr>
                <w:color w:val="222222"/>
              </w:rPr>
              <w:t>,</w:t>
            </w:r>
            <w:r>
              <w:rPr>
                <w:color w:val="222222"/>
              </w:rPr>
              <w:t xml:space="preserve"> necessitando de professores efetivos em algumas áreas para sua integralização.</w:t>
            </w:r>
          </w:p>
        </w:tc>
      </w:tr>
      <w:tr w:rsidR="008A47C4" w14:paraId="2B17E32C" w14:textId="77777777" w:rsidTr="008A47C4">
        <w:tc>
          <w:tcPr>
            <w:tcW w:w="9029" w:type="dxa"/>
            <w:shd w:val="clear" w:color="auto" w:fill="auto"/>
            <w:tcMar>
              <w:top w:w="100" w:type="dxa"/>
              <w:left w:w="100" w:type="dxa"/>
              <w:bottom w:w="100" w:type="dxa"/>
              <w:right w:w="100" w:type="dxa"/>
            </w:tcMar>
          </w:tcPr>
          <w:p w14:paraId="5568A893" w14:textId="38317B9F" w:rsidR="008A47C4" w:rsidRDefault="008A47C4">
            <w:pPr>
              <w:widowControl w:val="0"/>
              <w:pBdr>
                <w:top w:val="nil"/>
                <w:left w:val="nil"/>
                <w:bottom w:val="nil"/>
                <w:right w:val="nil"/>
                <w:between w:val="nil"/>
              </w:pBdr>
              <w:jc w:val="both"/>
              <w:rPr>
                <w:color w:val="222222"/>
              </w:rPr>
            </w:pPr>
            <w:r>
              <w:rPr>
                <w:color w:val="222222"/>
              </w:rPr>
              <w:t xml:space="preserve">2. Na data da publicação da </w:t>
            </w:r>
            <w:r w:rsidR="003D10F7">
              <w:rPr>
                <w:color w:val="222222"/>
              </w:rPr>
              <w:t>P</w:t>
            </w:r>
            <w:r>
              <w:rPr>
                <w:color w:val="222222"/>
              </w:rPr>
              <w:t>ortaria MEC nº 246/2016</w:t>
            </w:r>
            <w:r w:rsidR="00EA0443">
              <w:rPr>
                <w:color w:val="222222"/>
              </w:rPr>
              <w:t>,</w:t>
            </w:r>
            <w:r>
              <w:rPr>
                <w:color w:val="222222"/>
              </w:rPr>
              <w:t xml:space="preserve"> o </w:t>
            </w:r>
            <w:r>
              <w:rPr>
                <w:i/>
                <w:color w:val="222222"/>
              </w:rPr>
              <w:t xml:space="preserve">Campus </w:t>
            </w:r>
            <w:r>
              <w:rPr>
                <w:color w:val="222222"/>
              </w:rPr>
              <w:t>Rio Grande est</w:t>
            </w:r>
            <w:r w:rsidR="00EA0443">
              <w:rPr>
                <w:color w:val="222222"/>
              </w:rPr>
              <w:t>ava</w:t>
            </w:r>
            <w:r>
              <w:rPr>
                <w:color w:val="222222"/>
              </w:rPr>
              <w:t xml:space="preserve"> com quantitativo superior de professores (112) em relação ao limite estipulado (90). Da mesma forma que o </w:t>
            </w:r>
            <w:r>
              <w:rPr>
                <w:i/>
                <w:color w:val="222222"/>
              </w:rPr>
              <w:t xml:space="preserve">Campus </w:t>
            </w:r>
            <w:r>
              <w:rPr>
                <w:color w:val="222222"/>
              </w:rPr>
              <w:t>Porto Alegre necessit</w:t>
            </w:r>
            <w:r w:rsidR="00EA0443">
              <w:rPr>
                <w:color w:val="222222"/>
              </w:rPr>
              <w:t>av</w:t>
            </w:r>
            <w:r>
              <w:rPr>
                <w:color w:val="222222"/>
              </w:rPr>
              <w:t>a de professores efetivos para integralizar cursos em andamento.</w:t>
            </w:r>
          </w:p>
        </w:tc>
      </w:tr>
      <w:tr w:rsidR="008A47C4" w14:paraId="29C7F369" w14:textId="77777777" w:rsidTr="008A47C4">
        <w:tc>
          <w:tcPr>
            <w:tcW w:w="9029" w:type="dxa"/>
            <w:shd w:val="clear" w:color="auto" w:fill="auto"/>
            <w:tcMar>
              <w:top w:w="100" w:type="dxa"/>
              <w:left w:w="100" w:type="dxa"/>
              <w:bottom w:w="100" w:type="dxa"/>
              <w:right w:w="100" w:type="dxa"/>
            </w:tcMar>
          </w:tcPr>
          <w:p w14:paraId="4E72EBAC" w14:textId="5D60479F" w:rsidR="008A47C4" w:rsidRDefault="008A47C4">
            <w:pPr>
              <w:widowControl w:val="0"/>
              <w:pBdr>
                <w:top w:val="nil"/>
                <w:left w:val="nil"/>
                <w:bottom w:val="nil"/>
                <w:right w:val="nil"/>
                <w:between w:val="nil"/>
              </w:pBdr>
              <w:jc w:val="both"/>
              <w:rPr>
                <w:color w:val="222222"/>
              </w:rPr>
            </w:pPr>
            <w:r>
              <w:rPr>
                <w:color w:val="222222"/>
              </w:rPr>
              <w:t xml:space="preserve">3. Na data da publicação da </w:t>
            </w:r>
            <w:r w:rsidR="003D10F7">
              <w:rPr>
                <w:color w:val="222222"/>
              </w:rPr>
              <w:t>P</w:t>
            </w:r>
            <w:r>
              <w:rPr>
                <w:color w:val="222222"/>
              </w:rPr>
              <w:t>ortaria MEC nº 246/2016</w:t>
            </w:r>
            <w:r w:rsidR="00EA0443">
              <w:rPr>
                <w:color w:val="222222"/>
              </w:rPr>
              <w:t>,</w:t>
            </w:r>
            <w:r>
              <w:rPr>
                <w:color w:val="222222"/>
              </w:rPr>
              <w:t xml:space="preserve"> o </w:t>
            </w:r>
            <w:r>
              <w:rPr>
                <w:i/>
                <w:color w:val="222222"/>
              </w:rPr>
              <w:t xml:space="preserve">Campus </w:t>
            </w:r>
            <w:r>
              <w:rPr>
                <w:color w:val="222222"/>
              </w:rPr>
              <w:t>Sertão est</w:t>
            </w:r>
            <w:r w:rsidR="00EA0443">
              <w:rPr>
                <w:color w:val="222222"/>
              </w:rPr>
              <w:t>ava</w:t>
            </w:r>
            <w:r>
              <w:rPr>
                <w:color w:val="222222"/>
              </w:rPr>
              <w:t xml:space="preserve"> com quantitativo inferior (85) em relação estipulado (90). Todavia, conta</w:t>
            </w:r>
            <w:r w:rsidR="00EA0443">
              <w:rPr>
                <w:color w:val="222222"/>
              </w:rPr>
              <w:t>va</w:t>
            </w:r>
            <w:r>
              <w:rPr>
                <w:color w:val="222222"/>
              </w:rPr>
              <w:t xml:space="preserve"> em seu quadro com 15 professores temporários, sendo o limite insuficiente para manutenção de todos os cursos em funcionamento com o quadro de pessoal efetivo de 90 professores.</w:t>
            </w:r>
          </w:p>
        </w:tc>
      </w:tr>
      <w:tr w:rsidR="008A47C4" w14:paraId="6B8D876D" w14:textId="77777777" w:rsidTr="008A47C4">
        <w:tc>
          <w:tcPr>
            <w:tcW w:w="9029" w:type="dxa"/>
            <w:shd w:val="clear" w:color="auto" w:fill="auto"/>
            <w:tcMar>
              <w:top w:w="100" w:type="dxa"/>
              <w:left w:w="100" w:type="dxa"/>
              <w:bottom w:w="100" w:type="dxa"/>
              <w:right w:w="100" w:type="dxa"/>
            </w:tcMar>
          </w:tcPr>
          <w:p w14:paraId="76D1D962" w14:textId="60DDA1D5" w:rsidR="008A47C4" w:rsidRDefault="008A47C4" w:rsidP="008A47C4">
            <w:pPr>
              <w:widowControl w:val="0"/>
              <w:pBdr>
                <w:top w:val="nil"/>
                <w:left w:val="nil"/>
                <w:bottom w:val="nil"/>
                <w:right w:val="nil"/>
                <w:between w:val="nil"/>
              </w:pBdr>
              <w:jc w:val="both"/>
              <w:rPr>
                <w:color w:val="222222"/>
              </w:rPr>
            </w:pPr>
            <w:r>
              <w:rPr>
                <w:color w:val="222222"/>
              </w:rPr>
              <w:t xml:space="preserve">4. Na data da publicação da </w:t>
            </w:r>
            <w:r w:rsidR="003D10F7">
              <w:rPr>
                <w:color w:val="222222"/>
              </w:rPr>
              <w:t>P</w:t>
            </w:r>
            <w:r>
              <w:rPr>
                <w:color w:val="222222"/>
              </w:rPr>
              <w:t xml:space="preserve">ortaria MEC nº 246/2016 não estava garantido a todos os </w:t>
            </w:r>
            <w:r w:rsidR="003D10F7">
              <w:rPr>
                <w:i/>
                <w:color w:val="222222"/>
              </w:rPr>
              <w:t>C</w:t>
            </w:r>
            <w:r>
              <w:rPr>
                <w:i/>
                <w:color w:val="222222"/>
              </w:rPr>
              <w:t xml:space="preserve">ampi </w:t>
            </w:r>
            <w:r>
              <w:rPr>
                <w:color w:val="222222"/>
              </w:rPr>
              <w:t xml:space="preserve">da </w:t>
            </w:r>
            <w:r w:rsidR="003D10F7">
              <w:rPr>
                <w:color w:val="222222"/>
              </w:rPr>
              <w:t>F</w:t>
            </w:r>
            <w:r>
              <w:rPr>
                <w:color w:val="222222"/>
              </w:rPr>
              <w:t>ase II 80% do quadro de pessoal docente. Ao término de 2018, esse problema estará solucionado, tendo sido garantido pelo meno 85% do quadro de cada uma dessas unidades.</w:t>
            </w:r>
          </w:p>
        </w:tc>
      </w:tr>
      <w:tr w:rsidR="008A47C4" w14:paraId="7256229A" w14:textId="77777777" w:rsidTr="008A47C4">
        <w:tc>
          <w:tcPr>
            <w:tcW w:w="9029" w:type="dxa"/>
            <w:shd w:val="clear" w:color="auto" w:fill="auto"/>
            <w:tcMar>
              <w:top w:w="100" w:type="dxa"/>
              <w:left w:w="100" w:type="dxa"/>
              <w:bottom w:w="100" w:type="dxa"/>
              <w:right w:w="100" w:type="dxa"/>
            </w:tcMar>
          </w:tcPr>
          <w:p w14:paraId="2F914022" w14:textId="4AC90809" w:rsidR="008A47C4" w:rsidRDefault="008A47C4">
            <w:pPr>
              <w:widowControl w:val="0"/>
              <w:pBdr>
                <w:top w:val="nil"/>
                <w:left w:val="nil"/>
                <w:bottom w:val="nil"/>
                <w:right w:val="nil"/>
                <w:between w:val="nil"/>
              </w:pBdr>
              <w:jc w:val="both"/>
              <w:rPr>
                <w:color w:val="222222"/>
              </w:rPr>
            </w:pPr>
            <w:r>
              <w:rPr>
                <w:color w:val="222222"/>
              </w:rPr>
              <w:t xml:space="preserve">5. Na data da publicação da </w:t>
            </w:r>
            <w:r w:rsidR="003D10F7">
              <w:rPr>
                <w:color w:val="222222"/>
              </w:rPr>
              <w:t>P</w:t>
            </w:r>
            <w:r>
              <w:rPr>
                <w:color w:val="222222"/>
              </w:rPr>
              <w:t>ortaria MEC nº 246/2016</w:t>
            </w:r>
            <w:r w:rsidR="00EA0443">
              <w:rPr>
                <w:color w:val="222222"/>
              </w:rPr>
              <w:t>,</w:t>
            </w:r>
            <w:r>
              <w:rPr>
                <w:color w:val="222222"/>
              </w:rPr>
              <w:t xml:space="preserve"> os </w:t>
            </w:r>
            <w:r w:rsidR="003D10F7">
              <w:rPr>
                <w:i/>
                <w:color w:val="222222"/>
              </w:rPr>
              <w:t>C</w:t>
            </w:r>
            <w:r>
              <w:rPr>
                <w:i/>
                <w:color w:val="222222"/>
              </w:rPr>
              <w:t xml:space="preserve">ampi </w:t>
            </w:r>
            <w:r>
              <w:rPr>
                <w:color w:val="222222"/>
              </w:rPr>
              <w:t xml:space="preserve">da </w:t>
            </w:r>
            <w:r w:rsidR="003D10F7">
              <w:rPr>
                <w:color w:val="222222"/>
              </w:rPr>
              <w:t>F</w:t>
            </w:r>
            <w:r>
              <w:rPr>
                <w:color w:val="222222"/>
              </w:rPr>
              <w:t xml:space="preserve">ase III estavam muito distantes dos 80% previstos na portaria. Com obras em andamento e com a diminuição do orçamento para investimentos em 2016 e 2017, essas unidades </w:t>
            </w:r>
            <w:r w:rsidR="00EA0443">
              <w:rPr>
                <w:color w:val="222222"/>
              </w:rPr>
              <w:t>tiveram</w:t>
            </w:r>
            <w:r>
              <w:rPr>
                <w:color w:val="222222"/>
              </w:rPr>
              <w:t xml:space="preserve"> dificuldade com a infraestrutura necessária para abertura de novos cursos e preenchimento do quadro de pessoal docente previsto. Para 2019</w:t>
            </w:r>
            <w:r w:rsidR="00EA0443">
              <w:rPr>
                <w:color w:val="222222"/>
              </w:rPr>
              <w:t>,</w:t>
            </w:r>
            <w:r>
              <w:rPr>
                <w:color w:val="222222"/>
              </w:rPr>
              <w:t xml:space="preserve"> já está garantido 60% do quadro de pessoal docente desses </w:t>
            </w:r>
            <w:r w:rsidR="00EA0443">
              <w:rPr>
                <w:i/>
                <w:color w:val="222222"/>
              </w:rPr>
              <w:t>c</w:t>
            </w:r>
            <w:r>
              <w:rPr>
                <w:i/>
                <w:color w:val="222222"/>
              </w:rPr>
              <w:t>ampi.</w:t>
            </w:r>
          </w:p>
        </w:tc>
      </w:tr>
    </w:tbl>
    <w:p w14:paraId="0CE9193E" w14:textId="11BD7C05" w:rsidR="008A47C4" w:rsidRDefault="00A2553D" w:rsidP="00A2553D">
      <w:pPr>
        <w:pStyle w:val="Legenda"/>
        <w:rPr>
          <w:color w:val="222222"/>
        </w:rPr>
      </w:pPr>
      <w:r>
        <w:rPr>
          <w:color w:val="222222"/>
        </w:rPr>
        <w:t xml:space="preserve"> </w:t>
      </w:r>
      <w:bookmarkStart w:id="16" w:name="_Toc534891597"/>
      <w:r>
        <w:t xml:space="preserve">Quadro </w:t>
      </w:r>
      <w:r>
        <w:fldChar w:fldCharType="begin"/>
      </w:r>
      <w:r>
        <w:instrText xml:space="preserve"> SEQ Quadro \* ARABIC </w:instrText>
      </w:r>
      <w:r>
        <w:fldChar w:fldCharType="separate"/>
      </w:r>
      <w:r w:rsidR="00E32A64">
        <w:rPr>
          <w:noProof/>
        </w:rPr>
        <w:t>109</w:t>
      </w:r>
      <w:r>
        <w:fldChar w:fldCharType="end"/>
      </w:r>
      <w:r>
        <w:t xml:space="preserve"> - </w:t>
      </w:r>
      <w:r w:rsidRPr="00D013A9">
        <w:t>Problemas ocasionados ao IFRS pela Portaria MEC nº 246/2016</w:t>
      </w:r>
      <w:bookmarkEnd w:id="16"/>
    </w:p>
    <w:p w14:paraId="657A1432" w14:textId="6B23C0A5" w:rsidR="008A47C4" w:rsidRDefault="008A47C4" w:rsidP="008A47C4">
      <w:pPr>
        <w:spacing w:line="360" w:lineRule="auto"/>
        <w:jc w:val="both"/>
        <w:rPr>
          <w:color w:val="222222"/>
        </w:rPr>
      </w:pPr>
      <w:r>
        <w:rPr>
          <w:color w:val="222222"/>
        </w:rPr>
        <w:tab/>
        <w:t>Exposto</w:t>
      </w:r>
      <w:r w:rsidR="003D10F7">
        <w:rPr>
          <w:color w:val="222222"/>
        </w:rPr>
        <w:t>s</w:t>
      </w:r>
      <w:r>
        <w:rPr>
          <w:color w:val="222222"/>
        </w:rPr>
        <w:t xml:space="preserve"> os problemas iniciais em relação à adequação do IFRS </w:t>
      </w:r>
      <w:r w:rsidR="003D10F7">
        <w:rPr>
          <w:color w:val="222222"/>
        </w:rPr>
        <w:t>à</w:t>
      </w:r>
      <w:r>
        <w:rPr>
          <w:color w:val="222222"/>
        </w:rPr>
        <w:t xml:space="preserve"> </w:t>
      </w:r>
      <w:r w:rsidR="003D10F7">
        <w:rPr>
          <w:color w:val="222222"/>
        </w:rPr>
        <w:t>P</w:t>
      </w:r>
      <w:r>
        <w:rPr>
          <w:color w:val="222222"/>
        </w:rPr>
        <w:t xml:space="preserve">ortaria MEC nº 246/2016, compreende-se a situação histórica em termos quantitativos de pessoal docente </w:t>
      </w:r>
      <w:r>
        <w:rPr>
          <w:color w:val="222222"/>
        </w:rPr>
        <w:lastRenderedPageBreak/>
        <w:t xml:space="preserve">existente nos </w:t>
      </w:r>
      <w:r w:rsidR="00EA0443">
        <w:rPr>
          <w:i/>
          <w:color w:val="222222"/>
        </w:rPr>
        <w:t>c</w:t>
      </w:r>
      <w:r>
        <w:rPr>
          <w:i/>
          <w:color w:val="222222"/>
        </w:rPr>
        <w:t xml:space="preserve">ampi </w:t>
      </w:r>
      <w:r>
        <w:rPr>
          <w:color w:val="222222"/>
        </w:rPr>
        <w:t>em 2018</w:t>
      </w:r>
      <w:r>
        <w:rPr>
          <w:i/>
          <w:color w:val="222222"/>
        </w:rPr>
        <w:t>.</w:t>
      </w:r>
      <w:r>
        <w:rPr>
          <w:color w:val="222222"/>
        </w:rPr>
        <w:t xml:space="preserve"> A partir disso, no quadro abaixo, traça</w:t>
      </w:r>
      <w:r w:rsidR="00EA0443">
        <w:rPr>
          <w:color w:val="222222"/>
        </w:rPr>
        <w:t>-se</w:t>
      </w:r>
      <w:r>
        <w:rPr>
          <w:color w:val="222222"/>
        </w:rPr>
        <w:t xml:space="preserve"> o número de professores por unidade </w:t>
      </w:r>
      <w:proofErr w:type="gramStart"/>
      <w:r>
        <w:rPr>
          <w:color w:val="222222"/>
        </w:rPr>
        <w:t>na</w:t>
      </w:r>
      <w:proofErr w:type="gramEnd"/>
      <w:r>
        <w:rPr>
          <w:color w:val="222222"/>
        </w:rPr>
        <w:t xml:space="preserve"> série histórica de 2016 a 2018 diante da </w:t>
      </w:r>
      <w:r w:rsidR="003D10F7">
        <w:rPr>
          <w:color w:val="222222"/>
        </w:rPr>
        <w:t>P</w:t>
      </w:r>
      <w:r>
        <w:rPr>
          <w:color w:val="222222"/>
        </w:rPr>
        <w:t>ortaria MEC nº 246/2016 e o que se pretende de 2019 até 2023.</w:t>
      </w:r>
    </w:p>
    <w:p w14:paraId="1765B69B" w14:textId="77777777" w:rsidR="008A47C4" w:rsidRDefault="008A47C4" w:rsidP="008A47C4">
      <w:pPr>
        <w:spacing w:line="216" w:lineRule="auto"/>
        <w:jc w:val="both"/>
        <w:rPr>
          <w:color w:val="222222"/>
        </w:rPr>
      </w:pPr>
    </w:p>
    <w:p w14:paraId="341B1620" w14:textId="77777777" w:rsidR="008A47C4" w:rsidRDefault="008A47C4" w:rsidP="008A47C4">
      <w:pPr>
        <w:spacing w:line="216" w:lineRule="auto"/>
        <w:jc w:val="both"/>
        <w:rPr>
          <w:color w:val="222222"/>
        </w:rPr>
      </w:pPr>
    </w:p>
    <w:tbl>
      <w:tblPr>
        <w:tblW w:w="879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1035"/>
        <w:gridCol w:w="675"/>
        <w:gridCol w:w="675"/>
        <w:gridCol w:w="675"/>
        <w:gridCol w:w="675"/>
        <w:gridCol w:w="675"/>
        <w:gridCol w:w="675"/>
        <w:gridCol w:w="675"/>
        <w:gridCol w:w="675"/>
      </w:tblGrid>
      <w:tr w:rsidR="008A47C4" w14:paraId="60B0479A" w14:textId="77777777" w:rsidTr="008A47C4">
        <w:trPr>
          <w:trHeight w:val="400"/>
        </w:trPr>
        <w:tc>
          <w:tcPr>
            <w:tcW w:w="8790" w:type="dxa"/>
            <w:gridSpan w:val="10"/>
            <w:shd w:val="clear" w:color="auto" w:fill="auto"/>
            <w:tcMar>
              <w:top w:w="100" w:type="dxa"/>
              <w:left w:w="100" w:type="dxa"/>
              <w:bottom w:w="100" w:type="dxa"/>
              <w:right w:w="100" w:type="dxa"/>
            </w:tcMar>
            <w:vAlign w:val="center"/>
          </w:tcPr>
          <w:p w14:paraId="0E2C9DD9"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 xml:space="preserve">QUANTITATIVO DE PROFESSORES POR </w:t>
            </w:r>
            <w:r w:rsidRPr="008E6400">
              <w:rPr>
                <w:b/>
                <w:i/>
                <w:color w:val="222222"/>
                <w:sz w:val="18"/>
                <w:szCs w:val="18"/>
              </w:rPr>
              <w:t>CAMPUS</w:t>
            </w:r>
          </w:p>
        </w:tc>
      </w:tr>
      <w:tr w:rsidR="008A47C4" w14:paraId="04BE6349" w14:textId="77777777" w:rsidTr="008A47C4">
        <w:trPr>
          <w:trHeight w:val="400"/>
        </w:trPr>
        <w:tc>
          <w:tcPr>
            <w:tcW w:w="2355" w:type="dxa"/>
            <w:shd w:val="clear" w:color="auto" w:fill="auto"/>
            <w:tcMar>
              <w:top w:w="100" w:type="dxa"/>
              <w:left w:w="100" w:type="dxa"/>
              <w:bottom w:w="100" w:type="dxa"/>
              <w:right w:w="100" w:type="dxa"/>
            </w:tcMar>
            <w:vAlign w:val="center"/>
          </w:tcPr>
          <w:p w14:paraId="65B7BA81"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Unidades Organizadas por Fase de Implantação</w:t>
            </w:r>
          </w:p>
        </w:tc>
        <w:tc>
          <w:tcPr>
            <w:tcW w:w="1035" w:type="dxa"/>
            <w:shd w:val="clear" w:color="auto" w:fill="auto"/>
            <w:tcMar>
              <w:top w:w="100" w:type="dxa"/>
              <w:left w:w="100" w:type="dxa"/>
              <w:bottom w:w="100" w:type="dxa"/>
              <w:right w:w="100" w:type="dxa"/>
            </w:tcMar>
          </w:tcPr>
          <w:p w14:paraId="547AE5B7"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Portaria MEC 246/2016</w:t>
            </w:r>
          </w:p>
        </w:tc>
        <w:tc>
          <w:tcPr>
            <w:tcW w:w="2025" w:type="dxa"/>
            <w:gridSpan w:val="3"/>
            <w:shd w:val="clear" w:color="auto" w:fill="auto"/>
            <w:tcMar>
              <w:top w:w="100" w:type="dxa"/>
              <w:left w:w="100" w:type="dxa"/>
              <w:bottom w:w="100" w:type="dxa"/>
              <w:right w:w="100" w:type="dxa"/>
            </w:tcMar>
            <w:vAlign w:val="center"/>
          </w:tcPr>
          <w:p w14:paraId="09CB8B2E" w14:textId="77777777" w:rsidR="008A47C4" w:rsidRDefault="008A47C4" w:rsidP="008A47C4">
            <w:pPr>
              <w:widowControl w:val="0"/>
              <w:pBdr>
                <w:top w:val="nil"/>
                <w:left w:val="nil"/>
                <w:bottom w:val="nil"/>
                <w:right w:val="nil"/>
                <w:between w:val="nil"/>
              </w:pBdr>
              <w:jc w:val="center"/>
              <w:rPr>
                <w:b/>
                <w:color w:val="222222"/>
                <w:sz w:val="20"/>
                <w:szCs w:val="20"/>
              </w:rPr>
            </w:pPr>
            <w:r>
              <w:rPr>
                <w:b/>
                <w:color w:val="222222"/>
                <w:sz w:val="20"/>
                <w:szCs w:val="20"/>
              </w:rPr>
              <w:t>PDI 2014-2018*</w:t>
            </w:r>
          </w:p>
        </w:tc>
        <w:tc>
          <w:tcPr>
            <w:tcW w:w="3375" w:type="dxa"/>
            <w:gridSpan w:val="5"/>
            <w:shd w:val="clear" w:color="auto" w:fill="auto"/>
            <w:tcMar>
              <w:top w:w="100" w:type="dxa"/>
              <w:left w:w="100" w:type="dxa"/>
              <w:bottom w:w="100" w:type="dxa"/>
              <w:right w:w="100" w:type="dxa"/>
            </w:tcMar>
            <w:vAlign w:val="center"/>
          </w:tcPr>
          <w:p w14:paraId="60A71430" w14:textId="77777777" w:rsidR="008A47C4" w:rsidRDefault="008A47C4" w:rsidP="008A47C4">
            <w:pPr>
              <w:widowControl w:val="0"/>
              <w:pBdr>
                <w:top w:val="nil"/>
                <w:left w:val="nil"/>
                <w:bottom w:val="nil"/>
                <w:right w:val="nil"/>
                <w:between w:val="nil"/>
              </w:pBdr>
              <w:jc w:val="center"/>
              <w:rPr>
                <w:color w:val="222222"/>
                <w:sz w:val="20"/>
                <w:szCs w:val="20"/>
              </w:rPr>
            </w:pPr>
            <w:r>
              <w:rPr>
                <w:b/>
                <w:color w:val="222222"/>
                <w:sz w:val="20"/>
                <w:szCs w:val="20"/>
              </w:rPr>
              <w:t>PDI 2019-2023</w:t>
            </w:r>
          </w:p>
        </w:tc>
      </w:tr>
      <w:tr w:rsidR="008A47C4" w14:paraId="2E5EAD53" w14:textId="77777777" w:rsidTr="008A47C4">
        <w:tc>
          <w:tcPr>
            <w:tcW w:w="2355" w:type="dxa"/>
            <w:shd w:val="clear" w:color="auto" w:fill="auto"/>
            <w:tcMar>
              <w:top w:w="100" w:type="dxa"/>
              <w:left w:w="100" w:type="dxa"/>
              <w:bottom w:w="100" w:type="dxa"/>
              <w:right w:w="100" w:type="dxa"/>
            </w:tcMar>
          </w:tcPr>
          <w:p w14:paraId="16F3A5F0" w14:textId="77777777" w:rsidR="008A47C4" w:rsidRDefault="008A47C4" w:rsidP="008A47C4">
            <w:pPr>
              <w:widowControl w:val="0"/>
              <w:pBdr>
                <w:top w:val="nil"/>
                <w:left w:val="nil"/>
                <w:bottom w:val="nil"/>
                <w:right w:val="nil"/>
                <w:between w:val="nil"/>
              </w:pBdr>
              <w:jc w:val="center"/>
              <w:rPr>
                <w:b/>
                <w:color w:val="222222"/>
                <w:sz w:val="18"/>
                <w:szCs w:val="18"/>
              </w:rPr>
            </w:pPr>
            <w:r w:rsidRPr="008E6400">
              <w:rPr>
                <w:b/>
                <w:i/>
                <w:color w:val="222222"/>
                <w:sz w:val="18"/>
                <w:szCs w:val="18"/>
              </w:rPr>
              <w:t>Campus</w:t>
            </w:r>
            <w:r>
              <w:rPr>
                <w:b/>
                <w:color w:val="222222"/>
                <w:sz w:val="18"/>
                <w:szCs w:val="18"/>
              </w:rPr>
              <w:t xml:space="preserve"> Avançado</w:t>
            </w:r>
          </w:p>
        </w:tc>
        <w:tc>
          <w:tcPr>
            <w:tcW w:w="1035" w:type="dxa"/>
            <w:shd w:val="clear" w:color="auto" w:fill="9FC5E8"/>
            <w:tcMar>
              <w:top w:w="100" w:type="dxa"/>
              <w:left w:w="100" w:type="dxa"/>
              <w:bottom w:w="100" w:type="dxa"/>
              <w:right w:w="100" w:type="dxa"/>
            </w:tcMar>
          </w:tcPr>
          <w:p w14:paraId="1C31A76E" w14:textId="77777777" w:rsidR="008A47C4" w:rsidRDefault="008A47C4" w:rsidP="008A47C4">
            <w:pPr>
              <w:widowControl w:val="0"/>
              <w:pBdr>
                <w:top w:val="nil"/>
                <w:left w:val="nil"/>
                <w:bottom w:val="nil"/>
                <w:right w:val="nil"/>
                <w:between w:val="nil"/>
              </w:pBd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37F0E620"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2FB93830"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6FAD45C1"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6559DF6B"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43DCF1B3"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0E31341A"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2021</w:t>
            </w:r>
          </w:p>
        </w:tc>
        <w:tc>
          <w:tcPr>
            <w:tcW w:w="675" w:type="dxa"/>
            <w:shd w:val="clear" w:color="auto" w:fill="auto"/>
            <w:tcMar>
              <w:top w:w="100" w:type="dxa"/>
              <w:left w:w="100" w:type="dxa"/>
              <w:bottom w:w="100" w:type="dxa"/>
              <w:right w:w="100" w:type="dxa"/>
            </w:tcMar>
          </w:tcPr>
          <w:p w14:paraId="10A87548"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2022</w:t>
            </w:r>
          </w:p>
        </w:tc>
        <w:tc>
          <w:tcPr>
            <w:tcW w:w="675" w:type="dxa"/>
            <w:shd w:val="clear" w:color="auto" w:fill="auto"/>
            <w:tcMar>
              <w:top w:w="100" w:type="dxa"/>
              <w:left w:w="100" w:type="dxa"/>
              <w:bottom w:w="100" w:type="dxa"/>
              <w:right w:w="100" w:type="dxa"/>
            </w:tcMar>
          </w:tcPr>
          <w:p w14:paraId="29A80899"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2023</w:t>
            </w:r>
          </w:p>
        </w:tc>
      </w:tr>
      <w:tr w:rsidR="008A47C4" w14:paraId="569DEADB" w14:textId="77777777" w:rsidTr="008A47C4">
        <w:tc>
          <w:tcPr>
            <w:tcW w:w="2355" w:type="dxa"/>
            <w:shd w:val="clear" w:color="auto" w:fill="auto"/>
            <w:tcMar>
              <w:top w:w="100" w:type="dxa"/>
              <w:left w:w="100" w:type="dxa"/>
              <w:bottom w:w="100" w:type="dxa"/>
              <w:right w:w="100" w:type="dxa"/>
            </w:tcMar>
          </w:tcPr>
          <w:p w14:paraId="012C1788" w14:textId="77777777" w:rsidR="008A47C4" w:rsidRDefault="008A47C4" w:rsidP="008A47C4">
            <w:pPr>
              <w:widowControl w:val="0"/>
              <w:jc w:val="center"/>
              <w:rPr>
                <w:color w:val="222222"/>
                <w:sz w:val="18"/>
                <w:szCs w:val="18"/>
              </w:rPr>
            </w:pPr>
            <w:r>
              <w:rPr>
                <w:color w:val="222222"/>
                <w:sz w:val="18"/>
                <w:szCs w:val="18"/>
              </w:rPr>
              <w:t>Veranópolis</w:t>
            </w:r>
          </w:p>
        </w:tc>
        <w:tc>
          <w:tcPr>
            <w:tcW w:w="1035" w:type="dxa"/>
            <w:shd w:val="clear" w:color="auto" w:fill="9FC5E8"/>
            <w:tcMar>
              <w:top w:w="100" w:type="dxa"/>
              <w:left w:w="100" w:type="dxa"/>
              <w:bottom w:w="100" w:type="dxa"/>
              <w:right w:w="100" w:type="dxa"/>
            </w:tcMar>
          </w:tcPr>
          <w:p w14:paraId="138F6FBC" w14:textId="77777777" w:rsidR="008A47C4" w:rsidRDefault="008A47C4" w:rsidP="008A47C4">
            <w:pPr>
              <w:widowControl w:val="0"/>
              <w:jc w:val="center"/>
              <w:rPr>
                <w:color w:val="222222"/>
                <w:sz w:val="18"/>
                <w:szCs w:val="18"/>
              </w:rPr>
            </w:pPr>
            <w:r>
              <w:rPr>
                <w:color w:val="222222"/>
                <w:sz w:val="18"/>
                <w:szCs w:val="18"/>
              </w:rPr>
              <w:t>20</w:t>
            </w:r>
          </w:p>
        </w:tc>
        <w:tc>
          <w:tcPr>
            <w:tcW w:w="675" w:type="dxa"/>
            <w:shd w:val="clear" w:color="auto" w:fill="9FC5E8"/>
            <w:tcMar>
              <w:top w:w="100" w:type="dxa"/>
              <w:left w:w="100" w:type="dxa"/>
              <w:bottom w:w="100" w:type="dxa"/>
              <w:right w:w="100" w:type="dxa"/>
            </w:tcMar>
          </w:tcPr>
          <w:p w14:paraId="00BE430A" w14:textId="77777777" w:rsidR="008A47C4" w:rsidRDefault="008A47C4" w:rsidP="008A47C4">
            <w:pPr>
              <w:widowControl w:val="0"/>
              <w:jc w:val="center"/>
              <w:rPr>
                <w:color w:val="222222"/>
                <w:sz w:val="18"/>
                <w:szCs w:val="18"/>
              </w:rPr>
            </w:pPr>
            <w:r>
              <w:rPr>
                <w:color w:val="222222"/>
                <w:sz w:val="18"/>
                <w:szCs w:val="18"/>
              </w:rPr>
              <w:t>08</w:t>
            </w:r>
          </w:p>
        </w:tc>
        <w:tc>
          <w:tcPr>
            <w:tcW w:w="675" w:type="dxa"/>
            <w:shd w:val="clear" w:color="auto" w:fill="auto"/>
            <w:tcMar>
              <w:top w:w="100" w:type="dxa"/>
              <w:left w:w="100" w:type="dxa"/>
              <w:bottom w:w="100" w:type="dxa"/>
              <w:right w:w="100" w:type="dxa"/>
            </w:tcMar>
          </w:tcPr>
          <w:p w14:paraId="1E1E770B" w14:textId="77777777" w:rsidR="008A47C4" w:rsidRDefault="008A47C4" w:rsidP="008A47C4">
            <w:pPr>
              <w:widowControl w:val="0"/>
              <w:jc w:val="center"/>
              <w:rPr>
                <w:color w:val="222222"/>
                <w:sz w:val="18"/>
                <w:szCs w:val="18"/>
              </w:rPr>
            </w:pPr>
            <w:r>
              <w:rPr>
                <w:color w:val="222222"/>
                <w:sz w:val="18"/>
                <w:szCs w:val="18"/>
              </w:rPr>
              <w:t>13</w:t>
            </w:r>
          </w:p>
        </w:tc>
        <w:tc>
          <w:tcPr>
            <w:tcW w:w="675" w:type="dxa"/>
            <w:shd w:val="clear" w:color="auto" w:fill="auto"/>
            <w:tcMar>
              <w:top w:w="100" w:type="dxa"/>
              <w:left w:w="100" w:type="dxa"/>
              <w:bottom w:w="100" w:type="dxa"/>
              <w:right w:w="100" w:type="dxa"/>
            </w:tcMar>
          </w:tcPr>
          <w:p w14:paraId="11C996C3"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20</w:t>
            </w:r>
          </w:p>
        </w:tc>
        <w:tc>
          <w:tcPr>
            <w:tcW w:w="675" w:type="dxa"/>
            <w:shd w:val="clear" w:color="auto" w:fill="EAD1DC"/>
            <w:tcMar>
              <w:top w:w="100" w:type="dxa"/>
              <w:left w:w="100" w:type="dxa"/>
              <w:bottom w:w="100" w:type="dxa"/>
              <w:right w:w="100" w:type="dxa"/>
            </w:tcMar>
          </w:tcPr>
          <w:p w14:paraId="7DA96F2F"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21</w:t>
            </w:r>
          </w:p>
        </w:tc>
        <w:tc>
          <w:tcPr>
            <w:tcW w:w="675" w:type="dxa"/>
            <w:shd w:val="clear" w:color="auto" w:fill="EAD1DC"/>
            <w:tcMar>
              <w:top w:w="100" w:type="dxa"/>
              <w:left w:w="100" w:type="dxa"/>
              <w:bottom w:w="100" w:type="dxa"/>
              <w:right w:w="100" w:type="dxa"/>
            </w:tcMar>
          </w:tcPr>
          <w:p w14:paraId="681B4EB0"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21</w:t>
            </w:r>
          </w:p>
        </w:tc>
        <w:tc>
          <w:tcPr>
            <w:tcW w:w="675" w:type="dxa"/>
            <w:shd w:val="clear" w:color="auto" w:fill="EAD1DC"/>
            <w:tcMar>
              <w:top w:w="100" w:type="dxa"/>
              <w:left w:w="100" w:type="dxa"/>
              <w:bottom w:w="100" w:type="dxa"/>
              <w:right w:w="100" w:type="dxa"/>
            </w:tcMar>
          </w:tcPr>
          <w:p w14:paraId="7AA6B670"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21</w:t>
            </w:r>
          </w:p>
        </w:tc>
        <w:tc>
          <w:tcPr>
            <w:tcW w:w="675" w:type="dxa"/>
            <w:shd w:val="clear" w:color="auto" w:fill="EAD1DC"/>
            <w:tcMar>
              <w:top w:w="100" w:type="dxa"/>
              <w:left w:w="100" w:type="dxa"/>
              <w:bottom w:w="100" w:type="dxa"/>
              <w:right w:w="100" w:type="dxa"/>
            </w:tcMar>
          </w:tcPr>
          <w:p w14:paraId="68B1D43B"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21</w:t>
            </w:r>
          </w:p>
        </w:tc>
        <w:tc>
          <w:tcPr>
            <w:tcW w:w="675" w:type="dxa"/>
            <w:shd w:val="clear" w:color="auto" w:fill="EAD1DC"/>
            <w:tcMar>
              <w:top w:w="100" w:type="dxa"/>
              <w:left w:w="100" w:type="dxa"/>
              <w:bottom w:w="100" w:type="dxa"/>
              <w:right w:w="100" w:type="dxa"/>
            </w:tcMar>
          </w:tcPr>
          <w:p w14:paraId="0927CADB"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21</w:t>
            </w:r>
          </w:p>
        </w:tc>
      </w:tr>
      <w:tr w:rsidR="008A47C4" w14:paraId="1C34A53A" w14:textId="77777777" w:rsidTr="008A47C4">
        <w:tc>
          <w:tcPr>
            <w:tcW w:w="2355" w:type="dxa"/>
            <w:shd w:val="clear" w:color="auto" w:fill="auto"/>
            <w:tcMar>
              <w:top w:w="100" w:type="dxa"/>
              <w:left w:w="100" w:type="dxa"/>
              <w:bottom w:w="100" w:type="dxa"/>
              <w:right w:w="100" w:type="dxa"/>
            </w:tcMar>
          </w:tcPr>
          <w:p w14:paraId="0347AF5A" w14:textId="77777777" w:rsidR="008A47C4" w:rsidRDefault="008A47C4" w:rsidP="008A47C4">
            <w:pPr>
              <w:widowControl w:val="0"/>
              <w:pBdr>
                <w:top w:val="nil"/>
                <w:left w:val="nil"/>
                <w:bottom w:val="nil"/>
                <w:right w:val="nil"/>
                <w:between w:val="nil"/>
              </w:pBdr>
              <w:jc w:val="center"/>
              <w:rPr>
                <w:b/>
                <w:color w:val="222222"/>
                <w:sz w:val="18"/>
                <w:szCs w:val="18"/>
              </w:rPr>
            </w:pPr>
            <w:r>
              <w:rPr>
                <w:b/>
                <w:i/>
                <w:color w:val="222222"/>
                <w:sz w:val="18"/>
                <w:szCs w:val="18"/>
              </w:rPr>
              <w:t>Campi</w:t>
            </w:r>
            <w:r>
              <w:rPr>
                <w:b/>
                <w:color w:val="222222"/>
                <w:sz w:val="18"/>
                <w:szCs w:val="18"/>
              </w:rPr>
              <w:t xml:space="preserve"> - Fase III</w:t>
            </w:r>
          </w:p>
        </w:tc>
        <w:tc>
          <w:tcPr>
            <w:tcW w:w="1035" w:type="dxa"/>
            <w:shd w:val="clear" w:color="auto" w:fill="9FC5E8"/>
            <w:tcMar>
              <w:top w:w="100" w:type="dxa"/>
              <w:left w:w="100" w:type="dxa"/>
              <w:bottom w:w="100" w:type="dxa"/>
              <w:right w:w="100" w:type="dxa"/>
            </w:tcMar>
          </w:tcPr>
          <w:p w14:paraId="701EB05D" w14:textId="77777777" w:rsidR="008A47C4" w:rsidRDefault="008A47C4" w:rsidP="008A47C4">
            <w:pPr>
              <w:widowControl w:val="0"/>
              <w:jc w:val="cente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6460C11E"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6EDD8ADD"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442540DD"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64362C6F"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0D53897A"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58CDB70E" w14:textId="77777777" w:rsidR="008A47C4" w:rsidRDefault="008A47C4" w:rsidP="008A47C4">
            <w:pPr>
              <w:widowControl w:val="0"/>
              <w:jc w:val="center"/>
              <w:rPr>
                <w:b/>
                <w:color w:val="222222"/>
                <w:sz w:val="18"/>
                <w:szCs w:val="18"/>
              </w:rPr>
            </w:pPr>
            <w:r>
              <w:rPr>
                <w:b/>
                <w:color w:val="222222"/>
                <w:sz w:val="18"/>
                <w:szCs w:val="18"/>
              </w:rPr>
              <w:t>2021</w:t>
            </w:r>
          </w:p>
        </w:tc>
        <w:tc>
          <w:tcPr>
            <w:tcW w:w="675" w:type="dxa"/>
            <w:shd w:val="clear" w:color="auto" w:fill="auto"/>
            <w:tcMar>
              <w:top w:w="100" w:type="dxa"/>
              <w:left w:w="100" w:type="dxa"/>
              <w:bottom w:w="100" w:type="dxa"/>
              <w:right w:w="100" w:type="dxa"/>
            </w:tcMar>
          </w:tcPr>
          <w:p w14:paraId="66F47497" w14:textId="77777777" w:rsidR="008A47C4" w:rsidRDefault="008A47C4" w:rsidP="008A47C4">
            <w:pPr>
              <w:widowControl w:val="0"/>
              <w:jc w:val="center"/>
              <w:rPr>
                <w:b/>
                <w:color w:val="222222"/>
                <w:sz w:val="18"/>
                <w:szCs w:val="18"/>
              </w:rPr>
            </w:pPr>
            <w:r>
              <w:rPr>
                <w:b/>
                <w:color w:val="222222"/>
                <w:sz w:val="18"/>
                <w:szCs w:val="18"/>
              </w:rPr>
              <w:t>2022</w:t>
            </w:r>
          </w:p>
        </w:tc>
        <w:tc>
          <w:tcPr>
            <w:tcW w:w="675" w:type="dxa"/>
            <w:shd w:val="clear" w:color="auto" w:fill="auto"/>
            <w:tcMar>
              <w:top w:w="100" w:type="dxa"/>
              <w:left w:w="100" w:type="dxa"/>
              <w:bottom w:w="100" w:type="dxa"/>
              <w:right w:w="100" w:type="dxa"/>
            </w:tcMar>
          </w:tcPr>
          <w:p w14:paraId="4B29C342"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3E3FCCB1" w14:textId="77777777" w:rsidTr="008A47C4">
        <w:tc>
          <w:tcPr>
            <w:tcW w:w="2355" w:type="dxa"/>
            <w:shd w:val="clear" w:color="auto" w:fill="auto"/>
            <w:tcMar>
              <w:top w:w="100" w:type="dxa"/>
              <w:left w:w="100" w:type="dxa"/>
              <w:bottom w:w="100" w:type="dxa"/>
              <w:right w:w="100" w:type="dxa"/>
            </w:tcMar>
          </w:tcPr>
          <w:p w14:paraId="2AB36B47" w14:textId="77777777" w:rsidR="008A47C4" w:rsidRDefault="008A47C4" w:rsidP="008A47C4">
            <w:pPr>
              <w:widowControl w:val="0"/>
              <w:jc w:val="center"/>
              <w:rPr>
                <w:color w:val="222222"/>
                <w:sz w:val="18"/>
                <w:szCs w:val="18"/>
              </w:rPr>
            </w:pPr>
            <w:r>
              <w:rPr>
                <w:color w:val="222222"/>
                <w:sz w:val="18"/>
                <w:szCs w:val="18"/>
              </w:rPr>
              <w:t>Alvorada</w:t>
            </w:r>
          </w:p>
        </w:tc>
        <w:tc>
          <w:tcPr>
            <w:tcW w:w="1035" w:type="dxa"/>
            <w:shd w:val="clear" w:color="auto" w:fill="9FC5E8"/>
            <w:tcMar>
              <w:top w:w="100" w:type="dxa"/>
              <w:left w:w="100" w:type="dxa"/>
              <w:bottom w:w="100" w:type="dxa"/>
              <w:right w:w="100" w:type="dxa"/>
            </w:tcMar>
          </w:tcPr>
          <w:p w14:paraId="40274807"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3E030817" w14:textId="77777777" w:rsidR="008A47C4" w:rsidRDefault="008A47C4" w:rsidP="008A47C4">
            <w:pPr>
              <w:widowControl w:val="0"/>
              <w:jc w:val="center"/>
              <w:rPr>
                <w:color w:val="222222"/>
                <w:sz w:val="18"/>
                <w:szCs w:val="18"/>
              </w:rPr>
            </w:pPr>
            <w:r>
              <w:rPr>
                <w:color w:val="222222"/>
                <w:sz w:val="18"/>
                <w:szCs w:val="18"/>
              </w:rPr>
              <w:t>19</w:t>
            </w:r>
          </w:p>
        </w:tc>
        <w:tc>
          <w:tcPr>
            <w:tcW w:w="675" w:type="dxa"/>
            <w:shd w:val="clear" w:color="auto" w:fill="auto"/>
            <w:tcMar>
              <w:top w:w="100" w:type="dxa"/>
              <w:left w:w="100" w:type="dxa"/>
              <w:bottom w:w="100" w:type="dxa"/>
              <w:right w:w="100" w:type="dxa"/>
            </w:tcMar>
          </w:tcPr>
          <w:p w14:paraId="155A2224" w14:textId="77777777" w:rsidR="008A47C4" w:rsidRDefault="008A47C4" w:rsidP="008A47C4">
            <w:pPr>
              <w:widowControl w:val="0"/>
              <w:jc w:val="center"/>
              <w:rPr>
                <w:color w:val="222222"/>
                <w:sz w:val="18"/>
                <w:szCs w:val="18"/>
              </w:rPr>
            </w:pPr>
            <w:r>
              <w:rPr>
                <w:color w:val="222222"/>
                <w:sz w:val="18"/>
                <w:szCs w:val="18"/>
              </w:rPr>
              <w:t>30</w:t>
            </w:r>
          </w:p>
        </w:tc>
        <w:tc>
          <w:tcPr>
            <w:tcW w:w="675" w:type="dxa"/>
            <w:shd w:val="clear" w:color="auto" w:fill="auto"/>
            <w:tcMar>
              <w:top w:w="100" w:type="dxa"/>
              <w:left w:w="100" w:type="dxa"/>
              <w:bottom w:w="100" w:type="dxa"/>
              <w:right w:w="100" w:type="dxa"/>
            </w:tcMar>
          </w:tcPr>
          <w:p w14:paraId="3DDC7301"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35</w:t>
            </w:r>
          </w:p>
        </w:tc>
        <w:tc>
          <w:tcPr>
            <w:tcW w:w="675" w:type="dxa"/>
            <w:shd w:val="clear" w:color="auto" w:fill="auto"/>
            <w:tcMar>
              <w:top w:w="100" w:type="dxa"/>
              <w:left w:w="100" w:type="dxa"/>
              <w:bottom w:w="100" w:type="dxa"/>
              <w:right w:w="100" w:type="dxa"/>
            </w:tcMar>
          </w:tcPr>
          <w:p w14:paraId="4D34C27B" w14:textId="77777777" w:rsidR="008A47C4" w:rsidRDefault="008A47C4" w:rsidP="008A47C4">
            <w:pPr>
              <w:widowControl w:val="0"/>
              <w:jc w:val="center"/>
              <w:rPr>
                <w:color w:val="222222"/>
                <w:sz w:val="18"/>
                <w:szCs w:val="18"/>
              </w:rPr>
            </w:pPr>
            <w:r>
              <w:rPr>
                <w:color w:val="222222"/>
                <w:sz w:val="18"/>
                <w:szCs w:val="18"/>
              </w:rPr>
              <w:t>42</w:t>
            </w:r>
          </w:p>
        </w:tc>
        <w:tc>
          <w:tcPr>
            <w:tcW w:w="675" w:type="dxa"/>
            <w:shd w:val="clear" w:color="auto" w:fill="FCE5CD"/>
            <w:tcMar>
              <w:top w:w="100" w:type="dxa"/>
              <w:left w:w="100" w:type="dxa"/>
              <w:bottom w:w="100" w:type="dxa"/>
              <w:right w:w="100" w:type="dxa"/>
            </w:tcMar>
          </w:tcPr>
          <w:p w14:paraId="7C15CFB5"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46</w:t>
            </w:r>
          </w:p>
        </w:tc>
        <w:tc>
          <w:tcPr>
            <w:tcW w:w="675" w:type="dxa"/>
            <w:shd w:val="clear" w:color="auto" w:fill="FCE5CD"/>
            <w:tcMar>
              <w:top w:w="100" w:type="dxa"/>
              <w:left w:w="100" w:type="dxa"/>
              <w:bottom w:w="100" w:type="dxa"/>
              <w:right w:w="100" w:type="dxa"/>
            </w:tcMar>
          </w:tcPr>
          <w:p w14:paraId="6BCE4996"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52</w:t>
            </w:r>
          </w:p>
        </w:tc>
        <w:tc>
          <w:tcPr>
            <w:tcW w:w="675" w:type="dxa"/>
            <w:shd w:val="clear" w:color="auto" w:fill="FCE5CD"/>
            <w:tcMar>
              <w:top w:w="100" w:type="dxa"/>
              <w:left w:w="100" w:type="dxa"/>
              <w:bottom w:w="100" w:type="dxa"/>
              <w:right w:w="100" w:type="dxa"/>
            </w:tcMar>
          </w:tcPr>
          <w:p w14:paraId="63EA02FD"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FCE5CD"/>
            <w:tcMar>
              <w:top w:w="100" w:type="dxa"/>
              <w:left w:w="100" w:type="dxa"/>
              <w:bottom w:w="100" w:type="dxa"/>
              <w:right w:w="100" w:type="dxa"/>
            </w:tcMar>
          </w:tcPr>
          <w:p w14:paraId="23819BB9"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60</w:t>
            </w:r>
          </w:p>
        </w:tc>
      </w:tr>
      <w:tr w:rsidR="008A47C4" w14:paraId="21BD3FD4" w14:textId="77777777" w:rsidTr="008A47C4">
        <w:tc>
          <w:tcPr>
            <w:tcW w:w="2355" w:type="dxa"/>
            <w:shd w:val="clear" w:color="auto" w:fill="auto"/>
            <w:tcMar>
              <w:top w:w="100" w:type="dxa"/>
              <w:left w:w="100" w:type="dxa"/>
              <w:bottom w:w="100" w:type="dxa"/>
              <w:right w:w="100" w:type="dxa"/>
            </w:tcMar>
          </w:tcPr>
          <w:p w14:paraId="309C7CE4" w14:textId="77777777" w:rsidR="008A47C4" w:rsidRDefault="008A47C4" w:rsidP="008A47C4">
            <w:pPr>
              <w:widowControl w:val="0"/>
              <w:jc w:val="center"/>
              <w:rPr>
                <w:color w:val="222222"/>
                <w:sz w:val="18"/>
                <w:szCs w:val="18"/>
              </w:rPr>
            </w:pPr>
            <w:r>
              <w:rPr>
                <w:color w:val="222222"/>
                <w:sz w:val="18"/>
                <w:szCs w:val="18"/>
              </w:rPr>
              <w:t>Rolante</w:t>
            </w:r>
          </w:p>
        </w:tc>
        <w:tc>
          <w:tcPr>
            <w:tcW w:w="1035" w:type="dxa"/>
            <w:shd w:val="clear" w:color="auto" w:fill="9FC5E8"/>
            <w:tcMar>
              <w:top w:w="100" w:type="dxa"/>
              <w:left w:w="100" w:type="dxa"/>
              <w:bottom w:w="100" w:type="dxa"/>
              <w:right w:w="100" w:type="dxa"/>
            </w:tcMar>
          </w:tcPr>
          <w:p w14:paraId="7E700174"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29F4BC0C" w14:textId="77777777" w:rsidR="008A47C4" w:rsidRDefault="008A47C4" w:rsidP="008A47C4">
            <w:pPr>
              <w:widowControl w:val="0"/>
              <w:jc w:val="center"/>
              <w:rPr>
                <w:color w:val="222222"/>
                <w:sz w:val="18"/>
                <w:szCs w:val="18"/>
              </w:rPr>
            </w:pPr>
            <w:r>
              <w:rPr>
                <w:color w:val="222222"/>
                <w:sz w:val="18"/>
                <w:szCs w:val="18"/>
              </w:rPr>
              <w:t>19</w:t>
            </w:r>
          </w:p>
        </w:tc>
        <w:tc>
          <w:tcPr>
            <w:tcW w:w="675" w:type="dxa"/>
            <w:shd w:val="clear" w:color="auto" w:fill="auto"/>
            <w:tcMar>
              <w:top w:w="100" w:type="dxa"/>
              <w:left w:w="100" w:type="dxa"/>
              <w:bottom w:w="100" w:type="dxa"/>
              <w:right w:w="100" w:type="dxa"/>
            </w:tcMar>
          </w:tcPr>
          <w:p w14:paraId="2CDEEA68" w14:textId="77777777" w:rsidR="008A47C4" w:rsidRDefault="008A47C4" w:rsidP="008A47C4">
            <w:pPr>
              <w:widowControl w:val="0"/>
              <w:jc w:val="center"/>
              <w:rPr>
                <w:color w:val="222222"/>
                <w:sz w:val="18"/>
                <w:szCs w:val="18"/>
              </w:rPr>
            </w:pPr>
            <w:r>
              <w:rPr>
                <w:color w:val="222222"/>
                <w:sz w:val="18"/>
                <w:szCs w:val="18"/>
              </w:rPr>
              <w:t>27</w:t>
            </w:r>
          </w:p>
        </w:tc>
        <w:tc>
          <w:tcPr>
            <w:tcW w:w="675" w:type="dxa"/>
            <w:shd w:val="clear" w:color="auto" w:fill="auto"/>
            <w:tcMar>
              <w:top w:w="100" w:type="dxa"/>
              <w:left w:w="100" w:type="dxa"/>
              <w:bottom w:w="100" w:type="dxa"/>
              <w:right w:w="100" w:type="dxa"/>
            </w:tcMar>
          </w:tcPr>
          <w:p w14:paraId="7ED36DA5"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36</w:t>
            </w:r>
          </w:p>
        </w:tc>
        <w:tc>
          <w:tcPr>
            <w:tcW w:w="675" w:type="dxa"/>
            <w:shd w:val="clear" w:color="auto" w:fill="auto"/>
            <w:tcMar>
              <w:top w:w="100" w:type="dxa"/>
              <w:left w:w="100" w:type="dxa"/>
              <w:bottom w:w="100" w:type="dxa"/>
              <w:right w:w="100" w:type="dxa"/>
            </w:tcMar>
          </w:tcPr>
          <w:p w14:paraId="1022594B" w14:textId="77777777" w:rsidR="008A47C4" w:rsidRDefault="008A47C4" w:rsidP="008A47C4">
            <w:pPr>
              <w:widowControl w:val="0"/>
              <w:jc w:val="center"/>
              <w:rPr>
                <w:color w:val="222222"/>
                <w:sz w:val="18"/>
                <w:szCs w:val="18"/>
              </w:rPr>
            </w:pPr>
            <w:r>
              <w:rPr>
                <w:color w:val="222222"/>
                <w:sz w:val="18"/>
                <w:szCs w:val="18"/>
              </w:rPr>
              <w:t>42</w:t>
            </w:r>
          </w:p>
        </w:tc>
        <w:tc>
          <w:tcPr>
            <w:tcW w:w="675" w:type="dxa"/>
            <w:shd w:val="clear" w:color="auto" w:fill="FCE5CD"/>
            <w:tcMar>
              <w:top w:w="100" w:type="dxa"/>
              <w:left w:w="100" w:type="dxa"/>
              <w:bottom w:w="100" w:type="dxa"/>
              <w:right w:w="100" w:type="dxa"/>
            </w:tcMar>
          </w:tcPr>
          <w:p w14:paraId="10C83996"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46</w:t>
            </w:r>
          </w:p>
        </w:tc>
        <w:tc>
          <w:tcPr>
            <w:tcW w:w="675" w:type="dxa"/>
            <w:shd w:val="clear" w:color="auto" w:fill="FCE5CD"/>
            <w:tcMar>
              <w:top w:w="100" w:type="dxa"/>
              <w:left w:w="100" w:type="dxa"/>
              <w:bottom w:w="100" w:type="dxa"/>
              <w:right w:w="100" w:type="dxa"/>
            </w:tcMar>
          </w:tcPr>
          <w:p w14:paraId="6C55F0D4"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52</w:t>
            </w:r>
          </w:p>
        </w:tc>
        <w:tc>
          <w:tcPr>
            <w:tcW w:w="675" w:type="dxa"/>
            <w:shd w:val="clear" w:color="auto" w:fill="FCE5CD"/>
            <w:tcMar>
              <w:top w:w="100" w:type="dxa"/>
              <w:left w:w="100" w:type="dxa"/>
              <w:bottom w:w="100" w:type="dxa"/>
              <w:right w:w="100" w:type="dxa"/>
            </w:tcMar>
          </w:tcPr>
          <w:p w14:paraId="3804DDD7"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FCE5CD"/>
            <w:tcMar>
              <w:top w:w="100" w:type="dxa"/>
              <w:left w:w="100" w:type="dxa"/>
              <w:bottom w:w="100" w:type="dxa"/>
              <w:right w:w="100" w:type="dxa"/>
            </w:tcMar>
          </w:tcPr>
          <w:p w14:paraId="2DBF5F71"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60</w:t>
            </w:r>
          </w:p>
        </w:tc>
      </w:tr>
      <w:tr w:rsidR="008A47C4" w14:paraId="155615F3" w14:textId="77777777" w:rsidTr="008A47C4">
        <w:tc>
          <w:tcPr>
            <w:tcW w:w="2355" w:type="dxa"/>
            <w:shd w:val="clear" w:color="auto" w:fill="auto"/>
            <w:tcMar>
              <w:top w:w="100" w:type="dxa"/>
              <w:left w:w="100" w:type="dxa"/>
              <w:bottom w:w="100" w:type="dxa"/>
              <w:right w:w="100" w:type="dxa"/>
            </w:tcMar>
          </w:tcPr>
          <w:p w14:paraId="74467052" w14:textId="77777777" w:rsidR="008A47C4" w:rsidRDefault="008A47C4" w:rsidP="008A47C4">
            <w:pPr>
              <w:widowControl w:val="0"/>
              <w:jc w:val="center"/>
              <w:rPr>
                <w:color w:val="222222"/>
                <w:sz w:val="18"/>
                <w:szCs w:val="18"/>
              </w:rPr>
            </w:pPr>
            <w:r>
              <w:rPr>
                <w:color w:val="222222"/>
                <w:sz w:val="18"/>
                <w:szCs w:val="18"/>
              </w:rPr>
              <w:t>Vacaria</w:t>
            </w:r>
          </w:p>
        </w:tc>
        <w:tc>
          <w:tcPr>
            <w:tcW w:w="1035" w:type="dxa"/>
            <w:shd w:val="clear" w:color="auto" w:fill="9FC5E8"/>
            <w:tcMar>
              <w:top w:w="100" w:type="dxa"/>
              <w:left w:w="100" w:type="dxa"/>
              <w:bottom w:w="100" w:type="dxa"/>
              <w:right w:w="100" w:type="dxa"/>
            </w:tcMar>
          </w:tcPr>
          <w:p w14:paraId="4D4FDE7E"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0C176669" w14:textId="77777777" w:rsidR="008A47C4" w:rsidRDefault="008A47C4" w:rsidP="008A47C4">
            <w:pPr>
              <w:widowControl w:val="0"/>
              <w:jc w:val="center"/>
              <w:rPr>
                <w:color w:val="222222"/>
                <w:sz w:val="18"/>
                <w:szCs w:val="18"/>
              </w:rPr>
            </w:pPr>
            <w:r>
              <w:rPr>
                <w:color w:val="222222"/>
                <w:sz w:val="18"/>
                <w:szCs w:val="18"/>
              </w:rPr>
              <w:t>18</w:t>
            </w:r>
          </w:p>
        </w:tc>
        <w:tc>
          <w:tcPr>
            <w:tcW w:w="675" w:type="dxa"/>
            <w:shd w:val="clear" w:color="auto" w:fill="auto"/>
            <w:tcMar>
              <w:top w:w="100" w:type="dxa"/>
              <w:left w:w="100" w:type="dxa"/>
              <w:bottom w:w="100" w:type="dxa"/>
              <w:right w:w="100" w:type="dxa"/>
            </w:tcMar>
          </w:tcPr>
          <w:p w14:paraId="78C08D6D" w14:textId="77777777" w:rsidR="008A47C4" w:rsidRDefault="008A47C4" w:rsidP="008A47C4">
            <w:pPr>
              <w:widowControl w:val="0"/>
              <w:jc w:val="center"/>
              <w:rPr>
                <w:color w:val="222222"/>
                <w:sz w:val="18"/>
                <w:szCs w:val="18"/>
              </w:rPr>
            </w:pPr>
            <w:r>
              <w:rPr>
                <w:color w:val="222222"/>
                <w:sz w:val="18"/>
                <w:szCs w:val="18"/>
              </w:rPr>
              <w:t>31</w:t>
            </w:r>
          </w:p>
        </w:tc>
        <w:tc>
          <w:tcPr>
            <w:tcW w:w="675" w:type="dxa"/>
            <w:shd w:val="clear" w:color="auto" w:fill="auto"/>
            <w:tcMar>
              <w:top w:w="100" w:type="dxa"/>
              <w:left w:w="100" w:type="dxa"/>
              <w:bottom w:w="100" w:type="dxa"/>
              <w:right w:w="100" w:type="dxa"/>
            </w:tcMar>
          </w:tcPr>
          <w:p w14:paraId="0DFE9326"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35</w:t>
            </w:r>
          </w:p>
        </w:tc>
        <w:tc>
          <w:tcPr>
            <w:tcW w:w="675" w:type="dxa"/>
            <w:shd w:val="clear" w:color="auto" w:fill="auto"/>
            <w:tcMar>
              <w:top w:w="100" w:type="dxa"/>
              <w:left w:w="100" w:type="dxa"/>
              <w:bottom w:w="100" w:type="dxa"/>
              <w:right w:w="100" w:type="dxa"/>
            </w:tcMar>
          </w:tcPr>
          <w:p w14:paraId="7A5FD8B7" w14:textId="77777777" w:rsidR="008A47C4" w:rsidRDefault="008A47C4" w:rsidP="008A47C4">
            <w:pPr>
              <w:widowControl w:val="0"/>
              <w:jc w:val="center"/>
              <w:rPr>
                <w:color w:val="222222"/>
                <w:sz w:val="18"/>
                <w:szCs w:val="18"/>
              </w:rPr>
            </w:pPr>
            <w:r>
              <w:rPr>
                <w:color w:val="222222"/>
                <w:sz w:val="18"/>
                <w:szCs w:val="18"/>
              </w:rPr>
              <w:t>42</w:t>
            </w:r>
          </w:p>
        </w:tc>
        <w:tc>
          <w:tcPr>
            <w:tcW w:w="675" w:type="dxa"/>
            <w:shd w:val="clear" w:color="auto" w:fill="FCE5CD"/>
            <w:tcMar>
              <w:top w:w="100" w:type="dxa"/>
              <w:left w:w="100" w:type="dxa"/>
              <w:bottom w:w="100" w:type="dxa"/>
              <w:right w:w="100" w:type="dxa"/>
            </w:tcMar>
          </w:tcPr>
          <w:p w14:paraId="4A09E25C"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46</w:t>
            </w:r>
          </w:p>
        </w:tc>
        <w:tc>
          <w:tcPr>
            <w:tcW w:w="675" w:type="dxa"/>
            <w:shd w:val="clear" w:color="auto" w:fill="FCE5CD"/>
            <w:tcMar>
              <w:top w:w="100" w:type="dxa"/>
              <w:left w:w="100" w:type="dxa"/>
              <w:bottom w:w="100" w:type="dxa"/>
              <w:right w:w="100" w:type="dxa"/>
            </w:tcMar>
          </w:tcPr>
          <w:p w14:paraId="783DC341"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52</w:t>
            </w:r>
          </w:p>
        </w:tc>
        <w:tc>
          <w:tcPr>
            <w:tcW w:w="675" w:type="dxa"/>
            <w:shd w:val="clear" w:color="auto" w:fill="FCE5CD"/>
            <w:tcMar>
              <w:top w:w="100" w:type="dxa"/>
              <w:left w:w="100" w:type="dxa"/>
              <w:bottom w:w="100" w:type="dxa"/>
              <w:right w:w="100" w:type="dxa"/>
            </w:tcMar>
          </w:tcPr>
          <w:p w14:paraId="74787AAA"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FCE5CD"/>
            <w:tcMar>
              <w:top w:w="100" w:type="dxa"/>
              <w:left w:w="100" w:type="dxa"/>
              <w:bottom w:w="100" w:type="dxa"/>
              <w:right w:w="100" w:type="dxa"/>
            </w:tcMar>
          </w:tcPr>
          <w:p w14:paraId="4D06B4E2"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60</w:t>
            </w:r>
          </w:p>
        </w:tc>
      </w:tr>
      <w:tr w:rsidR="008A47C4" w14:paraId="059546CE" w14:textId="77777777" w:rsidTr="008A47C4">
        <w:tc>
          <w:tcPr>
            <w:tcW w:w="2355" w:type="dxa"/>
            <w:shd w:val="clear" w:color="auto" w:fill="auto"/>
            <w:tcMar>
              <w:top w:w="100" w:type="dxa"/>
              <w:left w:w="100" w:type="dxa"/>
              <w:bottom w:w="100" w:type="dxa"/>
              <w:right w:w="100" w:type="dxa"/>
            </w:tcMar>
          </w:tcPr>
          <w:p w14:paraId="2294C892" w14:textId="77777777" w:rsidR="008A47C4" w:rsidRDefault="008A47C4" w:rsidP="008A47C4">
            <w:pPr>
              <w:widowControl w:val="0"/>
              <w:jc w:val="center"/>
              <w:rPr>
                <w:color w:val="222222"/>
                <w:sz w:val="18"/>
                <w:szCs w:val="18"/>
              </w:rPr>
            </w:pPr>
            <w:r>
              <w:rPr>
                <w:color w:val="222222"/>
                <w:sz w:val="18"/>
                <w:szCs w:val="18"/>
              </w:rPr>
              <w:t>Viamão</w:t>
            </w:r>
          </w:p>
        </w:tc>
        <w:tc>
          <w:tcPr>
            <w:tcW w:w="1035" w:type="dxa"/>
            <w:shd w:val="clear" w:color="auto" w:fill="9FC5E8"/>
            <w:tcMar>
              <w:top w:w="100" w:type="dxa"/>
              <w:left w:w="100" w:type="dxa"/>
              <w:bottom w:w="100" w:type="dxa"/>
              <w:right w:w="100" w:type="dxa"/>
            </w:tcMar>
          </w:tcPr>
          <w:p w14:paraId="40DF52D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5279FF16" w14:textId="77777777" w:rsidR="008A47C4" w:rsidRDefault="008A47C4" w:rsidP="008A47C4">
            <w:pPr>
              <w:widowControl w:val="0"/>
              <w:jc w:val="center"/>
              <w:rPr>
                <w:color w:val="222222"/>
                <w:sz w:val="18"/>
                <w:szCs w:val="18"/>
              </w:rPr>
            </w:pPr>
            <w:r>
              <w:rPr>
                <w:color w:val="222222"/>
                <w:sz w:val="18"/>
                <w:szCs w:val="18"/>
              </w:rPr>
              <w:t>19</w:t>
            </w:r>
          </w:p>
        </w:tc>
        <w:tc>
          <w:tcPr>
            <w:tcW w:w="675" w:type="dxa"/>
            <w:shd w:val="clear" w:color="auto" w:fill="auto"/>
            <w:tcMar>
              <w:top w:w="100" w:type="dxa"/>
              <w:left w:w="100" w:type="dxa"/>
              <w:bottom w:w="100" w:type="dxa"/>
              <w:right w:w="100" w:type="dxa"/>
            </w:tcMar>
          </w:tcPr>
          <w:p w14:paraId="2D3BC7EF" w14:textId="77777777" w:rsidR="008A47C4" w:rsidRDefault="008A47C4" w:rsidP="008A47C4">
            <w:pPr>
              <w:widowControl w:val="0"/>
              <w:jc w:val="center"/>
              <w:rPr>
                <w:color w:val="222222"/>
                <w:sz w:val="18"/>
                <w:szCs w:val="18"/>
              </w:rPr>
            </w:pPr>
            <w:r>
              <w:rPr>
                <w:color w:val="222222"/>
                <w:sz w:val="18"/>
                <w:szCs w:val="18"/>
              </w:rPr>
              <w:t>34</w:t>
            </w:r>
          </w:p>
        </w:tc>
        <w:tc>
          <w:tcPr>
            <w:tcW w:w="675" w:type="dxa"/>
            <w:shd w:val="clear" w:color="auto" w:fill="auto"/>
            <w:tcMar>
              <w:top w:w="100" w:type="dxa"/>
              <w:left w:w="100" w:type="dxa"/>
              <w:bottom w:w="100" w:type="dxa"/>
              <w:right w:w="100" w:type="dxa"/>
            </w:tcMar>
          </w:tcPr>
          <w:p w14:paraId="6971E69A"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36</w:t>
            </w:r>
          </w:p>
        </w:tc>
        <w:tc>
          <w:tcPr>
            <w:tcW w:w="675" w:type="dxa"/>
            <w:shd w:val="clear" w:color="auto" w:fill="auto"/>
            <w:tcMar>
              <w:top w:w="100" w:type="dxa"/>
              <w:left w:w="100" w:type="dxa"/>
              <w:bottom w:w="100" w:type="dxa"/>
              <w:right w:w="100" w:type="dxa"/>
            </w:tcMar>
          </w:tcPr>
          <w:p w14:paraId="51A8866C" w14:textId="77777777" w:rsidR="008A47C4" w:rsidRDefault="008A47C4" w:rsidP="008A47C4">
            <w:pPr>
              <w:widowControl w:val="0"/>
              <w:jc w:val="center"/>
              <w:rPr>
                <w:color w:val="222222"/>
                <w:sz w:val="18"/>
                <w:szCs w:val="18"/>
              </w:rPr>
            </w:pPr>
            <w:r>
              <w:rPr>
                <w:color w:val="222222"/>
                <w:sz w:val="18"/>
                <w:szCs w:val="18"/>
              </w:rPr>
              <w:t>42</w:t>
            </w:r>
          </w:p>
        </w:tc>
        <w:tc>
          <w:tcPr>
            <w:tcW w:w="675" w:type="dxa"/>
            <w:shd w:val="clear" w:color="auto" w:fill="FCE5CD"/>
            <w:tcMar>
              <w:top w:w="100" w:type="dxa"/>
              <w:left w:w="100" w:type="dxa"/>
              <w:bottom w:w="100" w:type="dxa"/>
              <w:right w:w="100" w:type="dxa"/>
            </w:tcMar>
          </w:tcPr>
          <w:p w14:paraId="4939CD54"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46</w:t>
            </w:r>
          </w:p>
        </w:tc>
        <w:tc>
          <w:tcPr>
            <w:tcW w:w="675" w:type="dxa"/>
            <w:shd w:val="clear" w:color="auto" w:fill="FCE5CD"/>
            <w:tcMar>
              <w:top w:w="100" w:type="dxa"/>
              <w:left w:w="100" w:type="dxa"/>
              <w:bottom w:w="100" w:type="dxa"/>
              <w:right w:w="100" w:type="dxa"/>
            </w:tcMar>
          </w:tcPr>
          <w:p w14:paraId="4986DF2A"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52</w:t>
            </w:r>
          </w:p>
        </w:tc>
        <w:tc>
          <w:tcPr>
            <w:tcW w:w="675" w:type="dxa"/>
            <w:shd w:val="clear" w:color="auto" w:fill="FCE5CD"/>
            <w:tcMar>
              <w:top w:w="100" w:type="dxa"/>
              <w:left w:w="100" w:type="dxa"/>
              <w:bottom w:w="100" w:type="dxa"/>
              <w:right w:w="100" w:type="dxa"/>
            </w:tcMar>
          </w:tcPr>
          <w:p w14:paraId="562C2B51"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FCE5CD"/>
            <w:tcMar>
              <w:top w:w="100" w:type="dxa"/>
              <w:left w:w="100" w:type="dxa"/>
              <w:bottom w:w="100" w:type="dxa"/>
              <w:right w:w="100" w:type="dxa"/>
            </w:tcMar>
          </w:tcPr>
          <w:p w14:paraId="7786B331"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60</w:t>
            </w:r>
          </w:p>
        </w:tc>
      </w:tr>
      <w:tr w:rsidR="008A47C4" w14:paraId="5A9E8838" w14:textId="77777777" w:rsidTr="008A47C4">
        <w:tc>
          <w:tcPr>
            <w:tcW w:w="2355" w:type="dxa"/>
            <w:shd w:val="clear" w:color="auto" w:fill="auto"/>
            <w:tcMar>
              <w:top w:w="100" w:type="dxa"/>
              <w:left w:w="100" w:type="dxa"/>
              <w:bottom w:w="100" w:type="dxa"/>
              <w:right w:w="100" w:type="dxa"/>
            </w:tcMar>
          </w:tcPr>
          <w:p w14:paraId="4ACA04CF" w14:textId="77777777"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Fase II</w:t>
            </w:r>
          </w:p>
        </w:tc>
        <w:tc>
          <w:tcPr>
            <w:tcW w:w="1035" w:type="dxa"/>
            <w:shd w:val="clear" w:color="auto" w:fill="9FC5E8"/>
            <w:tcMar>
              <w:top w:w="100" w:type="dxa"/>
              <w:left w:w="100" w:type="dxa"/>
              <w:bottom w:w="100" w:type="dxa"/>
              <w:right w:w="100" w:type="dxa"/>
            </w:tcMar>
          </w:tcPr>
          <w:p w14:paraId="432746FA" w14:textId="77777777" w:rsidR="008A47C4" w:rsidRDefault="008A47C4" w:rsidP="008A47C4">
            <w:pPr>
              <w:widowControl w:val="0"/>
              <w:jc w:val="cente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54DAAD20"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64308954"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35113A27"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70F0AD73"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5C3B1953"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62476B6D" w14:textId="77777777" w:rsidR="008A47C4" w:rsidRDefault="008A47C4" w:rsidP="008A47C4">
            <w:pPr>
              <w:widowControl w:val="0"/>
              <w:jc w:val="center"/>
              <w:rPr>
                <w:b/>
                <w:color w:val="222222"/>
                <w:sz w:val="18"/>
                <w:szCs w:val="18"/>
              </w:rPr>
            </w:pPr>
            <w:r>
              <w:rPr>
                <w:b/>
                <w:color w:val="222222"/>
                <w:sz w:val="18"/>
                <w:szCs w:val="18"/>
              </w:rPr>
              <w:t>2021</w:t>
            </w:r>
          </w:p>
        </w:tc>
        <w:tc>
          <w:tcPr>
            <w:tcW w:w="675" w:type="dxa"/>
            <w:shd w:val="clear" w:color="auto" w:fill="auto"/>
            <w:tcMar>
              <w:top w:w="100" w:type="dxa"/>
              <w:left w:w="100" w:type="dxa"/>
              <w:bottom w:w="100" w:type="dxa"/>
              <w:right w:w="100" w:type="dxa"/>
            </w:tcMar>
          </w:tcPr>
          <w:p w14:paraId="68F1327A" w14:textId="77777777" w:rsidR="008A47C4" w:rsidRDefault="008A47C4" w:rsidP="008A47C4">
            <w:pPr>
              <w:widowControl w:val="0"/>
              <w:jc w:val="center"/>
              <w:rPr>
                <w:b/>
                <w:color w:val="222222"/>
                <w:sz w:val="18"/>
                <w:szCs w:val="18"/>
              </w:rPr>
            </w:pPr>
            <w:r>
              <w:rPr>
                <w:b/>
                <w:color w:val="222222"/>
                <w:sz w:val="18"/>
                <w:szCs w:val="18"/>
              </w:rPr>
              <w:t>2022</w:t>
            </w:r>
          </w:p>
        </w:tc>
        <w:tc>
          <w:tcPr>
            <w:tcW w:w="675" w:type="dxa"/>
            <w:shd w:val="clear" w:color="auto" w:fill="auto"/>
            <w:tcMar>
              <w:top w:w="100" w:type="dxa"/>
              <w:left w:w="100" w:type="dxa"/>
              <w:bottom w:w="100" w:type="dxa"/>
              <w:right w:w="100" w:type="dxa"/>
            </w:tcMar>
          </w:tcPr>
          <w:p w14:paraId="082A5228"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1A4E635C" w14:textId="77777777" w:rsidTr="008A47C4">
        <w:tc>
          <w:tcPr>
            <w:tcW w:w="2355" w:type="dxa"/>
            <w:shd w:val="clear" w:color="auto" w:fill="auto"/>
            <w:tcMar>
              <w:top w:w="100" w:type="dxa"/>
              <w:left w:w="100" w:type="dxa"/>
              <w:bottom w:w="100" w:type="dxa"/>
              <w:right w:w="100" w:type="dxa"/>
            </w:tcMar>
          </w:tcPr>
          <w:p w14:paraId="0EDCB552" w14:textId="77777777" w:rsidR="008A47C4" w:rsidRDefault="008A47C4" w:rsidP="008A47C4">
            <w:pPr>
              <w:widowControl w:val="0"/>
              <w:jc w:val="center"/>
              <w:rPr>
                <w:color w:val="222222"/>
                <w:sz w:val="18"/>
                <w:szCs w:val="18"/>
              </w:rPr>
            </w:pPr>
            <w:r>
              <w:rPr>
                <w:color w:val="222222"/>
                <w:sz w:val="18"/>
                <w:szCs w:val="18"/>
              </w:rPr>
              <w:t>Canoas</w:t>
            </w:r>
          </w:p>
        </w:tc>
        <w:tc>
          <w:tcPr>
            <w:tcW w:w="1035" w:type="dxa"/>
            <w:shd w:val="clear" w:color="auto" w:fill="9FC5E8"/>
            <w:tcMar>
              <w:top w:w="100" w:type="dxa"/>
              <w:left w:w="100" w:type="dxa"/>
              <w:bottom w:w="100" w:type="dxa"/>
              <w:right w:w="100" w:type="dxa"/>
            </w:tcMar>
          </w:tcPr>
          <w:p w14:paraId="4424D09F"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536448B0" w14:textId="77777777" w:rsidR="008A47C4" w:rsidRDefault="008A47C4" w:rsidP="008A47C4">
            <w:pPr>
              <w:widowControl w:val="0"/>
              <w:jc w:val="center"/>
              <w:rPr>
                <w:color w:val="222222"/>
                <w:sz w:val="18"/>
                <w:szCs w:val="18"/>
              </w:rPr>
            </w:pPr>
            <w:r>
              <w:rPr>
                <w:color w:val="222222"/>
                <w:sz w:val="18"/>
                <w:szCs w:val="18"/>
              </w:rPr>
              <w:t>61</w:t>
            </w:r>
          </w:p>
        </w:tc>
        <w:tc>
          <w:tcPr>
            <w:tcW w:w="675" w:type="dxa"/>
            <w:shd w:val="clear" w:color="auto" w:fill="auto"/>
            <w:tcMar>
              <w:top w:w="100" w:type="dxa"/>
              <w:left w:w="100" w:type="dxa"/>
              <w:bottom w:w="100" w:type="dxa"/>
              <w:right w:w="100" w:type="dxa"/>
            </w:tcMar>
          </w:tcPr>
          <w:p w14:paraId="49457B7A"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auto"/>
            <w:tcMar>
              <w:top w:w="100" w:type="dxa"/>
              <w:left w:w="100" w:type="dxa"/>
              <w:bottom w:w="100" w:type="dxa"/>
              <w:right w:w="100" w:type="dxa"/>
            </w:tcMar>
          </w:tcPr>
          <w:p w14:paraId="099ED49C"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64</w:t>
            </w:r>
          </w:p>
        </w:tc>
        <w:tc>
          <w:tcPr>
            <w:tcW w:w="675" w:type="dxa"/>
            <w:shd w:val="clear" w:color="auto" w:fill="FFF2CC"/>
            <w:tcMar>
              <w:top w:w="100" w:type="dxa"/>
              <w:left w:w="100" w:type="dxa"/>
              <w:bottom w:w="100" w:type="dxa"/>
              <w:right w:w="100" w:type="dxa"/>
            </w:tcMar>
          </w:tcPr>
          <w:p w14:paraId="2D4F1D9E"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4F301209"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230C2BB"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23AB4325"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7C3BB9A8" w14:textId="77777777" w:rsidR="008A47C4" w:rsidRDefault="008A47C4" w:rsidP="008A47C4">
            <w:pPr>
              <w:widowControl w:val="0"/>
              <w:jc w:val="center"/>
              <w:rPr>
                <w:color w:val="222222"/>
                <w:sz w:val="18"/>
                <w:szCs w:val="18"/>
              </w:rPr>
            </w:pPr>
            <w:r>
              <w:rPr>
                <w:color w:val="222222"/>
                <w:sz w:val="18"/>
                <w:szCs w:val="18"/>
              </w:rPr>
              <w:t>70</w:t>
            </w:r>
          </w:p>
        </w:tc>
      </w:tr>
      <w:tr w:rsidR="008A47C4" w14:paraId="2D0FEFCC" w14:textId="77777777" w:rsidTr="008A47C4">
        <w:tc>
          <w:tcPr>
            <w:tcW w:w="2355" w:type="dxa"/>
            <w:shd w:val="clear" w:color="auto" w:fill="auto"/>
            <w:tcMar>
              <w:top w:w="100" w:type="dxa"/>
              <w:left w:w="100" w:type="dxa"/>
              <w:bottom w:w="100" w:type="dxa"/>
              <w:right w:w="100" w:type="dxa"/>
            </w:tcMar>
          </w:tcPr>
          <w:p w14:paraId="4C4687AE" w14:textId="77777777" w:rsidR="008A47C4" w:rsidRPr="00717673" w:rsidRDefault="008A47C4" w:rsidP="008A47C4">
            <w:pPr>
              <w:widowControl w:val="0"/>
              <w:jc w:val="center"/>
              <w:rPr>
                <w:color w:val="222222"/>
                <w:sz w:val="18"/>
                <w:szCs w:val="18"/>
              </w:rPr>
            </w:pPr>
            <w:r w:rsidRPr="00717673">
              <w:rPr>
                <w:color w:val="222222"/>
                <w:sz w:val="18"/>
                <w:szCs w:val="18"/>
              </w:rPr>
              <w:t>Caxias do Sul</w:t>
            </w:r>
          </w:p>
        </w:tc>
        <w:tc>
          <w:tcPr>
            <w:tcW w:w="1035" w:type="dxa"/>
            <w:shd w:val="clear" w:color="auto" w:fill="9FC5E8"/>
            <w:tcMar>
              <w:top w:w="100" w:type="dxa"/>
              <w:left w:w="100" w:type="dxa"/>
              <w:bottom w:w="100" w:type="dxa"/>
              <w:right w:w="100" w:type="dxa"/>
            </w:tcMar>
          </w:tcPr>
          <w:p w14:paraId="48CFEE16"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9FC5E8"/>
            <w:tcMar>
              <w:top w:w="100" w:type="dxa"/>
              <w:left w:w="100" w:type="dxa"/>
              <w:bottom w:w="100" w:type="dxa"/>
              <w:right w:w="100" w:type="dxa"/>
            </w:tcMar>
          </w:tcPr>
          <w:p w14:paraId="6BED8D98" w14:textId="77777777" w:rsidR="008A47C4" w:rsidRPr="00717673" w:rsidRDefault="008A47C4" w:rsidP="008A47C4">
            <w:pPr>
              <w:widowControl w:val="0"/>
              <w:jc w:val="center"/>
              <w:rPr>
                <w:color w:val="222222"/>
                <w:sz w:val="18"/>
                <w:szCs w:val="18"/>
              </w:rPr>
            </w:pPr>
            <w:r w:rsidRPr="00717673">
              <w:rPr>
                <w:color w:val="222222"/>
                <w:sz w:val="18"/>
                <w:szCs w:val="18"/>
              </w:rPr>
              <w:t>60</w:t>
            </w:r>
          </w:p>
        </w:tc>
        <w:tc>
          <w:tcPr>
            <w:tcW w:w="675" w:type="dxa"/>
            <w:shd w:val="clear" w:color="auto" w:fill="auto"/>
            <w:tcMar>
              <w:top w:w="100" w:type="dxa"/>
              <w:left w:w="100" w:type="dxa"/>
              <w:bottom w:w="100" w:type="dxa"/>
              <w:right w:w="100" w:type="dxa"/>
            </w:tcMar>
          </w:tcPr>
          <w:p w14:paraId="135DE4A0" w14:textId="77777777" w:rsidR="008A47C4" w:rsidRPr="00717673" w:rsidRDefault="008A47C4" w:rsidP="008A47C4">
            <w:pPr>
              <w:widowControl w:val="0"/>
              <w:jc w:val="center"/>
              <w:rPr>
                <w:color w:val="222222"/>
                <w:sz w:val="18"/>
                <w:szCs w:val="18"/>
              </w:rPr>
            </w:pPr>
            <w:r w:rsidRPr="00717673">
              <w:rPr>
                <w:color w:val="222222"/>
                <w:sz w:val="18"/>
                <w:szCs w:val="18"/>
              </w:rPr>
              <w:t>64</w:t>
            </w:r>
          </w:p>
        </w:tc>
        <w:tc>
          <w:tcPr>
            <w:tcW w:w="675" w:type="dxa"/>
            <w:shd w:val="clear" w:color="auto" w:fill="auto"/>
            <w:tcMar>
              <w:top w:w="100" w:type="dxa"/>
              <w:left w:w="100" w:type="dxa"/>
              <w:bottom w:w="100" w:type="dxa"/>
              <w:right w:w="100" w:type="dxa"/>
            </w:tcMar>
          </w:tcPr>
          <w:p w14:paraId="141890E4" w14:textId="77777777" w:rsidR="008A47C4" w:rsidRPr="00717673" w:rsidRDefault="008A47C4" w:rsidP="008A47C4">
            <w:pPr>
              <w:widowControl w:val="0"/>
              <w:jc w:val="center"/>
              <w:rPr>
                <w:color w:val="222222"/>
                <w:sz w:val="18"/>
                <w:szCs w:val="18"/>
              </w:rPr>
            </w:pPr>
            <w:r w:rsidRPr="00717673">
              <w:rPr>
                <w:color w:val="222222"/>
                <w:sz w:val="18"/>
                <w:szCs w:val="18"/>
              </w:rPr>
              <w:t>67</w:t>
            </w:r>
          </w:p>
        </w:tc>
        <w:tc>
          <w:tcPr>
            <w:tcW w:w="675" w:type="dxa"/>
            <w:shd w:val="clear" w:color="auto" w:fill="FFF2CC"/>
            <w:tcMar>
              <w:top w:w="100" w:type="dxa"/>
              <w:left w:w="100" w:type="dxa"/>
              <w:bottom w:w="100" w:type="dxa"/>
              <w:right w:w="100" w:type="dxa"/>
            </w:tcMar>
          </w:tcPr>
          <w:p w14:paraId="0D7B283D"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FFF2CC"/>
            <w:tcMar>
              <w:top w:w="100" w:type="dxa"/>
              <w:left w:w="100" w:type="dxa"/>
              <w:bottom w:w="100" w:type="dxa"/>
              <w:right w:w="100" w:type="dxa"/>
            </w:tcMar>
          </w:tcPr>
          <w:p w14:paraId="48C3627C"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FFF2CC"/>
            <w:tcMar>
              <w:top w:w="100" w:type="dxa"/>
              <w:left w:w="100" w:type="dxa"/>
              <w:bottom w:w="100" w:type="dxa"/>
              <w:right w:w="100" w:type="dxa"/>
            </w:tcMar>
          </w:tcPr>
          <w:p w14:paraId="0AA5FCFA"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FFF2CC"/>
            <w:tcMar>
              <w:top w:w="100" w:type="dxa"/>
              <w:left w:w="100" w:type="dxa"/>
              <w:bottom w:w="100" w:type="dxa"/>
              <w:right w:w="100" w:type="dxa"/>
            </w:tcMar>
          </w:tcPr>
          <w:p w14:paraId="1CE6B2B4"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FFF2CC"/>
            <w:tcMar>
              <w:top w:w="100" w:type="dxa"/>
              <w:left w:w="100" w:type="dxa"/>
              <w:bottom w:w="100" w:type="dxa"/>
              <w:right w:w="100" w:type="dxa"/>
            </w:tcMar>
          </w:tcPr>
          <w:p w14:paraId="5962597D" w14:textId="77777777" w:rsidR="008A47C4" w:rsidRPr="00717673" w:rsidRDefault="008A47C4" w:rsidP="008A47C4">
            <w:pPr>
              <w:widowControl w:val="0"/>
              <w:jc w:val="center"/>
              <w:rPr>
                <w:color w:val="222222"/>
                <w:sz w:val="18"/>
                <w:szCs w:val="18"/>
              </w:rPr>
            </w:pPr>
            <w:r w:rsidRPr="00717673">
              <w:rPr>
                <w:color w:val="222222"/>
                <w:sz w:val="18"/>
                <w:szCs w:val="18"/>
              </w:rPr>
              <w:t>70</w:t>
            </w:r>
          </w:p>
        </w:tc>
      </w:tr>
      <w:tr w:rsidR="008A47C4" w14:paraId="6B127014" w14:textId="77777777" w:rsidTr="008A47C4">
        <w:tc>
          <w:tcPr>
            <w:tcW w:w="2355" w:type="dxa"/>
            <w:shd w:val="clear" w:color="auto" w:fill="auto"/>
            <w:tcMar>
              <w:top w:w="100" w:type="dxa"/>
              <w:left w:w="100" w:type="dxa"/>
              <w:bottom w:w="100" w:type="dxa"/>
              <w:right w:w="100" w:type="dxa"/>
            </w:tcMar>
          </w:tcPr>
          <w:p w14:paraId="576F215A" w14:textId="77777777" w:rsidR="008A47C4" w:rsidRDefault="008A47C4" w:rsidP="008A47C4">
            <w:pPr>
              <w:widowControl w:val="0"/>
              <w:jc w:val="center"/>
              <w:rPr>
                <w:color w:val="222222"/>
                <w:sz w:val="18"/>
                <w:szCs w:val="18"/>
              </w:rPr>
            </w:pPr>
            <w:r>
              <w:rPr>
                <w:color w:val="222222"/>
                <w:sz w:val="18"/>
                <w:szCs w:val="18"/>
              </w:rPr>
              <w:t>Erechim</w:t>
            </w:r>
          </w:p>
        </w:tc>
        <w:tc>
          <w:tcPr>
            <w:tcW w:w="1035" w:type="dxa"/>
            <w:shd w:val="clear" w:color="auto" w:fill="9FC5E8"/>
            <w:tcMar>
              <w:top w:w="100" w:type="dxa"/>
              <w:left w:w="100" w:type="dxa"/>
              <w:bottom w:w="100" w:type="dxa"/>
              <w:right w:w="100" w:type="dxa"/>
            </w:tcMar>
          </w:tcPr>
          <w:p w14:paraId="5D5F550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2D4DFDDB" w14:textId="77777777" w:rsidR="008A47C4" w:rsidRDefault="008A47C4" w:rsidP="008A47C4">
            <w:pPr>
              <w:widowControl w:val="0"/>
              <w:jc w:val="center"/>
              <w:rPr>
                <w:color w:val="222222"/>
                <w:sz w:val="18"/>
                <w:szCs w:val="18"/>
              </w:rPr>
            </w:pPr>
            <w:r>
              <w:rPr>
                <w:color w:val="222222"/>
                <w:sz w:val="18"/>
                <w:szCs w:val="18"/>
              </w:rPr>
              <w:t>55</w:t>
            </w:r>
          </w:p>
        </w:tc>
        <w:tc>
          <w:tcPr>
            <w:tcW w:w="675" w:type="dxa"/>
            <w:shd w:val="clear" w:color="auto" w:fill="auto"/>
            <w:tcMar>
              <w:top w:w="100" w:type="dxa"/>
              <w:left w:w="100" w:type="dxa"/>
              <w:bottom w:w="100" w:type="dxa"/>
              <w:right w:w="100" w:type="dxa"/>
            </w:tcMar>
          </w:tcPr>
          <w:p w14:paraId="24108E41" w14:textId="77777777" w:rsidR="008A47C4" w:rsidRDefault="008A47C4" w:rsidP="008A47C4">
            <w:pPr>
              <w:widowControl w:val="0"/>
              <w:jc w:val="center"/>
              <w:rPr>
                <w:color w:val="222222"/>
                <w:sz w:val="18"/>
                <w:szCs w:val="18"/>
              </w:rPr>
            </w:pPr>
            <w:r>
              <w:rPr>
                <w:color w:val="222222"/>
                <w:sz w:val="18"/>
                <w:szCs w:val="18"/>
              </w:rPr>
              <w:t>59</w:t>
            </w:r>
          </w:p>
        </w:tc>
        <w:tc>
          <w:tcPr>
            <w:tcW w:w="675" w:type="dxa"/>
            <w:shd w:val="clear" w:color="auto" w:fill="auto"/>
            <w:tcMar>
              <w:top w:w="100" w:type="dxa"/>
              <w:left w:w="100" w:type="dxa"/>
              <w:bottom w:w="100" w:type="dxa"/>
              <w:right w:w="100" w:type="dxa"/>
            </w:tcMar>
          </w:tcPr>
          <w:p w14:paraId="2A2E2955"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FFF2CC"/>
            <w:tcMar>
              <w:top w:w="100" w:type="dxa"/>
              <w:left w:w="100" w:type="dxa"/>
              <w:bottom w:w="100" w:type="dxa"/>
              <w:right w:w="100" w:type="dxa"/>
            </w:tcMar>
          </w:tcPr>
          <w:p w14:paraId="47F473ED"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81020F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6DCD83B6"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042D11C"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1E5CD98B" w14:textId="77777777" w:rsidR="008A47C4" w:rsidRDefault="008A47C4" w:rsidP="008A47C4">
            <w:pPr>
              <w:widowControl w:val="0"/>
              <w:jc w:val="center"/>
              <w:rPr>
                <w:color w:val="222222"/>
                <w:sz w:val="18"/>
                <w:szCs w:val="18"/>
              </w:rPr>
            </w:pPr>
            <w:r>
              <w:rPr>
                <w:color w:val="222222"/>
                <w:sz w:val="18"/>
                <w:szCs w:val="18"/>
              </w:rPr>
              <w:t>70</w:t>
            </w:r>
          </w:p>
        </w:tc>
      </w:tr>
      <w:tr w:rsidR="008A47C4" w14:paraId="1D0E5345" w14:textId="77777777" w:rsidTr="008A47C4">
        <w:tc>
          <w:tcPr>
            <w:tcW w:w="2355" w:type="dxa"/>
            <w:shd w:val="clear" w:color="auto" w:fill="auto"/>
            <w:tcMar>
              <w:top w:w="100" w:type="dxa"/>
              <w:left w:w="100" w:type="dxa"/>
              <w:bottom w:w="100" w:type="dxa"/>
              <w:right w:w="100" w:type="dxa"/>
            </w:tcMar>
          </w:tcPr>
          <w:p w14:paraId="3D629B8A" w14:textId="77777777" w:rsidR="008A47C4" w:rsidRDefault="008A47C4" w:rsidP="008A47C4">
            <w:pPr>
              <w:widowControl w:val="0"/>
              <w:jc w:val="center"/>
              <w:rPr>
                <w:color w:val="222222"/>
                <w:sz w:val="18"/>
                <w:szCs w:val="18"/>
              </w:rPr>
            </w:pPr>
            <w:r>
              <w:rPr>
                <w:color w:val="222222"/>
                <w:sz w:val="18"/>
                <w:szCs w:val="18"/>
              </w:rPr>
              <w:t>Farroupilha</w:t>
            </w:r>
          </w:p>
        </w:tc>
        <w:tc>
          <w:tcPr>
            <w:tcW w:w="1035" w:type="dxa"/>
            <w:shd w:val="clear" w:color="auto" w:fill="9FC5E8"/>
            <w:tcMar>
              <w:top w:w="100" w:type="dxa"/>
              <w:left w:w="100" w:type="dxa"/>
              <w:bottom w:w="100" w:type="dxa"/>
              <w:right w:w="100" w:type="dxa"/>
            </w:tcMar>
          </w:tcPr>
          <w:p w14:paraId="0AF5C2BF"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113CC30D"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auto"/>
            <w:tcMar>
              <w:top w:w="100" w:type="dxa"/>
              <w:left w:w="100" w:type="dxa"/>
              <w:bottom w:w="100" w:type="dxa"/>
              <w:right w:w="100" w:type="dxa"/>
            </w:tcMar>
          </w:tcPr>
          <w:p w14:paraId="63137CE6" w14:textId="77777777" w:rsidR="008A47C4" w:rsidRDefault="008A47C4" w:rsidP="008A47C4">
            <w:pPr>
              <w:widowControl w:val="0"/>
              <w:jc w:val="center"/>
              <w:rPr>
                <w:color w:val="222222"/>
                <w:sz w:val="18"/>
                <w:szCs w:val="18"/>
              </w:rPr>
            </w:pPr>
            <w:r>
              <w:rPr>
                <w:color w:val="222222"/>
                <w:sz w:val="18"/>
                <w:szCs w:val="18"/>
              </w:rPr>
              <w:t>58</w:t>
            </w:r>
          </w:p>
        </w:tc>
        <w:tc>
          <w:tcPr>
            <w:tcW w:w="675" w:type="dxa"/>
            <w:shd w:val="clear" w:color="auto" w:fill="auto"/>
            <w:tcMar>
              <w:top w:w="100" w:type="dxa"/>
              <w:left w:w="100" w:type="dxa"/>
              <w:bottom w:w="100" w:type="dxa"/>
              <w:right w:w="100" w:type="dxa"/>
            </w:tcMar>
          </w:tcPr>
          <w:p w14:paraId="7DAB5FB7" w14:textId="77777777" w:rsidR="008A47C4" w:rsidRDefault="008A47C4" w:rsidP="008A47C4">
            <w:pPr>
              <w:widowControl w:val="0"/>
              <w:jc w:val="center"/>
              <w:rPr>
                <w:color w:val="222222"/>
                <w:sz w:val="18"/>
                <w:szCs w:val="18"/>
              </w:rPr>
            </w:pPr>
            <w:r>
              <w:rPr>
                <w:color w:val="222222"/>
                <w:sz w:val="18"/>
                <w:szCs w:val="18"/>
              </w:rPr>
              <w:t>61</w:t>
            </w:r>
          </w:p>
        </w:tc>
        <w:tc>
          <w:tcPr>
            <w:tcW w:w="675" w:type="dxa"/>
            <w:shd w:val="clear" w:color="auto" w:fill="FFF2CC"/>
            <w:tcMar>
              <w:top w:w="100" w:type="dxa"/>
              <w:left w:w="100" w:type="dxa"/>
              <w:bottom w:w="100" w:type="dxa"/>
              <w:right w:w="100" w:type="dxa"/>
            </w:tcMar>
          </w:tcPr>
          <w:p w14:paraId="3283D95B"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73644DD"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47FC8CBB"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EAFAF7C"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74EC01CF" w14:textId="77777777" w:rsidR="008A47C4" w:rsidRDefault="008A47C4" w:rsidP="008A47C4">
            <w:pPr>
              <w:widowControl w:val="0"/>
              <w:jc w:val="center"/>
              <w:rPr>
                <w:color w:val="222222"/>
                <w:sz w:val="18"/>
                <w:szCs w:val="18"/>
              </w:rPr>
            </w:pPr>
            <w:r>
              <w:rPr>
                <w:color w:val="222222"/>
                <w:sz w:val="18"/>
                <w:szCs w:val="18"/>
              </w:rPr>
              <w:t>70</w:t>
            </w:r>
          </w:p>
        </w:tc>
      </w:tr>
      <w:tr w:rsidR="008A47C4" w14:paraId="33B2F028" w14:textId="77777777" w:rsidTr="008A47C4">
        <w:tc>
          <w:tcPr>
            <w:tcW w:w="2355" w:type="dxa"/>
            <w:shd w:val="clear" w:color="auto" w:fill="auto"/>
            <w:tcMar>
              <w:top w:w="100" w:type="dxa"/>
              <w:left w:w="100" w:type="dxa"/>
              <w:bottom w:w="100" w:type="dxa"/>
              <w:right w:w="100" w:type="dxa"/>
            </w:tcMar>
          </w:tcPr>
          <w:p w14:paraId="499D354A" w14:textId="77777777" w:rsidR="008A47C4" w:rsidRDefault="008A47C4" w:rsidP="008A47C4">
            <w:pPr>
              <w:widowControl w:val="0"/>
              <w:jc w:val="center"/>
              <w:rPr>
                <w:color w:val="222222"/>
                <w:sz w:val="18"/>
                <w:szCs w:val="18"/>
              </w:rPr>
            </w:pPr>
            <w:r>
              <w:rPr>
                <w:color w:val="222222"/>
                <w:sz w:val="18"/>
                <w:szCs w:val="18"/>
              </w:rPr>
              <w:t>Feliz</w:t>
            </w:r>
          </w:p>
        </w:tc>
        <w:tc>
          <w:tcPr>
            <w:tcW w:w="1035" w:type="dxa"/>
            <w:shd w:val="clear" w:color="auto" w:fill="9FC5E8"/>
            <w:tcMar>
              <w:top w:w="100" w:type="dxa"/>
              <w:left w:w="100" w:type="dxa"/>
              <w:bottom w:w="100" w:type="dxa"/>
              <w:right w:w="100" w:type="dxa"/>
            </w:tcMar>
          </w:tcPr>
          <w:p w14:paraId="2F122CB4"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6749C08B" w14:textId="77777777" w:rsidR="008A47C4" w:rsidRDefault="008A47C4" w:rsidP="008A47C4">
            <w:pPr>
              <w:widowControl w:val="0"/>
              <w:jc w:val="center"/>
              <w:rPr>
                <w:color w:val="222222"/>
                <w:sz w:val="18"/>
                <w:szCs w:val="18"/>
              </w:rPr>
            </w:pPr>
            <w:r>
              <w:rPr>
                <w:color w:val="222222"/>
                <w:sz w:val="18"/>
                <w:szCs w:val="18"/>
              </w:rPr>
              <w:t>48</w:t>
            </w:r>
          </w:p>
        </w:tc>
        <w:tc>
          <w:tcPr>
            <w:tcW w:w="675" w:type="dxa"/>
            <w:shd w:val="clear" w:color="auto" w:fill="auto"/>
            <w:tcMar>
              <w:top w:w="100" w:type="dxa"/>
              <w:left w:w="100" w:type="dxa"/>
              <w:bottom w:w="100" w:type="dxa"/>
              <w:right w:w="100" w:type="dxa"/>
            </w:tcMar>
          </w:tcPr>
          <w:p w14:paraId="136C7575" w14:textId="77777777" w:rsidR="008A47C4" w:rsidRDefault="008A47C4" w:rsidP="008A47C4">
            <w:pPr>
              <w:widowControl w:val="0"/>
              <w:jc w:val="center"/>
              <w:rPr>
                <w:color w:val="222222"/>
                <w:sz w:val="18"/>
                <w:szCs w:val="18"/>
              </w:rPr>
            </w:pPr>
            <w:r>
              <w:rPr>
                <w:color w:val="222222"/>
                <w:sz w:val="18"/>
                <w:szCs w:val="18"/>
              </w:rPr>
              <w:t>59</w:t>
            </w:r>
          </w:p>
        </w:tc>
        <w:tc>
          <w:tcPr>
            <w:tcW w:w="675" w:type="dxa"/>
            <w:shd w:val="clear" w:color="auto" w:fill="auto"/>
            <w:tcMar>
              <w:top w:w="100" w:type="dxa"/>
              <w:left w:w="100" w:type="dxa"/>
              <w:bottom w:w="100" w:type="dxa"/>
              <w:right w:w="100" w:type="dxa"/>
            </w:tcMar>
          </w:tcPr>
          <w:p w14:paraId="42E2BEA1" w14:textId="77777777" w:rsidR="008A47C4" w:rsidRDefault="008A47C4" w:rsidP="008A47C4">
            <w:pPr>
              <w:widowControl w:val="0"/>
              <w:jc w:val="center"/>
              <w:rPr>
                <w:color w:val="222222"/>
                <w:sz w:val="18"/>
                <w:szCs w:val="18"/>
              </w:rPr>
            </w:pPr>
            <w:r>
              <w:rPr>
                <w:color w:val="222222"/>
                <w:sz w:val="18"/>
                <w:szCs w:val="18"/>
              </w:rPr>
              <w:t>60</w:t>
            </w:r>
          </w:p>
        </w:tc>
        <w:tc>
          <w:tcPr>
            <w:tcW w:w="675" w:type="dxa"/>
            <w:shd w:val="clear" w:color="auto" w:fill="FFF2CC"/>
            <w:tcMar>
              <w:top w:w="100" w:type="dxa"/>
              <w:left w:w="100" w:type="dxa"/>
              <w:bottom w:w="100" w:type="dxa"/>
              <w:right w:w="100" w:type="dxa"/>
            </w:tcMar>
          </w:tcPr>
          <w:p w14:paraId="0FB7F803"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1FB2568C"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17AEE8F7"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2C2C16BC"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270FD52" w14:textId="77777777" w:rsidR="008A47C4" w:rsidRDefault="008A47C4" w:rsidP="008A47C4">
            <w:pPr>
              <w:widowControl w:val="0"/>
              <w:jc w:val="center"/>
              <w:rPr>
                <w:color w:val="222222"/>
                <w:sz w:val="18"/>
                <w:szCs w:val="18"/>
              </w:rPr>
            </w:pPr>
            <w:r>
              <w:rPr>
                <w:color w:val="222222"/>
                <w:sz w:val="18"/>
                <w:szCs w:val="18"/>
              </w:rPr>
              <w:t>70</w:t>
            </w:r>
          </w:p>
        </w:tc>
      </w:tr>
      <w:tr w:rsidR="008A47C4" w14:paraId="09FC67C8" w14:textId="77777777" w:rsidTr="008A47C4">
        <w:tc>
          <w:tcPr>
            <w:tcW w:w="2355" w:type="dxa"/>
            <w:shd w:val="clear" w:color="auto" w:fill="auto"/>
            <w:tcMar>
              <w:top w:w="100" w:type="dxa"/>
              <w:left w:w="100" w:type="dxa"/>
              <w:bottom w:w="100" w:type="dxa"/>
              <w:right w:w="100" w:type="dxa"/>
            </w:tcMar>
          </w:tcPr>
          <w:p w14:paraId="72B3FF4D" w14:textId="77777777" w:rsidR="008A47C4" w:rsidRDefault="008A47C4" w:rsidP="008A47C4">
            <w:pPr>
              <w:widowControl w:val="0"/>
              <w:jc w:val="center"/>
              <w:rPr>
                <w:color w:val="222222"/>
                <w:sz w:val="18"/>
                <w:szCs w:val="18"/>
              </w:rPr>
            </w:pPr>
            <w:r>
              <w:rPr>
                <w:color w:val="222222"/>
                <w:sz w:val="18"/>
                <w:szCs w:val="18"/>
              </w:rPr>
              <w:t>Ibirubá</w:t>
            </w:r>
          </w:p>
        </w:tc>
        <w:tc>
          <w:tcPr>
            <w:tcW w:w="1035" w:type="dxa"/>
            <w:shd w:val="clear" w:color="auto" w:fill="9FC5E8"/>
            <w:tcMar>
              <w:top w:w="100" w:type="dxa"/>
              <w:left w:w="100" w:type="dxa"/>
              <w:bottom w:w="100" w:type="dxa"/>
              <w:right w:w="100" w:type="dxa"/>
            </w:tcMar>
          </w:tcPr>
          <w:p w14:paraId="7E5625D4"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49F635C5" w14:textId="77777777" w:rsidR="008A47C4" w:rsidRDefault="008A47C4" w:rsidP="008A47C4">
            <w:pPr>
              <w:widowControl w:val="0"/>
              <w:jc w:val="center"/>
              <w:rPr>
                <w:color w:val="222222"/>
                <w:sz w:val="18"/>
                <w:szCs w:val="18"/>
              </w:rPr>
            </w:pPr>
            <w:r>
              <w:rPr>
                <w:color w:val="222222"/>
                <w:sz w:val="18"/>
                <w:szCs w:val="18"/>
              </w:rPr>
              <w:t>65</w:t>
            </w:r>
          </w:p>
        </w:tc>
        <w:tc>
          <w:tcPr>
            <w:tcW w:w="675" w:type="dxa"/>
            <w:shd w:val="clear" w:color="auto" w:fill="auto"/>
            <w:tcMar>
              <w:top w:w="100" w:type="dxa"/>
              <w:left w:w="100" w:type="dxa"/>
              <w:bottom w:w="100" w:type="dxa"/>
              <w:right w:w="100" w:type="dxa"/>
            </w:tcMar>
          </w:tcPr>
          <w:p w14:paraId="057994DF" w14:textId="77777777" w:rsidR="008A47C4" w:rsidRDefault="008A47C4" w:rsidP="008A47C4">
            <w:pPr>
              <w:widowControl w:val="0"/>
              <w:jc w:val="center"/>
              <w:rPr>
                <w:color w:val="222222"/>
                <w:sz w:val="18"/>
                <w:szCs w:val="18"/>
              </w:rPr>
            </w:pPr>
            <w:r>
              <w:rPr>
                <w:color w:val="222222"/>
                <w:sz w:val="18"/>
                <w:szCs w:val="18"/>
              </w:rPr>
              <w:t>66</w:t>
            </w:r>
          </w:p>
        </w:tc>
        <w:tc>
          <w:tcPr>
            <w:tcW w:w="675" w:type="dxa"/>
            <w:shd w:val="clear" w:color="auto" w:fill="auto"/>
            <w:tcMar>
              <w:top w:w="100" w:type="dxa"/>
              <w:left w:w="100" w:type="dxa"/>
              <w:bottom w:w="100" w:type="dxa"/>
              <w:right w:w="100" w:type="dxa"/>
            </w:tcMar>
          </w:tcPr>
          <w:p w14:paraId="2450DB5F" w14:textId="77777777" w:rsidR="008A47C4" w:rsidRDefault="008A47C4" w:rsidP="008A47C4">
            <w:pPr>
              <w:widowControl w:val="0"/>
              <w:jc w:val="center"/>
              <w:rPr>
                <w:color w:val="222222"/>
                <w:sz w:val="18"/>
                <w:szCs w:val="18"/>
              </w:rPr>
            </w:pPr>
            <w:r>
              <w:rPr>
                <w:color w:val="222222"/>
                <w:sz w:val="18"/>
                <w:szCs w:val="18"/>
              </w:rPr>
              <w:t>67</w:t>
            </w:r>
          </w:p>
        </w:tc>
        <w:tc>
          <w:tcPr>
            <w:tcW w:w="675" w:type="dxa"/>
            <w:shd w:val="clear" w:color="auto" w:fill="FFF2CC"/>
            <w:tcMar>
              <w:top w:w="100" w:type="dxa"/>
              <w:left w:w="100" w:type="dxa"/>
              <w:bottom w:w="100" w:type="dxa"/>
              <w:right w:w="100" w:type="dxa"/>
            </w:tcMar>
          </w:tcPr>
          <w:p w14:paraId="4CFC935E"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10AE5E69"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C688CC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21ED95B2"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2949A9E" w14:textId="77777777" w:rsidR="008A47C4" w:rsidRDefault="008A47C4" w:rsidP="008A47C4">
            <w:pPr>
              <w:widowControl w:val="0"/>
              <w:jc w:val="center"/>
              <w:rPr>
                <w:color w:val="222222"/>
                <w:sz w:val="18"/>
                <w:szCs w:val="18"/>
              </w:rPr>
            </w:pPr>
            <w:r>
              <w:rPr>
                <w:color w:val="222222"/>
                <w:sz w:val="18"/>
                <w:szCs w:val="18"/>
              </w:rPr>
              <w:t>70</w:t>
            </w:r>
          </w:p>
        </w:tc>
      </w:tr>
      <w:tr w:rsidR="008A47C4" w14:paraId="7B24CD3E" w14:textId="77777777" w:rsidTr="008A47C4">
        <w:tc>
          <w:tcPr>
            <w:tcW w:w="2355" w:type="dxa"/>
            <w:shd w:val="clear" w:color="auto" w:fill="auto"/>
            <w:tcMar>
              <w:top w:w="100" w:type="dxa"/>
              <w:left w:w="100" w:type="dxa"/>
              <w:bottom w:w="100" w:type="dxa"/>
              <w:right w:w="100" w:type="dxa"/>
            </w:tcMar>
          </w:tcPr>
          <w:p w14:paraId="332628F7" w14:textId="77777777" w:rsidR="008A47C4" w:rsidRDefault="008A47C4" w:rsidP="008A47C4">
            <w:pPr>
              <w:widowControl w:val="0"/>
              <w:jc w:val="center"/>
              <w:rPr>
                <w:color w:val="222222"/>
                <w:sz w:val="18"/>
                <w:szCs w:val="18"/>
              </w:rPr>
            </w:pPr>
            <w:r>
              <w:rPr>
                <w:color w:val="222222"/>
                <w:sz w:val="18"/>
                <w:szCs w:val="18"/>
              </w:rPr>
              <w:t>Osório</w:t>
            </w:r>
          </w:p>
        </w:tc>
        <w:tc>
          <w:tcPr>
            <w:tcW w:w="1035" w:type="dxa"/>
            <w:shd w:val="clear" w:color="auto" w:fill="9FC5E8"/>
            <w:tcMar>
              <w:top w:w="100" w:type="dxa"/>
              <w:left w:w="100" w:type="dxa"/>
              <w:bottom w:w="100" w:type="dxa"/>
              <w:right w:w="100" w:type="dxa"/>
            </w:tcMar>
          </w:tcPr>
          <w:p w14:paraId="59FE663E"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0FA5428D"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auto"/>
            <w:tcMar>
              <w:top w:w="100" w:type="dxa"/>
              <w:left w:w="100" w:type="dxa"/>
              <w:bottom w:w="100" w:type="dxa"/>
              <w:right w:w="100" w:type="dxa"/>
            </w:tcMar>
          </w:tcPr>
          <w:p w14:paraId="51F6CF86"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auto"/>
            <w:tcMar>
              <w:top w:w="100" w:type="dxa"/>
              <w:left w:w="100" w:type="dxa"/>
              <w:bottom w:w="100" w:type="dxa"/>
              <w:right w:w="100" w:type="dxa"/>
            </w:tcMar>
          </w:tcPr>
          <w:p w14:paraId="04841948"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FFF2CC"/>
            <w:tcMar>
              <w:top w:w="100" w:type="dxa"/>
              <w:left w:w="100" w:type="dxa"/>
              <w:bottom w:w="100" w:type="dxa"/>
              <w:right w:w="100" w:type="dxa"/>
            </w:tcMar>
          </w:tcPr>
          <w:p w14:paraId="5ACA8B36"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274B8F54"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18C654E5"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BB3A4B2"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5C1E96E" w14:textId="77777777" w:rsidR="008A47C4" w:rsidRDefault="008A47C4" w:rsidP="008A47C4">
            <w:pPr>
              <w:widowControl w:val="0"/>
              <w:jc w:val="center"/>
              <w:rPr>
                <w:color w:val="222222"/>
                <w:sz w:val="18"/>
                <w:szCs w:val="18"/>
              </w:rPr>
            </w:pPr>
            <w:r>
              <w:rPr>
                <w:color w:val="222222"/>
                <w:sz w:val="18"/>
                <w:szCs w:val="18"/>
              </w:rPr>
              <w:t>70</w:t>
            </w:r>
          </w:p>
        </w:tc>
      </w:tr>
      <w:tr w:rsidR="008A47C4" w14:paraId="04CBF209" w14:textId="77777777" w:rsidTr="008A47C4">
        <w:tc>
          <w:tcPr>
            <w:tcW w:w="2355" w:type="dxa"/>
            <w:shd w:val="clear" w:color="auto" w:fill="auto"/>
            <w:tcMar>
              <w:top w:w="100" w:type="dxa"/>
              <w:left w:w="100" w:type="dxa"/>
              <w:bottom w:w="100" w:type="dxa"/>
              <w:right w:w="100" w:type="dxa"/>
            </w:tcMar>
          </w:tcPr>
          <w:p w14:paraId="4DE2AAC6" w14:textId="77777777" w:rsidR="008A47C4" w:rsidRDefault="008A47C4" w:rsidP="008A47C4">
            <w:pPr>
              <w:widowControl w:val="0"/>
              <w:jc w:val="center"/>
              <w:rPr>
                <w:color w:val="222222"/>
                <w:sz w:val="18"/>
                <w:szCs w:val="18"/>
              </w:rPr>
            </w:pPr>
            <w:r>
              <w:rPr>
                <w:color w:val="222222"/>
                <w:sz w:val="18"/>
                <w:szCs w:val="18"/>
              </w:rPr>
              <w:t>Porto Alegre (Restinga)</w:t>
            </w:r>
          </w:p>
        </w:tc>
        <w:tc>
          <w:tcPr>
            <w:tcW w:w="1035" w:type="dxa"/>
            <w:shd w:val="clear" w:color="auto" w:fill="9FC5E8"/>
            <w:tcMar>
              <w:top w:w="100" w:type="dxa"/>
              <w:left w:w="100" w:type="dxa"/>
              <w:bottom w:w="100" w:type="dxa"/>
              <w:right w:w="100" w:type="dxa"/>
            </w:tcMar>
          </w:tcPr>
          <w:p w14:paraId="0BBE5376"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1F948E11"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auto"/>
            <w:tcMar>
              <w:top w:w="100" w:type="dxa"/>
              <w:left w:w="100" w:type="dxa"/>
              <w:bottom w:w="100" w:type="dxa"/>
              <w:right w:w="100" w:type="dxa"/>
            </w:tcMar>
          </w:tcPr>
          <w:p w14:paraId="211ADE7F" w14:textId="77777777" w:rsidR="008A47C4" w:rsidRDefault="008A47C4" w:rsidP="008A47C4">
            <w:pPr>
              <w:widowControl w:val="0"/>
              <w:jc w:val="center"/>
              <w:rPr>
                <w:color w:val="222222"/>
                <w:sz w:val="18"/>
                <w:szCs w:val="18"/>
              </w:rPr>
            </w:pPr>
            <w:r>
              <w:rPr>
                <w:color w:val="222222"/>
                <w:sz w:val="18"/>
                <w:szCs w:val="18"/>
              </w:rPr>
              <w:t>61</w:t>
            </w:r>
          </w:p>
        </w:tc>
        <w:tc>
          <w:tcPr>
            <w:tcW w:w="675" w:type="dxa"/>
            <w:shd w:val="clear" w:color="auto" w:fill="auto"/>
            <w:tcMar>
              <w:top w:w="100" w:type="dxa"/>
              <w:left w:w="100" w:type="dxa"/>
              <w:bottom w:w="100" w:type="dxa"/>
              <w:right w:w="100" w:type="dxa"/>
            </w:tcMar>
          </w:tcPr>
          <w:p w14:paraId="1ED66A15"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FFF2CC"/>
            <w:tcMar>
              <w:top w:w="100" w:type="dxa"/>
              <w:left w:w="100" w:type="dxa"/>
              <w:bottom w:w="100" w:type="dxa"/>
              <w:right w:w="100" w:type="dxa"/>
            </w:tcMar>
          </w:tcPr>
          <w:p w14:paraId="22B0671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646FD7C9"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1B63295"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5BF3B92"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45D27C9" w14:textId="77777777" w:rsidR="008A47C4" w:rsidRDefault="008A47C4" w:rsidP="008A47C4">
            <w:pPr>
              <w:widowControl w:val="0"/>
              <w:jc w:val="center"/>
              <w:rPr>
                <w:color w:val="222222"/>
                <w:sz w:val="18"/>
                <w:szCs w:val="18"/>
              </w:rPr>
            </w:pPr>
            <w:r>
              <w:rPr>
                <w:color w:val="222222"/>
                <w:sz w:val="18"/>
                <w:szCs w:val="18"/>
              </w:rPr>
              <w:t>70</w:t>
            </w:r>
          </w:p>
        </w:tc>
      </w:tr>
      <w:tr w:rsidR="008A47C4" w14:paraId="2780A6D5" w14:textId="77777777" w:rsidTr="008A47C4">
        <w:tc>
          <w:tcPr>
            <w:tcW w:w="2355" w:type="dxa"/>
            <w:shd w:val="clear" w:color="auto" w:fill="auto"/>
            <w:tcMar>
              <w:top w:w="100" w:type="dxa"/>
              <w:left w:w="100" w:type="dxa"/>
              <w:bottom w:w="100" w:type="dxa"/>
              <w:right w:w="100" w:type="dxa"/>
            </w:tcMar>
          </w:tcPr>
          <w:p w14:paraId="1F10F699" w14:textId="5ADC87EC"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w:t>
            </w:r>
            <w:r w:rsidR="00F17358">
              <w:rPr>
                <w:b/>
                <w:color w:val="222222"/>
                <w:sz w:val="18"/>
                <w:szCs w:val="18"/>
              </w:rPr>
              <w:t>Preexistente</w:t>
            </w:r>
            <w:r>
              <w:rPr>
                <w:b/>
                <w:color w:val="222222"/>
                <w:sz w:val="18"/>
                <w:szCs w:val="18"/>
              </w:rPr>
              <w:t>s</w:t>
            </w:r>
          </w:p>
        </w:tc>
        <w:tc>
          <w:tcPr>
            <w:tcW w:w="1035" w:type="dxa"/>
            <w:shd w:val="clear" w:color="auto" w:fill="9FC5E8"/>
            <w:tcMar>
              <w:top w:w="100" w:type="dxa"/>
              <w:left w:w="100" w:type="dxa"/>
              <w:bottom w:w="100" w:type="dxa"/>
              <w:right w:w="100" w:type="dxa"/>
            </w:tcMar>
          </w:tcPr>
          <w:p w14:paraId="68D10F51" w14:textId="77777777" w:rsidR="008A47C4" w:rsidRDefault="008A47C4" w:rsidP="008A47C4">
            <w:pPr>
              <w:widowControl w:val="0"/>
              <w:jc w:val="cente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3745780F"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7F1BA4EC"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6292EAE4"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394A2217"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6C0AB075"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71206C1E" w14:textId="77777777" w:rsidR="008A47C4" w:rsidRDefault="008A47C4" w:rsidP="008A47C4">
            <w:pPr>
              <w:widowControl w:val="0"/>
              <w:jc w:val="center"/>
              <w:rPr>
                <w:b/>
                <w:color w:val="222222"/>
                <w:sz w:val="18"/>
                <w:szCs w:val="18"/>
              </w:rPr>
            </w:pPr>
            <w:r>
              <w:rPr>
                <w:b/>
                <w:color w:val="222222"/>
                <w:sz w:val="18"/>
                <w:szCs w:val="18"/>
              </w:rPr>
              <w:t>2021</w:t>
            </w:r>
          </w:p>
        </w:tc>
        <w:tc>
          <w:tcPr>
            <w:tcW w:w="675" w:type="dxa"/>
            <w:shd w:val="clear" w:color="auto" w:fill="auto"/>
            <w:tcMar>
              <w:top w:w="100" w:type="dxa"/>
              <w:left w:w="100" w:type="dxa"/>
              <w:bottom w:w="100" w:type="dxa"/>
              <w:right w:w="100" w:type="dxa"/>
            </w:tcMar>
          </w:tcPr>
          <w:p w14:paraId="03E09F3B" w14:textId="77777777" w:rsidR="008A47C4" w:rsidRDefault="008A47C4" w:rsidP="008A47C4">
            <w:pPr>
              <w:widowControl w:val="0"/>
              <w:jc w:val="center"/>
              <w:rPr>
                <w:b/>
                <w:color w:val="222222"/>
                <w:sz w:val="18"/>
                <w:szCs w:val="18"/>
              </w:rPr>
            </w:pPr>
            <w:r>
              <w:rPr>
                <w:b/>
                <w:color w:val="222222"/>
                <w:sz w:val="18"/>
                <w:szCs w:val="18"/>
              </w:rPr>
              <w:t>2022</w:t>
            </w:r>
          </w:p>
        </w:tc>
        <w:tc>
          <w:tcPr>
            <w:tcW w:w="675" w:type="dxa"/>
            <w:shd w:val="clear" w:color="auto" w:fill="auto"/>
            <w:tcMar>
              <w:top w:w="100" w:type="dxa"/>
              <w:left w:w="100" w:type="dxa"/>
              <w:bottom w:w="100" w:type="dxa"/>
              <w:right w:w="100" w:type="dxa"/>
            </w:tcMar>
          </w:tcPr>
          <w:p w14:paraId="5B49564D"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62A976A0" w14:textId="77777777" w:rsidTr="008A47C4">
        <w:tc>
          <w:tcPr>
            <w:tcW w:w="2355" w:type="dxa"/>
            <w:shd w:val="clear" w:color="auto" w:fill="auto"/>
            <w:tcMar>
              <w:top w:w="100" w:type="dxa"/>
              <w:left w:w="100" w:type="dxa"/>
              <w:bottom w:w="100" w:type="dxa"/>
              <w:right w:w="100" w:type="dxa"/>
            </w:tcMar>
          </w:tcPr>
          <w:p w14:paraId="0D8D1193" w14:textId="77777777" w:rsidR="008A47C4" w:rsidRDefault="008A47C4" w:rsidP="008A47C4">
            <w:pPr>
              <w:widowControl w:val="0"/>
              <w:jc w:val="center"/>
              <w:rPr>
                <w:color w:val="222222"/>
                <w:sz w:val="18"/>
                <w:szCs w:val="18"/>
              </w:rPr>
            </w:pPr>
            <w:r>
              <w:rPr>
                <w:color w:val="222222"/>
                <w:sz w:val="18"/>
                <w:szCs w:val="18"/>
              </w:rPr>
              <w:t>Bento Gonçalves</w:t>
            </w:r>
          </w:p>
        </w:tc>
        <w:tc>
          <w:tcPr>
            <w:tcW w:w="1035" w:type="dxa"/>
            <w:shd w:val="clear" w:color="auto" w:fill="9FC5E8"/>
            <w:tcMar>
              <w:top w:w="100" w:type="dxa"/>
              <w:left w:w="100" w:type="dxa"/>
              <w:bottom w:w="100" w:type="dxa"/>
              <w:right w:w="100" w:type="dxa"/>
            </w:tcMar>
          </w:tcPr>
          <w:p w14:paraId="77E7DFDC" w14:textId="77777777" w:rsidR="008A47C4" w:rsidRDefault="008A47C4" w:rsidP="008A47C4">
            <w:pPr>
              <w:widowControl w:val="0"/>
              <w:jc w:val="center"/>
              <w:rPr>
                <w:color w:val="222222"/>
                <w:sz w:val="18"/>
                <w:szCs w:val="18"/>
              </w:rPr>
            </w:pPr>
            <w:r>
              <w:rPr>
                <w:color w:val="222222"/>
                <w:sz w:val="18"/>
                <w:szCs w:val="18"/>
              </w:rPr>
              <w:t>150</w:t>
            </w:r>
          </w:p>
        </w:tc>
        <w:tc>
          <w:tcPr>
            <w:tcW w:w="675" w:type="dxa"/>
            <w:shd w:val="clear" w:color="auto" w:fill="9FC5E8"/>
            <w:tcMar>
              <w:top w:w="100" w:type="dxa"/>
              <w:left w:w="100" w:type="dxa"/>
              <w:bottom w:w="100" w:type="dxa"/>
              <w:right w:w="100" w:type="dxa"/>
            </w:tcMar>
          </w:tcPr>
          <w:p w14:paraId="1583E240" w14:textId="77777777" w:rsidR="008A47C4" w:rsidRDefault="008A47C4" w:rsidP="008A47C4">
            <w:pPr>
              <w:widowControl w:val="0"/>
              <w:jc w:val="center"/>
              <w:rPr>
                <w:color w:val="222222"/>
                <w:sz w:val="18"/>
                <w:szCs w:val="18"/>
              </w:rPr>
            </w:pPr>
            <w:r>
              <w:rPr>
                <w:color w:val="222222"/>
                <w:sz w:val="18"/>
                <w:szCs w:val="18"/>
              </w:rPr>
              <w:t>99</w:t>
            </w:r>
          </w:p>
        </w:tc>
        <w:tc>
          <w:tcPr>
            <w:tcW w:w="675" w:type="dxa"/>
            <w:shd w:val="clear" w:color="auto" w:fill="auto"/>
            <w:tcMar>
              <w:top w:w="100" w:type="dxa"/>
              <w:left w:w="100" w:type="dxa"/>
              <w:bottom w:w="100" w:type="dxa"/>
              <w:right w:w="100" w:type="dxa"/>
            </w:tcMar>
          </w:tcPr>
          <w:p w14:paraId="7F8B774E" w14:textId="77777777" w:rsidR="008A47C4" w:rsidRDefault="008A47C4" w:rsidP="008A47C4">
            <w:pPr>
              <w:widowControl w:val="0"/>
              <w:jc w:val="center"/>
              <w:rPr>
                <w:color w:val="222222"/>
                <w:sz w:val="18"/>
                <w:szCs w:val="18"/>
              </w:rPr>
            </w:pPr>
            <w:r>
              <w:rPr>
                <w:color w:val="222222"/>
                <w:sz w:val="18"/>
                <w:szCs w:val="18"/>
              </w:rPr>
              <w:t>105</w:t>
            </w:r>
          </w:p>
        </w:tc>
        <w:tc>
          <w:tcPr>
            <w:tcW w:w="675" w:type="dxa"/>
            <w:shd w:val="clear" w:color="auto" w:fill="auto"/>
            <w:tcMar>
              <w:top w:w="100" w:type="dxa"/>
              <w:left w:w="100" w:type="dxa"/>
              <w:bottom w:w="100" w:type="dxa"/>
              <w:right w:w="100" w:type="dxa"/>
            </w:tcMar>
          </w:tcPr>
          <w:p w14:paraId="246CE52C"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110</w:t>
            </w:r>
          </w:p>
        </w:tc>
        <w:tc>
          <w:tcPr>
            <w:tcW w:w="675" w:type="dxa"/>
            <w:shd w:val="clear" w:color="auto" w:fill="auto"/>
            <w:tcMar>
              <w:top w:w="100" w:type="dxa"/>
              <w:left w:w="100" w:type="dxa"/>
              <w:bottom w:w="100" w:type="dxa"/>
              <w:right w:w="100" w:type="dxa"/>
            </w:tcMar>
          </w:tcPr>
          <w:p w14:paraId="00A089F4"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114</w:t>
            </w:r>
          </w:p>
        </w:tc>
        <w:tc>
          <w:tcPr>
            <w:tcW w:w="675" w:type="dxa"/>
            <w:shd w:val="clear" w:color="auto" w:fill="auto"/>
            <w:tcMar>
              <w:top w:w="100" w:type="dxa"/>
              <w:left w:w="100" w:type="dxa"/>
              <w:bottom w:w="100" w:type="dxa"/>
              <w:right w:w="100" w:type="dxa"/>
            </w:tcMar>
          </w:tcPr>
          <w:p w14:paraId="29D8F543"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118</w:t>
            </w:r>
          </w:p>
        </w:tc>
        <w:tc>
          <w:tcPr>
            <w:tcW w:w="675" w:type="dxa"/>
            <w:shd w:val="clear" w:color="auto" w:fill="auto"/>
            <w:tcMar>
              <w:top w:w="100" w:type="dxa"/>
              <w:left w:w="100" w:type="dxa"/>
              <w:bottom w:w="100" w:type="dxa"/>
              <w:right w:w="100" w:type="dxa"/>
            </w:tcMar>
          </w:tcPr>
          <w:p w14:paraId="0345D7D9"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120</w:t>
            </w:r>
          </w:p>
        </w:tc>
        <w:tc>
          <w:tcPr>
            <w:tcW w:w="675" w:type="dxa"/>
            <w:shd w:val="clear" w:color="auto" w:fill="D9EAD3"/>
            <w:tcMar>
              <w:top w:w="100" w:type="dxa"/>
              <w:left w:w="100" w:type="dxa"/>
              <w:bottom w:w="100" w:type="dxa"/>
              <w:right w:w="100" w:type="dxa"/>
            </w:tcMar>
          </w:tcPr>
          <w:p w14:paraId="297649E8"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120</w:t>
            </w:r>
          </w:p>
        </w:tc>
        <w:tc>
          <w:tcPr>
            <w:tcW w:w="675" w:type="dxa"/>
            <w:shd w:val="clear" w:color="auto" w:fill="D9EAD3"/>
            <w:tcMar>
              <w:top w:w="100" w:type="dxa"/>
              <w:left w:w="100" w:type="dxa"/>
              <w:bottom w:w="100" w:type="dxa"/>
              <w:right w:w="100" w:type="dxa"/>
            </w:tcMar>
          </w:tcPr>
          <w:p w14:paraId="39FE0F9B"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120</w:t>
            </w:r>
          </w:p>
        </w:tc>
      </w:tr>
      <w:tr w:rsidR="008A47C4" w14:paraId="3F430F7B" w14:textId="77777777" w:rsidTr="008A47C4">
        <w:tc>
          <w:tcPr>
            <w:tcW w:w="2355" w:type="dxa"/>
            <w:shd w:val="clear" w:color="auto" w:fill="auto"/>
            <w:tcMar>
              <w:top w:w="100" w:type="dxa"/>
              <w:left w:w="100" w:type="dxa"/>
              <w:bottom w:w="100" w:type="dxa"/>
              <w:right w:w="100" w:type="dxa"/>
            </w:tcMar>
          </w:tcPr>
          <w:p w14:paraId="1A38BB08" w14:textId="77777777" w:rsidR="008A47C4" w:rsidRDefault="008A47C4" w:rsidP="008A47C4">
            <w:pPr>
              <w:widowControl w:val="0"/>
              <w:jc w:val="center"/>
              <w:rPr>
                <w:color w:val="222222"/>
                <w:sz w:val="18"/>
                <w:szCs w:val="18"/>
              </w:rPr>
            </w:pPr>
            <w:r>
              <w:rPr>
                <w:color w:val="222222"/>
                <w:sz w:val="18"/>
                <w:szCs w:val="18"/>
              </w:rPr>
              <w:t>Porto Alegre (Centro)</w:t>
            </w:r>
          </w:p>
        </w:tc>
        <w:tc>
          <w:tcPr>
            <w:tcW w:w="1035" w:type="dxa"/>
            <w:shd w:val="clear" w:color="auto" w:fill="9FC5E8"/>
            <w:tcMar>
              <w:top w:w="100" w:type="dxa"/>
              <w:left w:w="100" w:type="dxa"/>
              <w:bottom w:w="100" w:type="dxa"/>
              <w:right w:w="100" w:type="dxa"/>
            </w:tcMar>
          </w:tcPr>
          <w:p w14:paraId="0D6BF2C2" w14:textId="77777777" w:rsidR="008A47C4" w:rsidRDefault="008A47C4" w:rsidP="008A47C4">
            <w:pPr>
              <w:widowControl w:val="0"/>
              <w:jc w:val="center"/>
              <w:rPr>
                <w:color w:val="222222"/>
                <w:sz w:val="18"/>
                <w:szCs w:val="18"/>
              </w:rPr>
            </w:pPr>
            <w:r>
              <w:rPr>
                <w:color w:val="222222"/>
                <w:sz w:val="18"/>
                <w:szCs w:val="18"/>
              </w:rPr>
              <w:t>90</w:t>
            </w:r>
          </w:p>
        </w:tc>
        <w:tc>
          <w:tcPr>
            <w:tcW w:w="675" w:type="dxa"/>
            <w:shd w:val="clear" w:color="auto" w:fill="9FC5E8"/>
            <w:tcMar>
              <w:top w:w="100" w:type="dxa"/>
              <w:left w:w="100" w:type="dxa"/>
              <w:bottom w:w="100" w:type="dxa"/>
              <w:right w:w="100" w:type="dxa"/>
            </w:tcMar>
          </w:tcPr>
          <w:p w14:paraId="014CAF95" w14:textId="77777777" w:rsidR="008A47C4" w:rsidRDefault="008A47C4" w:rsidP="008A47C4">
            <w:pPr>
              <w:widowControl w:val="0"/>
              <w:jc w:val="center"/>
              <w:rPr>
                <w:color w:val="222222"/>
                <w:sz w:val="18"/>
                <w:szCs w:val="18"/>
              </w:rPr>
            </w:pPr>
            <w:r>
              <w:rPr>
                <w:color w:val="222222"/>
                <w:sz w:val="18"/>
                <w:szCs w:val="18"/>
              </w:rPr>
              <w:t>116</w:t>
            </w:r>
          </w:p>
        </w:tc>
        <w:tc>
          <w:tcPr>
            <w:tcW w:w="675" w:type="dxa"/>
            <w:shd w:val="clear" w:color="auto" w:fill="auto"/>
            <w:tcMar>
              <w:top w:w="100" w:type="dxa"/>
              <w:left w:w="100" w:type="dxa"/>
              <w:bottom w:w="100" w:type="dxa"/>
              <w:right w:w="100" w:type="dxa"/>
            </w:tcMar>
          </w:tcPr>
          <w:p w14:paraId="75F895F5" w14:textId="77777777" w:rsidR="008A47C4" w:rsidRDefault="008A47C4" w:rsidP="008A47C4">
            <w:pPr>
              <w:widowControl w:val="0"/>
              <w:jc w:val="center"/>
              <w:rPr>
                <w:color w:val="222222"/>
                <w:sz w:val="18"/>
                <w:szCs w:val="18"/>
              </w:rPr>
            </w:pPr>
            <w:r>
              <w:rPr>
                <w:color w:val="222222"/>
                <w:sz w:val="18"/>
                <w:szCs w:val="18"/>
              </w:rPr>
              <w:t>120</w:t>
            </w:r>
          </w:p>
        </w:tc>
        <w:tc>
          <w:tcPr>
            <w:tcW w:w="675" w:type="dxa"/>
            <w:shd w:val="clear" w:color="auto" w:fill="D9EAD3"/>
            <w:tcMar>
              <w:top w:w="100" w:type="dxa"/>
              <w:left w:w="100" w:type="dxa"/>
              <w:bottom w:w="100" w:type="dxa"/>
              <w:right w:w="100" w:type="dxa"/>
            </w:tcMar>
          </w:tcPr>
          <w:p w14:paraId="5C9DC600"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2BC1C5E4"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43D19824"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5AC66E86" w14:textId="77777777" w:rsidR="008A47C4" w:rsidRDefault="008A47C4" w:rsidP="008A47C4">
            <w:pPr>
              <w:widowControl w:val="0"/>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098AF588" w14:textId="77777777" w:rsidR="008A47C4" w:rsidRDefault="008A47C4" w:rsidP="008A47C4">
            <w:pPr>
              <w:widowControl w:val="0"/>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32FA16A2" w14:textId="77777777" w:rsidR="008A47C4" w:rsidRDefault="008A47C4" w:rsidP="008A47C4">
            <w:pPr>
              <w:widowControl w:val="0"/>
              <w:jc w:val="center"/>
              <w:rPr>
                <w:color w:val="222222"/>
                <w:sz w:val="18"/>
                <w:szCs w:val="18"/>
              </w:rPr>
            </w:pPr>
            <w:r>
              <w:rPr>
                <w:color w:val="222222"/>
                <w:sz w:val="18"/>
                <w:szCs w:val="18"/>
              </w:rPr>
              <w:t>119</w:t>
            </w:r>
          </w:p>
        </w:tc>
      </w:tr>
      <w:tr w:rsidR="008A47C4" w14:paraId="6D0E879A" w14:textId="77777777" w:rsidTr="008A47C4">
        <w:tc>
          <w:tcPr>
            <w:tcW w:w="2355" w:type="dxa"/>
            <w:shd w:val="clear" w:color="auto" w:fill="auto"/>
            <w:tcMar>
              <w:top w:w="100" w:type="dxa"/>
              <w:left w:w="100" w:type="dxa"/>
              <w:bottom w:w="100" w:type="dxa"/>
              <w:right w:w="100" w:type="dxa"/>
            </w:tcMar>
          </w:tcPr>
          <w:p w14:paraId="0AB5B83B" w14:textId="77777777" w:rsidR="008A47C4" w:rsidRDefault="008A47C4" w:rsidP="008A47C4">
            <w:pPr>
              <w:widowControl w:val="0"/>
              <w:jc w:val="center"/>
              <w:rPr>
                <w:color w:val="222222"/>
                <w:sz w:val="18"/>
                <w:szCs w:val="18"/>
              </w:rPr>
            </w:pPr>
            <w:r>
              <w:rPr>
                <w:color w:val="222222"/>
                <w:sz w:val="18"/>
                <w:szCs w:val="18"/>
              </w:rPr>
              <w:t>Rio Grande</w:t>
            </w:r>
          </w:p>
        </w:tc>
        <w:tc>
          <w:tcPr>
            <w:tcW w:w="1035" w:type="dxa"/>
            <w:shd w:val="clear" w:color="auto" w:fill="9FC5E8"/>
            <w:tcMar>
              <w:top w:w="100" w:type="dxa"/>
              <w:left w:w="100" w:type="dxa"/>
              <w:bottom w:w="100" w:type="dxa"/>
              <w:right w:w="100" w:type="dxa"/>
            </w:tcMar>
          </w:tcPr>
          <w:p w14:paraId="78695B0A" w14:textId="77777777" w:rsidR="008A47C4" w:rsidRDefault="008A47C4" w:rsidP="008A47C4">
            <w:pPr>
              <w:widowControl w:val="0"/>
              <w:jc w:val="center"/>
              <w:rPr>
                <w:color w:val="222222"/>
                <w:sz w:val="18"/>
                <w:szCs w:val="18"/>
              </w:rPr>
            </w:pPr>
            <w:r>
              <w:rPr>
                <w:color w:val="222222"/>
                <w:sz w:val="18"/>
                <w:szCs w:val="18"/>
              </w:rPr>
              <w:t>90</w:t>
            </w:r>
          </w:p>
        </w:tc>
        <w:tc>
          <w:tcPr>
            <w:tcW w:w="675" w:type="dxa"/>
            <w:shd w:val="clear" w:color="auto" w:fill="9FC5E8"/>
            <w:tcMar>
              <w:top w:w="100" w:type="dxa"/>
              <w:left w:w="100" w:type="dxa"/>
              <w:bottom w:w="100" w:type="dxa"/>
              <w:right w:w="100" w:type="dxa"/>
            </w:tcMar>
          </w:tcPr>
          <w:p w14:paraId="7CD683E4" w14:textId="77777777" w:rsidR="008A47C4" w:rsidRDefault="008A47C4" w:rsidP="008A47C4">
            <w:pPr>
              <w:widowControl w:val="0"/>
              <w:jc w:val="center"/>
              <w:rPr>
                <w:color w:val="222222"/>
                <w:sz w:val="18"/>
                <w:szCs w:val="18"/>
              </w:rPr>
            </w:pPr>
            <w:r>
              <w:rPr>
                <w:color w:val="222222"/>
                <w:sz w:val="18"/>
                <w:szCs w:val="18"/>
              </w:rPr>
              <w:t>112</w:t>
            </w:r>
          </w:p>
        </w:tc>
        <w:tc>
          <w:tcPr>
            <w:tcW w:w="675" w:type="dxa"/>
            <w:shd w:val="clear" w:color="auto" w:fill="auto"/>
            <w:tcMar>
              <w:top w:w="100" w:type="dxa"/>
              <w:left w:w="100" w:type="dxa"/>
              <w:bottom w:w="100" w:type="dxa"/>
              <w:right w:w="100" w:type="dxa"/>
            </w:tcMar>
          </w:tcPr>
          <w:p w14:paraId="4C8ECC5F" w14:textId="77777777" w:rsidR="008A47C4" w:rsidRDefault="008A47C4" w:rsidP="008A47C4">
            <w:pPr>
              <w:widowControl w:val="0"/>
              <w:jc w:val="center"/>
              <w:rPr>
                <w:color w:val="222222"/>
                <w:sz w:val="18"/>
                <w:szCs w:val="18"/>
              </w:rPr>
            </w:pPr>
            <w:r>
              <w:rPr>
                <w:color w:val="222222"/>
                <w:sz w:val="18"/>
                <w:szCs w:val="18"/>
              </w:rPr>
              <w:t>116</w:t>
            </w:r>
          </w:p>
        </w:tc>
        <w:tc>
          <w:tcPr>
            <w:tcW w:w="675" w:type="dxa"/>
            <w:shd w:val="clear" w:color="auto" w:fill="D9EAD3"/>
            <w:tcMar>
              <w:top w:w="100" w:type="dxa"/>
              <w:left w:w="100" w:type="dxa"/>
              <w:bottom w:w="100" w:type="dxa"/>
              <w:right w:w="100" w:type="dxa"/>
            </w:tcMar>
          </w:tcPr>
          <w:p w14:paraId="1D432CCF"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351AC1F0"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5E8EEBA1"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2BF2585B"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0B345EDF"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7328533F" w14:textId="77777777" w:rsidR="008A47C4" w:rsidRDefault="008A47C4" w:rsidP="008A47C4">
            <w:pPr>
              <w:widowControl w:val="0"/>
              <w:jc w:val="center"/>
              <w:rPr>
                <w:color w:val="222222"/>
                <w:sz w:val="18"/>
                <w:szCs w:val="18"/>
              </w:rPr>
            </w:pPr>
            <w:r>
              <w:rPr>
                <w:color w:val="222222"/>
                <w:sz w:val="18"/>
                <w:szCs w:val="18"/>
              </w:rPr>
              <w:t>117</w:t>
            </w:r>
          </w:p>
        </w:tc>
      </w:tr>
      <w:tr w:rsidR="008A47C4" w14:paraId="5503575B" w14:textId="77777777" w:rsidTr="008A47C4">
        <w:tc>
          <w:tcPr>
            <w:tcW w:w="2355" w:type="dxa"/>
            <w:shd w:val="clear" w:color="auto" w:fill="auto"/>
            <w:tcMar>
              <w:top w:w="100" w:type="dxa"/>
              <w:left w:w="100" w:type="dxa"/>
              <w:bottom w:w="100" w:type="dxa"/>
              <w:right w:w="100" w:type="dxa"/>
            </w:tcMar>
          </w:tcPr>
          <w:p w14:paraId="6175188D" w14:textId="77777777" w:rsidR="008A47C4" w:rsidRDefault="008A47C4" w:rsidP="008A47C4">
            <w:pPr>
              <w:widowControl w:val="0"/>
              <w:jc w:val="center"/>
              <w:rPr>
                <w:color w:val="222222"/>
                <w:sz w:val="18"/>
                <w:szCs w:val="18"/>
              </w:rPr>
            </w:pPr>
            <w:r>
              <w:rPr>
                <w:color w:val="222222"/>
                <w:sz w:val="18"/>
                <w:szCs w:val="18"/>
              </w:rPr>
              <w:t>Sertão</w:t>
            </w:r>
          </w:p>
        </w:tc>
        <w:tc>
          <w:tcPr>
            <w:tcW w:w="1035" w:type="dxa"/>
            <w:shd w:val="clear" w:color="auto" w:fill="9FC5E8"/>
            <w:tcMar>
              <w:top w:w="100" w:type="dxa"/>
              <w:left w:w="100" w:type="dxa"/>
              <w:bottom w:w="100" w:type="dxa"/>
              <w:right w:w="100" w:type="dxa"/>
            </w:tcMar>
          </w:tcPr>
          <w:p w14:paraId="643BD1EE" w14:textId="77777777" w:rsidR="008A47C4" w:rsidRDefault="008A47C4" w:rsidP="008A47C4">
            <w:pPr>
              <w:widowControl w:val="0"/>
              <w:jc w:val="center"/>
              <w:rPr>
                <w:color w:val="222222"/>
                <w:sz w:val="18"/>
                <w:szCs w:val="18"/>
              </w:rPr>
            </w:pPr>
            <w:r>
              <w:rPr>
                <w:color w:val="222222"/>
                <w:sz w:val="18"/>
                <w:szCs w:val="18"/>
              </w:rPr>
              <w:t>90</w:t>
            </w:r>
          </w:p>
        </w:tc>
        <w:tc>
          <w:tcPr>
            <w:tcW w:w="675" w:type="dxa"/>
            <w:shd w:val="clear" w:color="auto" w:fill="9FC5E8"/>
            <w:tcMar>
              <w:top w:w="100" w:type="dxa"/>
              <w:left w:w="100" w:type="dxa"/>
              <w:bottom w:w="100" w:type="dxa"/>
              <w:right w:w="100" w:type="dxa"/>
            </w:tcMar>
          </w:tcPr>
          <w:p w14:paraId="65F18933" w14:textId="77777777" w:rsidR="008A47C4" w:rsidRDefault="008A47C4" w:rsidP="008A47C4">
            <w:pPr>
              <w:widowControl w:val="0"/>
              <w:jc w:val="center"/>
              <w:rPr>
                <w:color w:val="222222"/>
                <w:sz w:val="18"/>
                <w:szCs w:val="18"/>
              </w:rPr>
            </w:pPr>
            <w:r>
              <w:rPr>
                <w:color w:val="222222"/>
                <w:sz w:val="18"/>
                <w:szCs w:val="18"/>
              </w:rPr>
              <w:t>85</w:t>
            </w:r>
          </w:p>
        </w:tc>
        <w:tc>
          <w:tcPr>
            <w:tcW w:w="675" w:type="dxa"/>
            <w:shd w:val="clear" w:color="auto" w:fill="auto"/>
            <w:tcMar>
              <w:top w:w="100" w:type="dxa"/>
              <w:left w:w="100" w:type="dxa"/>
              <w:bottom w:w="100" w:type="dxa"/>
              <w:right w:w="100" w:type="dxa"/>
            </w:tcMar>
          </w:tcPr>
          <w:p w14:paraId="7E295F63" w14:textId="77777777" w:rsidR="008A47C4" w:rsidRDefault="008A47C4" w:rsidP="008A47C4">
            <w:pPr>
              <w:widowControl w:val="0"/>
              <w:jc w:val="center"/>
              <w:rPr>
                <w:color w:val="222222"/>
                <w:sz w:val="18"/>
                <w:szCs w:val="18"/>
              </w:rPr>
            </w:pPr>
            <w:r>
              <w:rPr>
                <w:color w:val="222222"/>
                <w:sz w:val="18"/>
                <w:szCs w:val="18"/>
              </w:rPr>
              <w:t>91</w:t>
            </w:r>
          </w:p>
        </w:tc>
        <w:tc>
          <w:tcPr>
            <w:tcW w:w="675" w:type="dxa"/>
            <w:shd w:val="clear" w:color="auto" w:fill="D9EAD3"/>
            <w:tcMar>
              <w:top w:w="100" w:type="dxa"/>
              <w:left w:w="100" w:type="dxa"/>
              <w:bottom w:w="100" w:type="dxa"/>
              <w:right w:w="100" w:type="dxa"/>
            </w:tcMar>
          </w:tcPr>
          <w:p w14:paraId="143D4E75" w14:textId="77777777" w:rsidR="008A47C4" w:rsidRDefault="008A47C4" w:rsidP="008A47C4">
            <w:pPr>
              <w:widowControl w:val="0"/>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0EF78ACA"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49942845" w14:textId="77777777" w:rsidR="008A47C4" w:rsidRDefault="008A47C4" w:rsidP="008A47C4">
            <w:pPr>
              <w:widowControl w:val="0"/>
              <w:pBdr>
                <w:top w:val="nil"/>
                <w:left w:val="nil"/>
                <w:bottom w:val="nil"/>
                <w:right w:val="nil"/>
                <w:between w:val="nil"/>
              </w:pBdr>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53D9C472" w14:textId="77777777" w:rsidR="008A47C4" w:rsidRDefault="008A47C4" w:rsidP="008A47C4">
            <w:pPr>
              <w:widowControl w:val="0"/>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64521A09" w14:textId="77777777" w:rsidR="008A47C4" w:rsidRDefault="008A47C4" w:rsidP="008A47C4">
            <w:pPr>
              <w:widowControl w:val="0"/>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3CBDB631" w14:textId="77777777" w:rsidR="008A47C4" w:rsidRDefault="008A47C4" w:rsidP="008A47C4">
            <w:pPr>
              <w:widowControl w:val="0"/>
              <w:jc w:val="center"/>
              <w:rPr>
                <w:color w:val="222222"/>
                <w:sz w:val="18"/>
                <w:szCs w:val="18"/>
              </w:rPr>
            </w:pPr>
            <w:r>
              <w:rPr>
                <w:color w:val="222222"/>
                <w:sz w:val="18"/>
                <w:szCs w:val="18"/>
              </w:rPr>
              <w:t>98</w:t>
            </w:r>
          </w:p>
        </w:tc>
      </w:tr>
      <w:tr w:rsidR="008A47C4" w14:paraId="6811B9BB" w14:textId="77777777" w:rsidTr="008A47C4">
        <w:tc>
          <w:tcPr>
            <w:tcW w:w="2355" w:type="dxa"/>
            <w:shd w:val="clear" w:color="auto" w:fill="auto"/>
            <w:tcMar>
              <w:top w:w="100" w:type="dxa"/>
              <w:left w:w="100" w:type="dxa"/>
              <w:bottom w:w="100" w:type="dxa"/>
              <w:right w:w="100" w:type="dxa"/>
            </w:tcMar>
          </w:tcPr>
          <w:p w14:paraId="7C3B2AED" w14:textId="77777777" w:rsidR="008A47C4" w:rsidRDefault="008A47C4" w:rsidP="008A47C4">
            <w:pPr>
              <w:widowControl w:val="0"/>
              <w:jc w:val="center"/>
              <w:rPr>
                <w:color w:val="222222"/>
                <w:sz w:val="18"/>
                <w:szCs w:val="18"/>
              </w:rPr>
            </w:pPr>
            <w:r>
              <w:rPr>
                <w:color w:val="222222"/>
                <w:sz w:val="18"/>
                <w:szCs w:val="18"/>
              </w:rPr>
              <w:t>TOTAIS</w:t>
            </w:r>
          </w:p>
        </w:tc>
        <w:tc>
          <w:tcPr>
            <w:tcW w:w="1035" w:type="dxa"/>
            <w:shd w:val="clear" w:color="auto" w:fill="9FC5E8"/>
            <w:tcMar>
              <w:top w:w="100" w:type="dxa"/>
              <w:left w:w="100" w:type="dxa"/>
              <w:bottom w:w="100" w:type="dxa"/>
              <w:right w:w="100" w:type="dxa"/>
            </w:tcMar>
          </w:tcPr>
          <w:p w14:paraId="04EAC362" w14:textId="77777777" w:rsidR="008A47C4" w:rsidRDefault="008A47C4" w:rsidP="008A47C4">
            <w:pPr>
              <w:widowControl w:val="0"/>
              <w:jc w:val="center"/>
              <w:rPr>
                <w:b/>
                <w:color w:val="222222"/>
                <w:sz w:val="18"/>
                <w:szCs w:val="18"/>
              </w:rPr>
            </w:pPr>
            <w:r>
              <w:rPr>
                <w:b/>
                <w:color w:val="222222"/>
                <w:sz w:val="18"/>
                <w:szCs w:val="18"/>
              </w:rPr>
              <w:t>1.280</w:t>
            </w:r>
          </w:p>
        </w:tc>
        <w:tc>
          <w:tcPr>
            <w:tcW w:w="675" w:type="dxa"/>
            <w:shd w:val="clear" w:color="auto" w:fill="9FC5E8"/>
            <w:tcMar>
              <w:top w:w="100" w:type="dxa"/>
              <w:left w:w="100" w:type="dxa"/>
              <w:bottom w:w="100" w:type="dxa"/>
              <w:right w:w="100" w:type="dxa"/>
            </w:tcMar>
          </w:tcPr>
          <w:p w14:paraId="3D562EB0" w14:textId="77777777" w:rsidR="008A47C4" w:rsidRDefault="008A47C4" w:rsidP="008A47C4">
            <w:pPr>
              <w:widowControl w:val="0"/>
              <w:jc w:val="center"/>
              <w:rPr>
                <w:b/>
                <w:color w:val="222222"/>
                <w:sz w:val="18"/>
                <w:szCs w:val="18"/>
              </w:rPr>
            </w:pPr>
            <w:r>
              <w:rPr>
                <w:b/>
                <w:color w:val="222222"/>
                <w:sz w:val="18"/>
                <w:szCs w:val="18"/>
              </w:rPr>
              <w:t>952</w:t>
            </w:r>
          </w:p>
        </w:tc>
        <w:tc>
          <w:tcPr>
            <w:tcW w:w="675" w:type="dxa"/>
            <w:shd w:val="clear" w:color="auto" w:fill="auto"/>
            <w:tcMar>
              <w:top w:w="100" w:type="dxa"/>
              <w:left w:w="100" w:type="dxa"/>
              <w:bottom w:w="100" w:type="dxa"/>
              <w:right w:w="100" w:type="dxa"/>
            </w:tcMar>
          </w:tcPr>
          <w:p w14:paraId="2E49F699" w14:textId="77777777" w:rsidR="008A47C4" w:rsidRDefault="008A47C4" w:rsidP="008A47C4">
            <w:pPr>
              <w:widowControl w:val="0"/>
              <w:jc w:val="center"/>
              <w:rPr>
                <w:b/>
                <w:color w:val="222222"/>
                <w:sz w:val="18"/>
                <w:szCs w:val="18"/>
              </w:rPr>
            </w:pPr>
            <w:r>
              <w:rPr>
                <w:b/>
                <w:color w:val="222222"/>
                <w:sz w:val="18"/>
                <w:szCs w:val="18"/>
              </w:rPr>
              <w:t>1.060</w:t>
            </w:r>
          </w:p>
        </w:tc>
        <w:tc>
          <w:tcPr>
            <w:tcW w:w="675" w:type="dxa"/>
            <w:shd w:val="clear" w:color="auto" w:fill="FFFFFF"/>
            <w:tcMar>
              <w:top w:w="100" w:type="dxa"/>
              <w:left w:w="100" w:type="dxa"/>
              <w:bottom w:w="100" w:type="dxa"/>
              <w:right w:w="100" w:type="dxa"/>
            </w:tcMar>
          </w:tcPr>
          <w:p w14:paraId="66860B32"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1.114</w:t>
            </w:r>
          </w:p>
        </w:tc>
        <w:tc>
          <w:tcPr>
            <w:tcW w:w="675" w:type="dxa"/>
            <w:shd w:val="clear" w:color="auto" w:fill="auto"/>
            <w:tcMar>
              <w:top w:w="100" w:type="dxa"/>
              <w:left w:w="100" w:type="dxa"/>
              <w:bottom w:w="100" w:type="dxa"/>
              <w:right w:w="100" w:type="dxa"/>
            </w:tcMar>
          </w:tcPr>
          <w:p w14:paraId="3F685F2C"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1.197</w:t>
            </w:r>
          </w:p>
        </w:tc>
        <w:tc>
          <w:tcPr>
            <w:tcW w:w="675" w:type="dxa"/>
            <w:shd w:val="clear" w:color="auto" w:fill="auto"/>
            <w:tcMar>
              <w:top w:w="100" w:type="dxa"/>
              <w:left w:w="100" w:type="dxa"/>
              <w:bottom w:w="100" w:type="dxa"/>
              <w:right w:w="100" w:type="dxa"/>
            </w:tcMar>
          </w:tcPr>
          <w:p w14:paraId="2217E4F1"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1.217</w:t>
            </w:r>
          </w:p>
        </w:tc>
        <w:tc>
          <w:tcPr>
            <w:tcW w:w="675" w:type="dxa"/>
            <w:shd w:val="clear" w:color="auto" w:fill="auto"/>
            <w:tcMar>
              <w:top w:w="100" w:type="dxa"/>
              <w:left w:w="100" w:type="dxa"/>
              <w:bottom w:w="100" w:type="dxa"/>
              <w:right w:w="100" w:type="dxa"/>
            </w:tcMar>
          </w:tcPr>
          <w:p w14:paraId="09B6AFBF"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1.243</w:t>
            </w:r>
          </w:p>
        </w:tc>
        <w:tc>
          <w:tcPr>
            <w:tcW w:w="675" w:type="dxa"/>
            <w:shd w:val="clear" w:color="auto" w:fill="auto"/>
            <w:tcMar>
              <w:top w:w="100" w:type="dxa"/>
              <w:left w:w="100" w:type="dxa"/>
              <w:bottom w:w="100" w:type="dxa"/>
              <w:right w:w="100" w:type="dxa"/>
            </w:tcMar>
          </w:tcPr>
          <w:p w14:paraId="4080DCB9"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1.259</w:t>
            </w:r>
          </w:p>
        </w:tc>
        <w:tc>
          <w:tcPr>
            <w:tcW w:w="675" w:type="dxa"/>
            <w:shd w:val="clear" w:color="auto" w:fill="auto"/>
            <w:tcMar>
              <w:top w:w="100" w:type="dxa"/>
              <w:left w:w="100" w:type="dxa"/>
              <w:bottom w:w="100" w:type="dxa"/>
              <w:right w:w="100" w:type="dxa"/>
            </w:tcMar>
          </w:tcPr>
          <w:p w14:paraId="2AA070BD" w14:textId="77777777" w:rsidR="008A47C4" w:rsidRDefault="008A47C4" w:rsidP="008A47C4">
            <w:pPr>
              <w:widowControl w:val="0"/>
              <w:pBdr>
                <w:top w:val="nil"/>
                <w:left w:val="nil"/>
                <w:bottom w:val="nil"/>
                <w:right w:val="nil"/>
                <w:between w:val="nil"/>
              </w:pBdr>
              <w:jc w:val="center"/>
              <w:rPr>
                <w:b/>
                <w:color w:val="222222"/>
                <w:sz w:val="18"/>
                <w:szCs w:val="18"/>
              </w:rPr>
            </w:pPr>
            <w:r>
              <w:rPr>
                <w:b/>
                <w:color w:val="222222"/>
                <w:sz w:val="18"/>
                <w:szCs w:val="18"/>
              </w:rPr>
              <w:t>1.275</w:t>
            </w:r>
          </w:p>
        </w:tc>
      </w:tr>
    </w:tbl>
    <w:p w14:paraId="0B0F282F" w14:textId="5E3FAA9D" w:rsidR="008A47C4" w:rsidRDefault="00544320" w:rsidP="00544320">
      <w:pPr>
        <w:pStyle w:val="Legenda"/>
        <w:ind w:left="-284"/>
        <w:rPr>
          <w:color w:val="222222"/>
          <w:sz w:val="20"/>
        </w:rPr>
      </w:pPr>
      <w:bookmarkStart w:id="17" w:name="_Toc534891598"/>
      <w:r>
        <w:t xml:space="preserve">Quadro </w:t>
      </w:r>
      <w:r>
        <w:fldChar w:fldCharType="begin"/>
      </w:r>
      <w:r>
        <w:instrText xml:space="preserve"> SEQ Quadro \* ARABIC </w:instrText>
      </w:r>
      <w:r>
        <w:fldChar w:fldCharType="separate"/>
      </w:r>
      <w:r w:rsidR="00E32A64">
        <w:rPr>
          <w:noProof/>
        </w:rPr>
        <w:t>110</w:t>
      </w:r>
      <w:r>
        <w:fldChar w:fldCharType="end"/>
      </w:r>
      <w:r>
        <w:t xml:space="preserve"> - </w:t>
      </w:r>
      <w:r w:rsidRPr="00540A39">
        <w:t xml:space="preserve">Relação do Quantitativo de Professores por </w:t>
      </w:r>
      <w:r w:rsidRPr="00544320">
        <w:rPr>
          <w:i/>
        </w:rPr>
        <w:t>Campus</w:t>
      </w:r>
      <w:bookmarkEnd w:id="17"/>
    </w:p>
    <w:p w14:paraId="5F85401B" w14:textId="77777777" w:rsidR="008A47C4" w:rsidRDefault="008A47C4" w:rsidP="00544320">
      <w:pPr>
        <w:spacing w:line="216" w:lineRule="auto"/>
        <w:ind w:left="-284"/>
        <w:jc w:val="both"/>
        <w:rPr>
          <w:color w:val="222222"/>
          <w:sz w:val="20"/>
          <w:szCs w:val="20"/>
        </w:rPr>
      </w:pPr>
      <w:r>
        <w:rPr>
          <w:color w:val="222222"/>
          <w:sz w:val="20"/>
          <w:szCs w:val="20"/>
        </w:rPr>
        <w:t>* Número de professores realizado a partir da estimativa de provimentos até o término de 2018.</w:t>
      </w:r>
    </w:p>
    <w:p w14:paraId="15F92C05" w14:textId="77777777" w:rsidR="008A47C4" w:rsidRDefault="008A47C4" w:rsidP="008A47C4">
      <w:pPr>
        <w:spacing w:line="216" w:lineRule="auto"/>
        <w:jc w:val="both"/>
        <w:rPr>
          <w:color w:val="222222"/>
        </w:rPr>
      </w:pPr>
    </w:p>
    <w:p w14:paraId="131A77FD" w14:textId="77777777" w:rsidR="008A47C4" w:rsidRDefault="008A47C4" w:rsidP="008A47C4">
      <w:pPr>
        <w:spacing w:line="216" w:lineRule="auto"/>
        <w:jc w:val="both"/>
        <w:rPr>
          <w:color w:val="222222"/>
        </w:rPr>
      </w:pPr>
    </w:p>
    <w:p w14:paraId="7979D2EA" w14:textId="77777777" w:rsidR="008A47C4" w:rsidRDefault="008A47C4" w:rsidP="008A47C4">
      <w:pPr>
        <w:spacing w:line="216" w:lineRule="auto"/>
        <w:jc w:val="both"/>
        <w:rPr>
          <w:color w:val="222222"/>
        </w:rPr>
      </w:pPr>
    </w:p>
    <w:tbl>
      <w:tblPr>
        <w:tblW w:w="892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1035"/>
        <w:gridCol w:w="675"/>
        <w:gridCol w:w="675"/>
        <w:gridCol w:w="675"/>
        <w:gridCol w:w="675"/>
        <w:gridCol w:w="675"/>
        <w:gridCol w:w="675"/>
        <w:gridCol w:w="735"/>
        <w:gridCol w:w="750"/>
      </w:tblGrid>
      <w:tr w:rsidR="008A47C4" w14:paraId="1A0957AA" w14:textId="77777777" w:rsidTr="008A47C4">
        <w:trPr>
          <w:trHeight w:val="400"/>
        </w:trPr>
        <w:tc>
          <w:tcPr>
            <w:tcW w:w="8925" w:type="dxa"/>
            <w:gridSpan w:val="10"/>
            <w:shd w:val="clear" w:color="auto" w:fill="auto"/>
            <w:tcMar>
              <w:top w:w="100" w:type="dxa"/>
              <w:left w:w="100" w:type="dxa"/>
              <w:bottom w:w="100" w:type="dxa"/>
              <w:right w:w="100" w:type="dxa"/>
            </w:tcMar>
            <w:vAlign w:val="center"/>
          </w:tcPr>
          <w:p w14:paraId="519D4914" w14:textId="77777777" w:rsidR="008A47C4" w:rsidRDefault="008A47C4" w:rsidP="008A47C4">
            <w:pPr>
              <w:widowControl w:val="0"/>
              <w:jc w:val="center"/>
              <w:rPr>
                <w:b/>
                <w:color w:val="222222"/>
                <w:sz w:val="18"/>
                <w:szCs w:val="18"/>
              </w:rPr>
            </w:pPr>
            <w:r>
              <w:rPr>
                <w:b/>
                <w:color w:val="222222"/>
                <w:sz w:val="18"/>
                <w:szCs w:val="18"/>
              </w:rPr>
              <w:t>QUANTITATIVO DE PESSOAL DOCENTE - BPEq</w:t>
            </w:r>
          </w:p>
        </w:tc>
      </w:tr>
      <w:tr w:rsidR="008A47C4" w14:paraId="4669D7F0" w14:textId="77777777" w:rsidTr="008A47C4">
        <w:trPr>
          <w:trHeight w:val="400"/>
        </w:trPr>
        <w:tc>
          <w:tcPr>
            <w:tcW w:w="2355" w:type="dxa"/>
            <w:shd w:val="clear" w:color="auto" w:fill="auto"/>
            <w:tcMar>
              <w:top w:w="100" w:type="dxa"/>
              <w:left w:w="100" w:type="dxa"/>
              <w:bottom w:w="100" w:type="dxa"/>
              <w:right w:w="100" w:type="dxa"/>
            </w:tcMar>
            <w:vAlign w:val="center"/>
          </w:tcPr>
          <w:p w14:paraId="7374CE9A"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1035" w:type="dxa"/>
            <w:shd w:val="clear" w:color="auto" w:fill="auto"/>
            <w:tcMar>
              <w:top w:w="100" w:type="dxa"/>
              <w:left w:w="100" w:type="dxa"/>
              <w:bottom w:w="100" w:type="dxa"/>
              <w:right w:w="100" w:type="dxa"/>
            </w:tcMar>
          </w:tcPr>
          <w:p w14:paraId="6326CC79"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2025" w:type="dxa"/>
            <w:gridSpan w:val="3"/>
            <w:shd w:val="clear" w:color="auto" w:fill="auto"/>
            <w:tcMar>
              <w:top w:w="100" w:type="dxa"/>
              <w:left w:w="100" w:type="dxa"/>
              <w:bottom w:w="100" w:type="dxa"/>
              <w:right w:w="100" w:type="dxa"/>
            </w:tcMar>
            <w:vAlign w:val="center"/>
          </w:tcPr>
          <w:p w14:paraId="627F38C3" w14:textId="77777777" w:rsidR="008A47C4" w:rsidRDefault="008A47C4" w:rsidP="008A47C4">
            <w:pPr>
              <w:widowControl w:val="0"/>
              <w:jc w:val="center"/>
              <w:rPr>
                <w:b/>
                <w:color w:val="222222"/>
                <w:sz w:val="20"/>
                <w:szCs w:val="20"/>
              </w:rPr>
            </w:pPr>
            <w:r>
              <w:rPr>
                <w:b/>
                <w:color w:val="222222"/>
                <w:sz w:val="20"/>
                <w:szCs w:val="20"/>
              </w:rPr>
              <w:t>PDI 2014-2018</w:t>
            </w:r>
          </w:p>
        </w:tc>
        <w:tc>
          <w:tcPr>
            <w:tcW w:w="3510" w:type="dxa"/>
            <w:gridSpan w:val="5"/>
            <w:shd w:val="clear" w:color="auto" w:fill="auto"/>
            <w:tcMar>
              <w:top w:w="100" w:type="dxa"/>
              <w:left w:w="100" w:type="dxa"/>
              <w:bottom w:w="100" w:type="dxa"/>
              <w:right w:w="100" w:type="dxa"/>
            </w:tcMar>
            <w:vAlign w:val="center"/>
          </w:tcPr>
          <w:p w14:paraId="45B185E1"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710A5418" w14:textId="77777777" w:rsidTr="008A47C4">
        <w:tc>
          <w:tcPr>
            <w:tcW w:w="2355" w:type="dxa"/>
            <w:shd w:val="clear" w:color="auto" w:fill="auto"/>
            <w:tcMar>
              <w:top w:w="100" w:type="dxa"/>
              <w:left w:w="100" w:type="dxa"/>
              <w:bottom w:w="100" w:type="dxa"/>
              <w:right w:w="100" w:type="dxa"/>
            </w:tcMar>
          </w:tcPr>
          <w:p w14:paraId="658DEBCD" w14:textId="77777777" w:rsidR="008A47C4" w:rsidRDefault="008A47C4" w:rsidP="008A47C4">
            <w:pPr>
              <w:widowControl w:val="0"/>
              <w:jc w:val="center"/>
              <w:rPr>
                <w:b/>
                <w:color w:val="222222"/>
                <w:sz w:val="18"/>
                <w:szCs w:val="18"/>
              </w:rPr>
            </w:pPr>
            <w:r w:rsidRPr="008E6400">
              <w:rPr>
                <w:b/>
                <w:i/>
                <w:color w:val="222222"/>
                <w:sz w:val="18"/>
                <w:szCs w:val="18"/>
              </w:rPr>
              <w:t>Campus</w:t>
            </w:r>
            <w:r>
              <w:rPr>
                <w:b/>
                <w:color w:val="222222"/>
                <w:sz w:val="18"/>
                <w:szCs w:val="18"/>
              </w:rPr>
              <w:t xml:space="preserve"> Avançado</w:t>
            </w:r>
          </w:p>
        </w:tc>
        <w:tc>
          <w:tcPr>
            <w:tcW w:w="1035" w:type="dxa"/>
            <w:shd w:val="clear" w:color="auto" w:fill="9FC5E8"/>
            <w:tcMar>
              <w:top w:w="100" w:type="dxa"/>
              <w:left w:w="100" w:type="dxa"/>
              <w:bottom w:w="100" w:type="dxa"/>
              <w:right w:w="100" w:type="dxa"/>
            </w:tcMar>
          </w:tcPr>
          <w:p w14:paraId="109BFA9B" w14:textId="77777777" w:rsidR="008A47C4" w:rsidRDefault="008A47C4" w:rsidP="008A47C4">
            <w:pPr>
              <w:widowControl w:val="0"/>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4AE9CBB3"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06385F22"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3BA64B4E"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75A3D2C3"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28D98478"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3BBBAC5C" w14:textId="77777777" w:rsidR="008A47C4" w:rsidRDefault="008A47C4" w:rsidP="008A47C4">
            <w:pPr>
              <w:widowControl w:val="0"/>
              <w:jc w:val="center"/>
              <w:rPr>
                <w:b/>
                <w:color w:val="222222"/>
                <w:sz w:val="18"/>
                <w:szCs w:val="18"/>
              </w:rPr>
            </w:pPr>
            <w:r>
              <w:rPr>
                <w:b/>
                <w:color w:val="222222"/>
                <w:sz w:val="18"/>
                <w:szCs w:val="18"/>
              </w:rPr>
              <w:t>2021</w:t>
            </w:r>
          </w:p>
        </w:tc>
        <w:tc>
          <w:tcPr>
            <w:tcW w:w="735" w:type="dxa"/>
            <w:shd w:val="clear" w:color="auto" w:fill="auto"/>
            <w:tcMar>
              <w:top w:w="100" w:type="dxa"/>
              <w:left w:w="100" w:type="dxa"/>
              <w:bottom w:w="100" w:type="dxa"/>
              <w:right w:w="100" w:type="dxa"/>
            </w:tcMar>
          </w:tcPr>
          <w:p w14:paraId="29D02B2D" w14:textId="77777777" w:rsidR="008A47C4" w:rsidRDefault="008A47C4" w:rsidP="008A47C4">
            <w:pPr>
              <w:widowControl w:val="0"/>
              <w:jc w:val="center"/>
              <w:rPr>
                <w:b/>
                <w:color w:val="222222"/>
                <w:sz w:val="18"/>
                <w:szCs w:val="18"/>
              </w:rPr>
            </w:pPr>
            <w:r>
              <w:rPr>
                <w:b/>
                <w:color w:val="222222"/>
                <w:sz w:val="18"/>
                <w:szCs w:val="18"/>
              </w:rPr>
              <w:t>2022</w:t>
            </w:r>
          </w:p>
        </w:tc>
        <w:tc>
          <w:tcPr>
            <w:tcW w:w="750" w:type="dxa"/>
            <w:shd w:val="clear" w:color="auto" w:fill="auto"/>
            <w:tcMar>
              <w:top w:w="100" w:type="dxa"/>
              <w:left w:w="100" w:type="dxa"/>
              <w:bottom w:w="100" w:type="dxa"/>
              <w:right w:w="100" w:type="dxa"/>
            </w:tcMar>
          </w:tcPr>
          <w:p w14:paraId="32152A73"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69AC6091" w14:textId="77777777" w:rsidTr="008A47C4">
        <w:tc>
          <w:tcPr>
            <w:tcW w:w="2355" w:type="dxa"/>
            <w:shd w:val="clear" w:color="auto" w:fill="auto"/>
            <w:tcMar>
              <w:top w:w="100" w:type="dxa"/>
              <w:left w:w="100" w:type="dxa"/>
              <w:bottom w:w="100" w:type="dxa"/>
              <w:right w:w="100" w:type="dxa"/>
            </w:tcMar>
          </w:tcPr>
          <w:p w14:paraId="34490026" w14:textId="77777777" w:rsidR="008A47C4" w:rsidRDefault="008A47C4" w:rsidP="008A47C4">
            <w:pPr>
              <w:widowControl w:val="0"/>
              <w:jc w:val="center"/>
              <w:rPr>
                <w:color w:val="222222"/>
                <w:sz w:val="18"/>
                <w:szCs w:val="18"/>
              </w:rPr>
            </w:pPr>
            <w:r>
              <w:rPr>
                <w:color w:val="222222"/>
                <w:sz w:val="18"/>
                <w:szCs w:val="18"/>
              </w:rPr>
              <w:t>Veranópolis</w:t>
            </w:r>
          </w:p>
        </w:tc>
        <w:tc>
          <w:tcPr>
            <w:tcW w:w="1035" w:type="dxa"/>
            <w:shd w:val="clear" w:color="auto" w:fill="9FC5E8"/>
            <w:tcMar>
              <w:top w:w="100" w:type="dxa"/>
              <w:left w:w="100" w:type="dxa"/>
              <w:bottom w:w="100" w:type="dxa"/>
              <w:right w:w="100" w:type="dxa"/>
            </w:tcMar>
          </w:tcPr>
          <w:p w14:paraId="6F978D24" w14:textId="77777777" w:rsidR="008A47C4" w:rsidRDefault="008A47C4" w:rsidP="008A47C4">
            <w:pPr>
              <w:widowControl w:val="0"/>
              <w:jc w:val="center"/>
              <w:rPr>
                <w:color w:val="222222"/>
                <w:sz w:val="18"/>
                <w:szCs w:val="18"/>
              </w:rPr>
            </w:pPr>
            <w:r>
              <w:rPr>
                <w:color w:val="222222"/>
                <w:sz w:val="18"/>
                <w:szCs w:val="18"/>
              </w:rPr>
              <w:t>31,2</w:t>
            </w:r>
          </w:p>
        </w:tc>
        <w:tc>
          <w:tcPr>
            <w:tcW w:w="675" w:type="dxa"/>
            <w:shd w:val="clear" w:color="auto" w:fill="9FC5E8"/>
            <w:tcMar>
              <w:top w:w="100" w:type="dxa"/>
              <w:left w:w="100" w:type="dxa"/>
              <w:bottom w:w="100" w:type="dxa"/>
              <w:right w:w="100" w:type="dxa"/>
            </w:tcMar>
          </w:tcPr>
          <w:p w14:paraId="240E8807" w14:textId="77777777" w:rsidR="008A47C4" w:rsidRDefault="008A47C4" w:rsidP="008A47C4">
            <w:pPr>
              <w:widowControl w:val="0"/>
              <w:jc w:val="center"/>
              <w:rPr>
                <w:color w:val="222222"/>
                <w:sz w:val="18"/>
                <w:szCs w:val="18"/>
              </w:rPr>
            </w:pPr>
            <w:r>
              <w:rPr>
                <w:color w:val="222222"/>
                <w:sz w:val="18"/>
                <w:szCs w:val="18"/>
              </w:rPr>
              <w:t>12,3</w:t>
            </w:r>
          </w:p>
        </w:tc>
        <w:tc>
          <w:tcPr>
            <w:tcW w:w="675" w:type="dxa"/>
            <w:shd w:val="clear" w:color="auto" w:fill="auto"/>
            <w:tcMar>
              <w:top w:w="100" w:type="dxa"/>
              <w:left w:w="100" w:type="dxa"/>
              <w:bottom w:w="100" w:type="dxa"/>
              <w:right w:w="100" w:type="dxa"/>
            </w:tcMar>
          </w:tcPr>
          <w:p w14:paraId="5C854863" w14:textId="77777777" w:rsidR="008A47C4" w:rsidRDefault="008A47C4" w:rsidP="008A47C4">
            <w:pPr>
              <w:widowControl w:val="0"/>
              <w:jc w:val="center"/>
              <w:rPr>
                <w:color w:val="222222"/>
                <w:sz w:val="18"/>
                <w:szCs w:val="18"/>
              </w:rPr>
            </w:pPr>
            <w:r>
              <w:rPr>
                <w:color w:val="222222"/>
                <w:sz w:val="18"/>
                <w:szCs w:val="18"/>
              </w:rPr>
              <w:t>20,3</w:t>
            </w:r>
          </w:p>
        </w:tc>
        <w:tc>
          <w:tcPr>
            <w:tcW w:w="675" w:type="dxa"/>
            <w:shd w:val="clear" w:color="auto" w:fill="auto"/>
            <w:tcMar>
              <w:top w:w="100" w:type="dxa"/>
              <w:left w:w="100" w:type="dxa"/>
              <w:bottom w:w="100" w:type="dxa"/>
              <w:right w:w="100" w:type="dxa"/>
            </w:tcMar>
          </w:tcPr>
          <w:p w14:paraId="0036E1A0" w14:textId="77777777" w:rsidR="008A47C4" w:rsidRDefault="008A47C4" w:rsidP="008A47C4">
            <w:pPr>
              <w:widowControl w:val="0"/>
              <w:jc w:val="center"/>
              <w:rPr>
                <w:color w:val="222222"/>
                <w:sz w:val="18"/>
                <w:szCs w:val="18"/>
              </w:rPr>
            </w:pPr>
            <w:r>
              <w:rPr>
                <w:color w:val="222222"/>
                <w:sz w:val="18"/>
                <w:szCs w:val="18"/>
              </w:rPr>
              <w:t>28,5</w:t>
            </w:r>
          </w:p>
        </w:tc>
        <w:tc>
          <w:tcPr>
            <w:tcW w:w="675" w:type="dxa"/>
            <w:shd w:val="clear" w:color="auto" w:fill="EAD1DC"/>
            <w:tcMar>
              <w:top w:w="100" w:type="dxa"/>
              <w:left w:w="100" w:type="dxa"/>
              <w:bottom w:w="100" w:type="dxa"/>
              <w:right w:w="100" w:type="dxa"/>
            </w:tcMar>
          </w:tcPr>
          <w:p w14:paraId="547A5A91" w14:textId="77777777" w:rsidR="008A47C4" w:rsidRDefault="008A47C4" w:rsidP="008A47C4">
            <w:pPr>
              <w:widowControl w:val="0"/>
              <w:jc w:val="center"/>
              <w:rPr>
                <w:color w:val="222222"/>
                <w:sz w:val="18"/>
                <w:szCs w:val="18"/>
              </w:rPr>
            </w:pPr>
            <w:r>
              <w:rPr>
                <w:color w:val="222222"/>
                <w:sz w:val="18"/>
                <w:szCs w:val="18"/>
              </w:rPr>
              <w:t>32,8</w:t>
            </w:r>
          </w:p>
        </w:tc>
        <w:tc>
          <w:tcPr>
            <w:tcW w:w="675" w:type="dxa"/>
            <w:shd w:val="clear" w:color="auto" w:fill="EAD1DC"/>
            <w:tcMar>
              <w:top w:w="100" w:type="dxa"/>
              <w:left w:w="100" w:type="dxa"/>
              <w:bottom w:w="100" w:type="dxa"/>
              <w:right w:w="100" w:type="dxa"/>
            </w:tcMar>
          </w:tcPr>
          <w:p w14:paraId="74F1434B" w14:textId="77777777" w:rsidR="008A47C4" w:rsidRDefault="008A47C4" w:rsidP="008A47C4">
            <w:pPr>
              <w:widowControl w:val="0"/>
              <w:jc w:val="center"/>
              <w:rPr>
                <w:color w:val="222222"/>
                <w:sz w:val="18"/>
                <w:szCs w:val="18"/>
              </w:rPr>
            </w:pPr>
            <w:r>
              <w:rPr>
                <w:color w:val="222222"/>
                <w:sz w:val="18"/>
                <w:szCs w:val="18"/>
              </w:rPr>
              <w:t>32,8</w:t>
            </w:r>
          </w:p>
        </w:tc>
        <w:tc>
          <w:tcPr>
            <w:tcW w:w="675" w:type="dxa"/>
            <w:shd w:val="clear" w:color="auto" w:fill="EAD1DC"/>
            <w:tcMar>
              <w:top w:w="100" w:type="dxa"/>
              <w:left w:w="100" w:type="dxa"/>
              <w:bottom w:w="100" w:type="dxa"/>
              <w:right w:w="100" w:type="dxa"/>
            </w:tcMar>
          </w:tcPr>
          <w:p w14:paraId="66AF7B92" w14:textId="77777777" w:rsidR="008A47C4" w:rsidRDefault="008A47C4" w:rsidP="008A47C4">
            <w:pPr>
              <w:widowControl w:val="0"/>
              <w:jc w:val="center"/>
              <w:rPr>
                <w:color w:val="222222"/>
                <w:sz w:val="18"/>
                <w:szCs w:val="18"/>
              </w:rPr>
            </w:pPr>
            <w:r>
              <w:rPr>
                <w:color w:val="222222"/>
                <w:sz w:val="18"/>
                <w:szCs w:val="18"/>
              </w:rPr>
              <w:t>32,8</w:t>
            </w:r>
          </w:p>
        </w:tc>
        <w:tc>
          <w:tcPr>
            <w:tcW w:w="735" w:type="dxa"/>
            <w:shd w:val="clear" w:color="auto" w:fill="EAD1DC"/>
            <w:tcMar>
              <w:top w:w="100" w:type="dxa"/>
              <w:left w:w="100" w:type="dxa"/>
              <w:bottom w:w="100" w:type="dxa"/>
              <w:right w:w="100" w:type="dxa"/>
            </w:tcMar>
          </w:tcPr>
          <w:p w14:paraId="75247C75" w14:textId="77777777" w:rsidR="008A47C4" w:rsidRDefault="008A47C4" w:rsidP="008A47C4">
            <w:pPr>
              <w:widowControl w:val="0"/>
              <w:jc w:val="center"/>
              <w:rPr>
                <w:color w:val="222222"/>
                <w:sz w:val="18"/>
                <w:szCs w:val="18"/>
              </w:rPr>
            </w:pPr>
            <w:r>
              <w:rPr>
                <w:color w:val="222222"/>
                <w:sz w:val="18"/>
                <w:szCs w:val="18"/>
              </w:rPr>
              <w:t>32,8</w:t>
            </w:r>
          </w:p>
        </w:tc>
        <w:tc>
          <w:tcPr>
            <w:tcW w:w="750" w:type="dxa"/>
            <w:shd w:val="clear" w:color="auto" w:fill="EAD1DC"/>
            <w:tcMar>
              <w:top w:w="100" w:type="dxa"/>
              <w:left w:w="100" w:type="dxa"/>
              <w:bottom w:w="100" w:type="dxa"/>
              <w:right w:w="100" w:type="dxa"/>
            </w:tcMar>
          </w:tcPr>
          <w:p w14:paraId="13C78E57" w14:textId="77777777" w:rsidR="008A47C4" w:rsidRDefault="008A47C4" w:rsidP="008A47C4">
            <w:pPr>
              <w:widowControl w:val="0"/>
              <w:jc w:val="center"/>
              <w:rPr>
                <w:color w:val="222222"/>
                <w:sz w:val="18"/>
                <w:szCs w:val="18"/>
              </w:rPr>
            </w:pPr>
            <w:r>
              <w:rPr>
                <w:color w:val="222222"/>
                <w:sz w:val="18"/>
                <w:szCs w:val="18"/>
              </w:rPr>
              <w:t>32,8</w:t>
            </w:r>
          </w:p>
        </w:tc>
      </w:tr>
      <w:tr w:rsidR="008A47C4" w14:paraId="42AD6911" w14:textId="77777777" w:rsidTr="008A47C4">
        <w:tc>
          <w:tcPr>
            <w:tcW w:w="2355" w:type="dxa"/>
            <w:shd w:val="clear" w:color="auto" w:fill="auto"/>
            <w:tcMar>
              <w:top w:w="100" w:type="dxa"/>
              <w:left w:w="100" w:type="dxa"/>
              <w:bottom w:w="100" w:type="dxa"/>
              <w:right w:w="100" w:type="dxa"/>
            </w:tcMar>
          </w:tcPr>
          <w:p w14:paraId="15018706" w14:textId="77777777"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Fase III</w:t>
            </w:r>
          </w:p>
        </w:tc>
        <w:tc>
          <w:tcPr>
            <w:tcW w:w="1035" w:type="dxa"/>
            <w:shd w:val="clear" w:color="auto" w:fill="9FC5E8"/>
            <w:tcMar>
              <w:top w:w="100" w:type="dxa"/>
              <w:left w:w="100" w:type="dxa"/>
              <w:bottom w:w="100" w:type="dxa"/>
              <w:right w:w="100" w:type="dxa"/>
            </w:tcMar>
          </w:tcPr>
          <w:p w14:paraId="76A5BDAE" w14:textId="77777777" w:rsidR="008A47C4" w:rsidRDefault="008A47C4" w:rsidP="008A47C4">
            <w:pPr>
              <w:widowControl w:val="0"/>
              <w:jc w:val="cente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4F6AA782"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49A90443"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7415569A"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71A85119"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613C0F5C"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5826302F" w14:textId="77777777" w:rsidR="008A47C4" w:rsidRDefault="008A47C4" w:rsidP="008A47C4">
            <w:pPr>
              <w:widowControl w:val="0"/>
              <w:jc w:val="center"/>
              <w:rPr>
                <w:b/>
                <w:color w:val="222222"/>
                <w:sz w:val="18"/>
                <w:szCs w:val="18"/>
              </w:rPr>
            </w:pPr>
            <w:r>
              <w:rPr>
                <w:b/>
                <w:color w:val="222222"/>
                <w:sz w:val="18"/>
                <w:szCs w:val="18"/>
              </w:rPr>
              <w:t>2021</w:t>
            </w:r>
          </w:p>
        </w:tc>
        <w:tc>
          <w:tcPr>
            <w:tcW w:w="735" w:type="dxa"/>
            <w:shd w:val="clear" w:color="auto" w:fill="auto"/>
            <w:tcMar>
              <w:top w:w="100" w:type="dxa"/>
              <w:left w:w="100" w:type="dxa"/>
              <w:bottom w:w="100" w:type="dxa"/>
              <w:right w:w="100" w:type="dxa"/>
            </w:tcMar>
          </w:tcPr>
          <w:p w14:paraId="4C136D44" w14:textId="77777777" w:rsidR="008A47C4" w:rsidRDefault="008A47C4" w:rsidP="008A47C4">
            <w:pPr>
              <w:widowControl w:val="0"/>
              <w:jc w:val="center"/>
              <w:rPr>
                <w:b/>
                <w:color w:val="222222"/>
                <w:sz w:val="18"/>
                <w:szCs w:val="18"/>
              </w:rPr>
            </w:pPr>
            <w:r>
              <w:rPr>
                <w:b/>
                <w:color w:val="222222"/>
                <w:sz w:val="18"/>
                <w:szCs w:val="18"/>
              </w:rPr>
              <w:t>2022</w:t>
            </w:r>
          </w:p>
        </w:tc>
        <w:tc>
          <w:tcPr>
            <w:tcW w:w="750" w:type="dxa"/>
            <w:shd w:val="clear" w:color="auto" w:fill="auto"/>
            <w:tcMar>
              <w:top w:w="100" w:type="dxa"/>
              <w:left w:w="100" w:type="dxa"/>
              <w:bottom w:w="100" w:type="dxa"/>
              <w:right w:w="100" w:type="dxa"/>
            </w:tcMar>
          </w:tcPr>
          <w:p w14:paraId="20539CA7"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5F47D5FE" w14:textId="77777777" w:rsidTr="008A47C4">
        <w:tc>
          <w:tcPr>
            <w:tcW w:w="2355" w:type="dxa"/>
            <w:shd w:val="clear" w:color="auto" w:fill="auto"/>
            <w:tcMar>
              <w:top w:w="100" w:type="dxa"/>
              <w:left w:w="100" w:type="dxa"/>
              <w:bottom w:w="100" w:type="dxa"/>
              <w:right w:w="100" w:type="dxa"/>
            </w:tcMar>
          </w:tcPr>
          <w:p w14:paraId="11A48613" w14:textId="77777777" w:rsidR="008A47C4" w:rsidRDefault="008A47C4" w:rsidP="008A47C4">
            <w:pPr>
              <w:widowControl w:val="0"/>
              <w:jc w:val="center"/>
              <w:rPr>
                <w:color w:val="222222"/>
                <w:sz w:val="18"/>
                <w:szCs w:val="18"/>
              </w:rPr>
            </w:pPr>
            <w:r>
              <w:rPr>
                <w:color w:val="222222"/>
                <w:sz w:val="18"/>
                <w:szCs w:val="18"/>
              </w:rPr>
              <w:t>Alvorada</w:t>
            </w:r>
          </w:p>
        </w:tc>
        <w:tc>
          <w:tcPr>
            <w:tcW w:w="1035" w:type="dxa"/>
            <w:shd w:val="clear" w:color="auto" w:fill="9FC5E8"/>
            <w:tcMar>
              <w:top w:w="100" w:type="dxa"/>
              <w:left w:w="100" w:type="dxa"/>
              <w:bottom w:w="100" w:type="dxa"/>
              <w:right w:w="100" w:type="dxa"/>
            </w:tcMar>
          </w:tcPr>
          <w:p w14:paraId="6FB832A8"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087C5A3C" w14:textId="77777777" w:rsidR="008A47C4" w:rsidRDefault="008A47C4" w:rsidP="008A47C4">
            <w:pPr>
              <w:widowControl w:val="0"/>
              <w:jc w:val="center"/>
              <w:rPr>
                <w:color w:val="222222"/>
                <w:sz w:val="18"/>
                <w:szCs w:val="18"/>
              </w:rPr>
            </w:pPr>
            <w:r>
              <w:rPr>
                <w:color w:val="222222"/>
                <w:sz w:val="18"/>
                <w:szCs w:val="18"/>
              </w:rPr>
              <w:t>29,6</w:t>
            </w:r>
          </w:p>
        </w:tc>
        <w:tc>
          <w:tcPr>
            <w:tcW w:w="675" w:type="dxa"/>
            <w:shd w:val="clear" w:color="auto" w:fill="auto"/>
            <w:tcMar>
              <w:top w:w="100" w:type="dxa"/>
              <w:left w:w="100" w:type="dxa"/>
              <w:bottom w:w="100" w:type="dxa"/>
              <w:right w:w="100" w:type="dxa"/>
            </w:tcMar>
          </w:tcPr>
          <w:p w14:paraId="259E655F" w14:textId="77777777" w:rsidR="008A47C4" w:rsidRDefault="008A47C4" w:rsidP="008A47C4">
            <w:pPr>
              <w:widowControl w:val="0"/>
              <w:jc w:val="center"/>
              <w:rPr>
                <w:color w:val="222222"/>
                <w:sz w:val="18"/>
                <w:szCs w:val="18"/>
              </w:rPr>
            </w:pPr>
            <w:r>
              <w:rPr>
                <w:color w:val="222222"/>
                <w:sz w:val="18"/>
                <w:szCs w:val="18"/>
              </w:rPr>
              <w:t>46,8</w:t>
            </w:r>
          </w:p>
        </w:tc>
        <w:tc>
          <w:tcPr>
            <w:tcW w:w="675" w:type="dxa"/>
            <w:shd w:val="clear" w:color="auto" w:fill="auto"/>
            <w:tcMar>
              <w:top w:w="100" w:type="dxa"/>
              <w:left w:w="100" w:type="dxa"/>
              <w:bottom w:w="100" w:type="dxa"/>
              <w:right w:w="100" w:type="dxa"/>
            </w:tcMar>
          </w:tcPr>
          <w:p w14:paraId="48A3C27B" w14:textId="77777777" w:rsidR="008A47C4" w:rsidRDefault="008A47C4" w:rsidP="008A47C4">
            <w:pPr>
              <w:widowControl w:val="0"/>
              <w:jc w:val="center"/>
              <w:rPr>
                <w:color w:val="222222"/>
                <w:sz w:val="18"/>
                <w:szCs w:val="18"/>
              </w:rPr>
            </w:pPr>
            <w:r>
              <w:rPr>
                <w:color w:val="222222"/>
                <w:sz w:val="18"/>
                <w:szCs w:val="18"/>
              </w:rPr>
              <w:t>54,6</w:t>
            </w:r>
          </w:p>
        </w:tc>
        <w:tc>
          <w:tcPr>
            <w:tcW w:w="675" w:type="dxa"/>
            <w:shd w:val="clear" w:color="auto" w:fill="auto"/>
            <w:tcMar>
              <w:top w:w="100" w:type="dxa"/>
              <w:left w:w="100" w:type="dxa"/>
              <w:bottom w:w="100" w:type="dxa"/>
              <w:right w:w="100" w:type="dxa"/>
            </w:tcMar>
          </w:tcPr>
          <w:p w14:paraId="4D68C1C6" w14:textId="77777777" w:rsidR="008A47C4" w:rsidRDefault="008A47C4" w:rsidP="008A47C4">
            <w:pPr>
              <w:widowControl w:val="0"/>
              <w:jc w:val="center"/>
              <w:rPr>
                <w:color w:val="222222"/>
                <w:sz w:val="18"/>
                <w:szCs w:val="18"/>
              </w:rPr>
            </w:pPr>
            <w:r>
              <w:rPr>
                <w:color w:val="222222"/>
                <w:sz w:val="18"/>
                <w:szCs w:val="18"/>
              </w:rPr>
              <w:t>65,5</w:t>
            </w:r>
          </w:p>
        </w:tc>
        <w:tc>
          <w:tcPr>
            <w:tcW w:w="675" w:type="dxa"/>
            <w:shd w:val="clear" w:color="auto" w:fill="FCE5CD"/>
            <w:tcMar>
              <w:top w:w="100" w:type="dxa"/>
              <w:left w:w="100" w:type="dxa"/>
              <w:bottom w:w="100" w:type="dxa"/>
              <w:right w:w="100" w:type="dxa"/>
            </w:tcMar>
          </w:tcPr>
          <w:p w14:paraId="46DEA1A5" w14:textId="77777777" w:rsidR="008A47C4" w:rsidRDefault="008A47C4" w:rsidP="008A47C4">
            <w:pPr>
              <w:widowControl w:val="0"/>
              <w:jc w:val="center"/>
              <w:rPr>
                <w:color w:val="222222"/>
                <w:sz w:val="18"/>
                <w:szCs w:val="18"/>
              </w:rPr>
            </w:pPr>
            <w:r>
              <w:rPr>
                <w:color w:val="222222"/>
                <w:sz w:val="18"/>
                <w:szCs w:val="18"/>
              </w:rPr>
              <w:t>71,8</w:t>
            </w:r>
          </w:p>
        </w:tc>
        <w:tc>
          <w:tcPr>
            <w:tcW w:w="675" w:type="dxa"/>
            <w:shd w:val="clear" w:color="auto" w:fill="FCE5CD"/>
            <w:tcMar>
              <w:top w:w="100" w:type="dxa"/>
              <w:left w:w="100" w:type="dxa"/>
              <w:bottom w:w="100" w:type="dxa"/>
              <w:right w:w="100" w:type="dxa"/>
            </w:tcMar>
          </w:tcPr>
          <w:p w14:paraId="65EC132D" w14:textId="77777777" w:rsidR="008A47C4" w:rsidRDefault="008A47C4" w:rsidP="008A47C4">
            <w:pPr>
              <w:widowControl w:val="0"/>
              <w:jc w:val="center"/>
              <w:rPr>
                <w:color w:val="222222"/>
                <w:sz w:val="18"/>
                <w:szCs w:val="18"/>
              </w:rPr>
            </w:pPr>
            <w:r>
              <w:rPr>
                <w:color w:val="222222"/>
                <w:sz w:val="18"/>
                <w:szCs w:val="18"/>
              </w:rPr>
              <w:t>81,1</w:t>
            </w:r>
          </w:p>
        </w:tc>
        <w:tc>
          <w:tcPr>
            <w:tcW w:w="735" w:type="dxa"/>
            <w:shd w:val="clear" w:color="auto" w:fill="FCE5CD"/>
            <w:tcMar>
              <w:top w:w="100" w:type="dxa"/>
              <w:left w:w="100" w:type="dxa"/>
              <w:bottom w:w="100" w:type="dxa"/>
              <w:right w:w="100" w:type="dxa"/>
            </w:tcMar>
          </w:tcPr>
          <w:p w14:paraId="2CA89631" w14:textId="77777777" w:rsidR="008A47C4" w:rsidRDefault="008A47C4" w:rsidP="008A47C4">
            <w:pPr>
              <w:widowControl w:val="0"/>
              <w:jc w:val="center"/>
              <w:rPr>
                <w:color w:val="222222"/>
                <w:sz w:val="18"/>
                <w:szCs w:val="18"/>
              </w:rPr>
            </w:pPr>
            <w:r>
              <w:rPr>
                <w:color w:val="222222"/>
                <w:sz w:val="18"/>
                <w:szCs w:val="18"/>
              </w:rPr>
              <w:t>87,4</w:t>
            </w:r>
          </w:p>
        </w:tc>
        <w:tc>
          <w:tcPr>
            <w:tcW w:w="750" w:type="dxa"/>
            <w:shd w:val="clear" w:color="auto" w:fill="FCE5CD"/>
            <w:tcMar>
              <w:top w:w="100" w:type="dxa"/>
              <w:left w:w="100" w:type="dxa"/>
              <w:bottom w:w="100" w:type="dxa"/>
              <w:right w:w="100" w:type="dxa"/>
            </w:tcMar>
          </w:tcPr>
          <w:p w14:paraId="5A969E68" w14:textId="77777777" w:rsidR="008A47C4" w:rsidRDefault="008A47C4" w:rsidP="008A47C4">
            <w:pPr>
              <w:widowControl w:val="0"/>
              <w:jc w:val="center"/>
              <w:rPr>
                <w:color w:val="222222"/>
                <w:sz w:val="18"/>
                <w:szCs w:val="18"/>
              </w:rPr>
            </w:pPr>
            <w:r>
              <w:rPr>
                <w:color w:val="222222"/>
                <w:sz w:val="18"/>
                <w:szCs w:val="18"/>
              </w:rPr>
              <w:t>93,6</w:t>
            </w:r>
          </w:p>
        </w:tc>
      </w:tr>
      <w:tr w:rsidR="008A47C4" w14:paraId="528BB71F" w14:textId="77777777" w:rsidTr="008A47C4">
        <w:tc>
          <w:tcPr>
            <w:tcW w:w="2355" w:type="dxa"/>
            <w:shd w:val="clear" w:color="auto" w:fill="auto"/>
            <w:tcMar>
              <w:top w:w="100" w:type="dxa"/>
              <w:left w:w="100" w:type="dxa"/>
              <w:bottom w:w="100" w:type="dxa"/>
              <w:right w:w="100" w:type="dxa"/>
            </w:tcMar>
          </w:tcPr>
          <w:p w14:paraId="61E965C9" w14:textId="77777777" w:rsidR="008A47C4" w:rsidRDefault="008A47C4" w:rsidP="008A47C4">
            <w:pPr>
              <w:widowControl w:val="0"/>
              <w:jc w:val="center"/>
              <w:rPr>
                <w:color w:val="222222"/>
                <w:sz w:val="18"/>
                <w:szCs w:val="18"/>
              </w:rPr>
            </w:pPr>
            <w:r>
              <w:rPr>
                <w:color w:val="222222"/>
                <w:sz w:val="18"/>
                <w:szCs w:val="18"/>
              </w:rPr>
              <w:t>Rolante</w:t>
            </w:r>
          </w:p>
        </w:tc>
        <w:tc>
          <w:tcPr>
            <w:tcW w:w="1035" w:type="dxa"/>
            <w:shd w:val="clear" w:color="auto" w:fill="9FC5E8"/>
            <w:tcMar>
              <w:top w:w="100" w:type="dxa"/>
              <w:left w:w="100" w:type="dxa"/>
              <w:bottom w:w="100" w:type="dxa"/>
              <w:right w:w="100" w:type="dxa"/>
            </w:tcMar>
          </w:tcPr>
          <w:p w14:paraId="51F2BB2B"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680330B8" w14:textId="77777777" w:rsidR="008A47C4" w:rsidRDefault="008A47C4" w:rsidP="008A47C4">
            <w:pPr>
              <w:widowControl w:val="0"/>
              <w:jc w:val="center"/>
              <w:rPr>
                <w:color w:val="222222"/>
                <w:sz w:val="18"/>
                <w:szCs w:val="18"/>
              </w:rPr>
            </w:pPr>
            <w:r>
              <w:rPr>
                <w:color w:val="222222"/>
                <w:sz w:val="18"/>
                <w:szCs w:val="18"/>
              </w:rPr>
              <w:t>25,1</w:t>
            </w:r>
          </w:p>
        </w:tc>
        <w:tc>
          <w:tcPr>
            <w:tcW w:w="675" w:type="dxa"/>
            <w:shd w:val="clear" w:color="auto" w:fill="auto"/>
            <w:tcMar>
              <w:top w:w="100" w:type="dxa"/>
              <w:left w:w="100" w:type="dxa"/>
              <w:bottom w:w="100" w:type="dxa"/>
              <w:right w:w="100" w:type="dxa"/>
            </w:tcMar>
          </w:tcPr>
          <w:p w14:paraId="5D70E35A" w14:textId="77777777" w:rsidR="008A47C4" w:rsidRDefault="008A47C4" w:rsidP="008A47C4">
            <w:pPr>
              <w:widowControl w:val="0"/>
              <w:jc w:val="center"/>
              <w:rPr>
                <w:color w:val="222222"/>
                <w:sz w:val="18"/>
                <w:szCs w:val="18"/>
              </w:rPr>
            </w:pPr>
            <w:r>
              <w:rPr>
                <w:color w:val="222222"/>
                <w:sz w:val="18"/>
                <w:szCs w:val="18"/>
              </w:rPr>
              <w:t>39,4</w:t>
            </w:r>
          </w:p>
        </w:tc>
        <w:tc>
          <w:tcPr>
            <w:tcW w:w="675" w:type="dxa"/>
            <w:shd w:val="clear" w:color="auto" w:fill="auto"/>
            <w:tcMar>
              <w:top w:w="100" w:type="dxa"/>
              <w:left w:w="100" w:type="dxa"/>
              <w:bottom w:w="100" w:type="dxa"/>
              <w:right w:w="100" w:type="dxa"/>
            </w:tcMar>
          </w:tcPr>
          <w:p w14:paraId="4ECECBBC" w14:textId="77777777" w:rsidR="008A47C4" w:rsidRDefault="008A47C4" w:rsidP="008A47C4">
            <w:pPr>
              <w:widowControl w:val="0"/>
              <w:jc w:val="center"/>
              <w:rPr>
                <w:color w:val="222222"/>
                <w:sz w:val="18"/>
                <w:szCs w:val="18"/>
              </w:rPr>
            </w:pPr>
            <w:r>
              <w:rPr>
                <w:color w:val="222222"/>
                <w:sz w:val="18"/>
                <w:szCs w:val="18"/>
              </w:rPr>
              <w:t>53,5</w:t>
            </w:r>
          </w:p>
        </w:tc>
        <w:tc>
          <w:tcPr>
            <w:tcW w:w="675" w:type="dxa"/>
            <w:shd w:val="clear" w:color="auto" w:fill="auto"/>
            <w:tcMar>
              <w:top w:w="100" w:type="dxa"/>
              <w:left w:w="100" w:type="dxa"/>
              <w:bottom w:w="100" w:type="dxa"/>
              <w:right w:w="100" w:type="dxa"/>
            </w:tcMar>
          </w:tcPr>
          <w:p w14:paraId="6E6AD58B" w14:textId="77777777" w:rsidR="008A47C4" w:rsidRDefault="008A47C4" w:rsidP="008A47C4">
            <w:pPr>
              <w:widowControl w:val="0"/>
              <w:jc w:val="center"/>
              <w:rPr>
                <w:color w:val="222222"/>
                <w:sz w:val="18"/>
                <w:szCs w:val="18"/>
              </w:rPr>
            </w:pPr>
            <w:r>
              <w:rPr>
                <w:color w:val="222222"/>
                <w:sz w:val="18"/>
                <w:szCs w:val="18"/>
              </w:rPr>
              <w:t>65,5</w:t>
            </w:r>
          </w:p>
        </w:tc>
        <w:tc>
          <w:tcPr>
            <w:tcW w:w="675" w:type="dxa"/>
            <w:shd w:val="clear" w:color="auto" w:fill="FCE5CD"/>
            <w:tcMar>
              <w:top w:w="100" w:type="dxa"/>
              <w:left w:w="100" w:type="dxa"/>
              <w:bottom w:w="100" w:type="dxa"/>
              <w:right w:w="100" w:type="dxa"/>
            </w:tcMar>
          </w:tcPr>
          <w:p w14:paraId="138F2511" w14:textId="77777777" w:rsidR="008A47C4" w:rsidRDefault="008A47C4" w:rsidP="008A47C4">
            <w:pPr>
              <w:widowControl w:val="0"/>
              <w:jc w:val="center"/>
              <w:rPr>
                <w:color w:val="222222"/>
                <w:sz w:val="18"/>
                <w:szCs w:val="18"/>
              </w:rPr>
            </w:pPr>
            <w:r>
              <w:rPr>
                <w:color w:val="222222"/>
                <w:sz w:val="18"/>
                <w:szCs w:val="18"/>
              </w:rPr>
              <w:t>71,8</w:t>
            </w:r>
          </w:p>
        </w:tc>
        <w:tc>
          <w:tcPr>
            <w:tcW w:w="675" w:type="dxa"/>
            <w:shd w:val="clear" w:color="auto" w:fill="FCE5CD"/>
            <w:tcMar>
              <w:top w:w="100" w:type="dxa"/>
              <w:left w:w="100" w:type="dxa"/>
              <w:bottom w:w="100" w:type="dxa"/>
              <w:right w:w="100" w:type="dxa"/>
            </w:tcMar>
          </w:tcPr>
          <w:p w14:paraId="758DC27B" w14:textId="77777777" w:rsidR="008A47C4" w:rsidRDefault="008A47C4" w:rsidP="008A47C4">
            <w:pPr>
              <w:widowControl w:val="0"/>
              <w:jc w:val="center"/>
              <w:rPr>
                <w:color w:val="222222"/>
                <w:sz w:val="18"/>
                <w:szCs w:val="18"/>
              </w:rPr>
            </w:pPr>
            <w:r>
              <w:rPr>
                <w:color w:val="222222"/>
                <w:sz w:val="18"/>
                <w:szCs w:val="18"/>
              </w:rPr>
              <w:t>81,1</w:t>
            </w:r>
          </w:p>
        </w:tc>
        <w:tc>
          <w:tcPr>
            <w:tcW w:w="735" w:type="dxa"/>
            <w:shd w:val="clear" w:color="auto" w:fill="FCE5CD"/>
            <w:tcMar>
              <w:top w:w="100" w:type="dxa"/>
              <w:left w:w="100" w:type="dxa"/>
              <w:bottom w:w="100" w:type="dxa"/>
              <w:right w:w="100" w:type="dxa"/>
            </w:tcMar>
          </w:tcPr>
          <w:p w14:paraId="5A6AE98F" w14:textId="77777777" w:rsidR="008A47C4" w:rsidRDefault="008A47C4" w:rsidP="008A47C4">
            <w:pPr>
              <w:widowControl w:val="0"/>
              <w:jc w:val="center"/>
              <w:rPr>
                <w:color w:val="222222"/>
                <w:sz w:val="18"/>
                <w:szCs w:val="18"/>
              </w:rPr>
            </w:pPr>
            <w:r>
              <w:rPr>
                <w:color w:val="222222"/>
                <w:sz w:val="18"/>
                <w:szCs w:val="18"/>
              </w:rPr>
              <w:t>87,4</w:t>
            </w:r>
          </w:p>
        </w:tc>
        <w:tc>
          <w:tcPr>
            <w:tcW w:w="750" w:type="dxa"/>
            <w:shd w:val="clear" w:color="auto" w:fill="FCE5CD"/>
            <w:tcMar>
              <w:top w:w="100" w:type="dxa"/>
              <w:left w:w="100" w:type="dxa"/>
              <w:bottom w:w="100" w:type="dxa"/>
              <w:right w:w="100" w:type="dxa"/>
            </w:tcMar>
          </w:tcPr>
          <w:p w14:paraId="528EFCF9" w14:textId="77777777" w:rsidR="008A47C4" w:rsidRDefault="008A47C4" w:rsidP="008A47C4">
            <w:pPr>
              <w:widowControl w:val="0"/>
              <w:jc w:val="center"/>
              <w:rPr>
                <w:color w:val="222222"/>
                <w:sz w:val="18"/>
                <w:szCs w:val="18"/>
              </w:rPr>
            </w:pPr>
            <w:r>
              <w:rPr>
                <w:color w:val="222222"/>
                <w:sz w:val="18"/>
                <w:szCs w:val="18"/>
              </w:rPr>
              <w:t>93,6</w:t>
            </w:r>
          </w:p>
        </w:tc>
      </w:tr>
      <w:tr w:rsidR="008A47C4" w14:paraId="172C4ED4" w14:textId="77777777" w:rsidTr="008A47C4">
        <w:tc>
          <w:tcPr>
            <w:tcW w:w="2355" w:type="dxa"/>
            <w:shd w:val="clear" w:color="auto" w:fill="auto"/>
            <w:tcMar>
              <w:top w:w="100" w:type="dxa"/>
              <w:left w:w="100" w:type="dxa"/>
              <w:bottom w:w="100" w:type="dxa"/>
              <w:right w:w="100" w:type="dxa"/>
            </w:tcMar>
          </w:tcPr>
          <w:p w14:paraId="54FCF1DC" w14:textId="77777777" w:rsidR="008A47C4" w:rsidRDefault="008A47C4" w:rsidP="008A47C4">
            <w:pPr>
              <w:widowControl w:val="0"/>
              <w:jc w:val="center"/>
              <w:rPr>
                <w:color w:val="222222"/>
                <w:sz w:val="18"/>
                <w:szCs w:val="18"/>
              </w:rPr>
            </w:pPr>
            <w:r>
              <w:rPr>
                <w:color w:val="222222"/>
                <w:sz w:val="18"/>
                <w:szCs w:val="18"/>
              </w:rPr>
              <w:t>Vacaria</w:t>
            </w:r>
          </w:p>
        </w:tc>
        <w:tc>
          <w:tcPr>
            <w:tcW w:w="1035" w:type="dxa"/>
            <w:shd w:val="clear" w:color="auto" w:fill="9FC5E8"/>
            <w:tcMar>
              <w:top w:w="100" w:type="dxa"/>
              <w:left w:w="100" w:type="dxa"/>
              <w:bottom w:w="100" w:type="dxa"/>
              <w:right w:w="100" w:type="dxa"/>
            </w:tcMar>
          </w:tcPr>
          <w:p w14:paraId="06D75759"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0E3E9D51" w14:textId="77777777" w:rsidR="008A47C4" w:rsidRDefault="008A47C4" w:rsidP="008A47C4">
            <w:pPr>
              <w:widowControl w:val="0"/>
              <w:jc w:val="center"/>
              <w:rPr>
                <w:color w:val="222222"/>
                <w:sz w:val="18"/>
                <w:szCs w:val="18"/>
              </w:rPr>
            </w:pPr>
            <w:r>
              <w:rPr>
                <w:color w:val="222222"/>
                <w:sz w:val="18"/>
                <w:szCs w:val="18"/>
              </w:rPr>
              <w:t>28,1</w:t>
            </w:r>
          </w:p>
        </w:tc>
        <w:tc>
          <w:tcPr>
            <w:tcW w:w="675" w:type="dxa"/>
            <w:shd w:val="clear" w:color="auto" w:fill="auto"/>
            <w:tcMar>
              <w:top w:w="100" w:type="dxa"/>
              <w:left w:w="100" w:type="dxa"/>
              <w:bottom w:w="100" w:type="dxa"/>
              <w:right w:w="100" w:type="dxa"/>
            </w:tcMar>
          </w:tcPr>
          <w:p w14:paraId="1325F7CF" w14:textId="77777777" w:rsidR="008A47C4" w:rsidRDefault="008A47C4" w:rsidP="008A47C4">
            <w:pPr>
              <w:widowControl w:val="0"/>
              <w:jc w:val="center"/>
              <w:rPr>
                <w:color w:val="222222"/>
                <w:sz w:val="18"/>
                <w:szCs w:val="18"/>
              </w:rPr>
            </w:pPr>
            <w:r>
              <w:rPr>
                <w:color w:val="222222"/>
                <w:sz w:val="18"/>
                <w:szCs w:val="18"/>
              </w:rPr>
              <w:t>48,4</w:t>
            </w:r>
          </w:p>
        </w:tc>
        <w:tc>
          <w:tcPr>
            <w:tcW w:w="675" w:type="dxa"/>
            <w:shd w:val="clear" w:color="auto" w:fill="auto"/>
            <w:tcMar>
              <w:top w:w="100" w:type="dxa"/>
              <w:left w:w="100" w:type="dxa"/>
              <w:bottom w:w="100" w:type="dxa"/>
              <w:right w:w="100" w:type="dxa"/>
            </w:tcMar>
          </w:tcPr>
          <w:p w14:paraId="32A06956" w14:textId="77777777" w:rsidR="008A47C4" w:rsidRDefault="008A47C4" w:rsidP="008A47C4">
            <w:pPr>
              <w:widowControl w:val="0"/>
              <w:jc w:val="center"/>
              <w:rPr>
                <w:color w:val="222222"/>
                <w:sz w:val="18"/>
                <w:szCs w:val="18"/>
              </w:rPr>
            </w:pPr>
            <w:r>
              <w:rPr>
                <w:color w:val="222222"/>
                <w:sz w:val="18"/>
                <w:szCs w:val="18"/>
              </w:rPr>
              <w:t>54,6</w:t>
            </w:r>
          </w:p>
        </w:tc>
        <w:tc>
          <w:tcPr>
            <w:tcW w:w="675" w:type="dxa"/>
            <w:shd w:val="clear" w:color="auto" w:fill="auto"/>
            <w:tcMar>
              <w:top w:w="100" w:type="dxa"/>
              <w:left w:w="100" w:type="dxa"/>
              <w:bottom w:w="100" w:type="dxa"/>
              <w:right w:w="100" w:type="dxa"/>
            </w:tcMar>
          </w:tcPr>
          <w:p w14:paraId="4EF5D75E" w14:textId="77777777" w:rsidR="008A47C4" w:rsidRDefault="008A47C4" w:rsidP="008A47C4">
            <w:pPr>
              <w:widowControl w:val="0"/>
              <w:jc w:val="center"/>
              <w:rPr>
                <w:color w:val="222222"/>
                <w:sz w:val="18"/>
                <w:szCs w:val="18"/>
              </w:rPr>
            </w:pPr>
            <w:r>
              <w:rPr>
                <w:color w:val="222222"/>
                <w:sz w:val="18"/>
                <w:szCs w:val="18"/>
              </w:rPr>
              <w:t>65,5</w:t>
            </w:r>
          </w:p>
        </w:tc>
        <w:tc>
          <w:tcPr>
            <w:tcW w:w="675" w:type="dxa"/>
            <w:shd w:val="clear" w:color="auto" w:fill="FCE5CD"/>
            <w:tcMar>
              <w:top w:w="100" w:type="dxa"/>
              <w:left w:w="100" w:type="dxa"/>
              <w:bottom w:w="100" w:type="dxa"/>
              <w:right w:w="100" w:type="dxa"/>
            </w:tcMar>
          </w:tcPr>
          <w:p w14:paraId="485403CB" w14:textId="77777777" w:rsidR="008A47C4" w:rsidRDefault="008A47C4" w:rsidP="008A47C4">
            <w:pPr>
              <w:widowControl w:val="0"/>
              <w:jc w:val="center"/>
              <w:rPr>
                <w:color w:val="222222"/>
                <w:sz w:val="18"/>
                <w:szCs w:val="18"/>
              </w:rPr>
            </w:pPr>
            <w:r>
              <w:rPr>
                <w:color w:val="222222"/>
                <w:sz w:val="18"/>
                <w:szCs w:val="18"/>
              </w:rPr>
              <w:t>71,8</w:t>
            </w:r>
          </w:p>
        </w:tc>
        <w:tc>
          <w:tcPr>
            <w:tcW w:w="675" w:type="dxa"/>
            <w:shd w:val="clear" w:color="auto" w:fill="FCE5CD"/>
            <w:tcMar>
              <w:top w:w="100" w:type="dxa"/>
              <w:left w:w="100" w:type="dxa"/>
              <w:bottom w:w="100" w:type="dxa"/>
              <w:right w:w="100" w:type="dxa"/>
            </w:tcMar>
          </w:tcPr>
          <w:p w14:paraId="5A2269FF" w14:textId="77777777" w:rsidR="008A47C4" w:rsidRDefault="008A47C4" w:rsidP="008A47C4">
            <w:pPr>
              <w:widowControl w:val="0"/>
              <w:jc w:val="center"/>
              <w:rPr>
                <w:color w:val="222222"/>
                <w:sz w:val="18"/>
                <w:szCs w:val="18"/>
              </w:rPr>
            </w:pPr>
            <w:r>
              <w:rPr>
                <w:color w:val="222222"/>
                <w:sz w:val="18"/>
                <w:szCs w:val="18"/>
              </w:rPr>
              <w:t>81,1</w:t>
            </w:r>
          </w:p>
        </w:tc>
        <w:tc>
          <w:tcPr>
            <w:tcW w:w="735" w:type="dxa"/>
            <w:shd w:val="clear" w:color="auto" w:fill="FCE5CD"/>
            <w:tcMar>
              <w:top w:w="100" w:type="dxa"/>
              <w:left w:w="100" w:type="dxa"/>
              <w:bottom w:w="100" w:type="dxa"/>
              <w:right w:w="100" w:type="dxa"/>
            </w:tcMar>
          </w:tcPr>
          <w:p w14:paraId="75494103" w14:textId="77777777" w:rsidR="008A47C4" w:rsidRDefault="008A47C4" w:rsidP="008A47C4">
            <w:pPr>
              <w:widowControl w:val="0"/>
              <w:jc w:val="center"/>
              <w:rPr>
                <w:color w:val="222222"/>
                <w:sz w:val="18"/>
                <w:szCs w:val="18"/>
              </w:rPr>
            </w:pPr>
            <w:r>
              <w:rPr>
                <w:color w:val="222222"/>
                <w:sz w:val="18"/>
                <w:szCs w:val="18"/>
              </w:rPr>
              <w:t>87,4</w:t>
            </w:r>
          </w:p>
        </w:tc>
        <w:tc>
          <w:tcPr>
            <w:tcW w:w="750" w:type="dxa"/>
            <w:shd w:val="clear" w:color="auto" w:fill="FCE5CD"/>
            <w:tcMar>
              <w:top w:w="100" w:type="dxa"/>
              <w:left w:w="100" w:type="dxa"/>
              <w:bottom w:w="100" w:type="dxa"/>
              <w:right w:w="100" w:type="dxa"/>
            </w:tcMar>
          </w:tcPr>
          <w:p w14:paraId="16500714" w14:textId="77777777" w:rsidR="008A47C4" w:rsidRDefault="008A47C4" w:rsidP="008A47C4">
            <w:pPr>
              <w:widowControl w:val="0"/>
              <w:jc w:val="center"/>
              <w:rPr>
                <w:color w:val="222222"/>
                <w:sz w:val="18"/>
                <w:szCs w:val="18"/>
              </w:rPr>
            </w:pPr>
            <w:r>
              <w:rPr>
                <w:color w:val="222222"/>
                <w:sz w:val="18"/>
                <w:szCs w:val="18"/>
              </w:rPr>
              <w:t>93,6</w:t>
            </w:r>
          </w:p>
        </w:tc>
      </w:tr>
      <w:tr w:rsidR="008A47C4" w14:paraId="3EF7992F" w14:textId="77777777" w:rsidTr="008A47C4">
        <w:tc>
          <w:tcPr>
            <w:tcW w:w="2355" w:type="dxa"/>
            <w:shd w:val="clear" w:color="auto" w:fill="auto"/>
            <w:tcMar>
              <w:top w:w="100" w:type="dxa"/>
              <w:left w:w="100" w:type="dxa"/>
              <w:bottom w:w="100" w:type="dxa"/>
              <w:right w:w="100" w:type="dxa"/>
            </w:tcMar>
          </w:tcPr>
          <w:p w14:paraId="19D8D636" w14:textId="77777777" w:rsidR="008A47C4" w:rsidRDefault="008A47C4" w:rsidP="008A47C4">
            <w:pPr>
              <w:widowControl w:val="0"/>
              <w:jc w:val="center"/>
              <w:rPr>
                <w:color w:val="222222"/>
                <w:sz w:val="18"/>
                <w:szCs w:val="18"/>
              </w:rPr>
            </w:pPr>
            <w:r>
              <w:rPr>
                <w:color w:val="222222"/>
                <w:sz w:val="18"/>
                <w:szCs w:val="18"/>
              </w:rPr>
              <w:t>Viamão</w:t>
            </w:r>
          </w:p>
        </w:tc>
        <w:tc>
          <w:tcPr>
            <w:tcW w:w="1035" w:type="dxa"/>
            <w:shd w:val="clear" w:color="auto" w:fill="9FC5E8"/>
            <w:tcMar>
              <w:top w:w="100" w:type="dxa"/>
              <w:left w:w="100" w:type="dxa"/>
              <w:bottom w:w="100" w:type="dxa"/>
              <w:right w:w="100" w:type="dxa"/>
            </w:tcMar>
          </w:tcPr>
          <w:p w14:paraId="2E9E9C20"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15D84E8B" w14:textId="77777777" w:rsidR="008A47C4" w:rsidRDefault="008A47C4" w:rsidP="008A47C4">
            <w:pPr>
              <w:widowControl w:val="0"/>
              <w:jc w:val="center"/>
              <w:rPr>
                <w:color w:val="222222"/>
                <w:sz w:val="18"/>
                <w:szCs w:val="18"/>
              </w:rPr>
            </w:pPr>
            <w:r>
              <w:rPr>
                <w:color w:val="222222"/>
                <w:sz w:val="18"/>
                <w:szCs w:val="18"/>
              </w:rPr>
              <w:t>29,7</w:t>
            </w:r>
          </w:p>
        </w:tc>
        <w:tc>
          <w:tcPr>
            <w:tcW w:w="675" w:type="dxa"/>
            <w:shd w:val="clear" w:color="auto" w:fill="auto"/>
            <w:tcMar>
              <w:top w:w="100" w:type="dxa"/>
              <w:left w:w="100" w:type="dxa"/>
              <w:bottom w:w="100" w:type="dxa"/>
              <w:right w:w="100" w:type="dxa"/>
            </w:tcMar>
          </w:tcPr>
          <w:p w14:paraId="2649F8F3" w14:textId="77777777" w:rsidR="008A47C4" w:rsidRDefault="008A47C4" w:rsidP="008A47C4">
            <w:pPr>
              <w:widowControl w:val="0"/>
              <w:jc w:val="center"/>
              <w:rPr>
                <w:color w:val="222222"/>
                <w:sz w:val="18"/>
                <w:szCs w:val="18"/>
              </w:rPr>
            </w:pPr>
            <w:r>
              <w:rPr>
                <w:color w:val="222222"/>
                <w:sz w:val="18"/>
                <w:szCs w:val="18"/>
              </w:rPr>
              <w:t>51,3</w:t>
            </w:r>
          </w:p>
        </w:tc>
        <w:tc>
          <w:tcPr>
            <w:tcW w:w="675" w:type="dxa"/>
            <w:shd w:val="clear" w:color="auto" w:fill="auto"/>
            <w:tcMar>
              <w:top w:w="100" w:type="dxa"/>
              <w:left w:w="100" w:type="dxa"/>
              <w:bottom w:w="100" w:type="dxa"/>
              <w:right w:w="100" w:type="dxa"/>
            </w:tcMar>
          </w:tcPr>
          <w:p w14:paraId="7EE03C91" w14:textId="77777777" w:rsidR="008A47C4" w:rsidRDefault="008A47C4" w:rsidP="008A47C4">
            <w:pPr>
              <w:widowControl w:val="0"/>
              <w:jc w:val="center"/>
              <w:rPr>
                <w:color w:val="222222"/>
                <w:sz w:val="18"/>
                <w:szCs w:val="18"/>
              </w:rPr>
            </w:pPr>
            <w:r>
              <w:rPr>
                <w:color w:val="222222"/>
                <w:sz w:val="18"/>
                <w:szCs w:val="18"/>
              </w:rPr>
              <w:t>54,4</w:t>
            </w:r>
          </w:p>
        </w:tc>
        <w:tc>
          <w:tcPr>
            <w:tcW w:w="675" w:type="dxa"/>
            <w:shd w:val="clear" w:color="auto" w:fill="auto"/>
            <w:tcMar>
              <w:top w:w="100" w:type="dxa"/>
              <w:left w:w="100" w:type="dxa"/>
              <w:bottom w:w="100" w:type="dxa"/>
              <w:right w:w="100" w:type="dxa"/>
            </w:tcMar>
          </w:tcPr>
          <w:p w14:paraId="7B809303" w14:textId="77777777" w:rsidR="008A47C4" w:rsidRDefault="008A47C4" w:rsidP="008A47C4">
            <w:pPr>
              <w:widowControl w:val="0"/>
              <w:jc w:val="center"/>
              <w:rPr>
                <w:color w:val="222222"/>
                <w:sz w:val="18"/>
                <w:szCs w:val="18"/>
              </w:rPr>
            </w:pPr>
            <w:r>
              <w:rPr>
                <w:color w:val="222222"/>
                <w:sz w:val="18"/>
                <w:szCs w:val="18"/>
              </w:rPr>
              <w:t>65,5</w:t>
            </w:r>
          </w:p>
        </w:tc>
        <w:tc>
          <w:tcPr>
            <w:tcW w:w="675" w:type="dxa"/>
            <w:shd w:val="clear" w:color="auto" w:fill="FCE5CD"/>
            <w:tcMar>
              <w:top w:w="100" w:type="dxa"/>
              <w:left w:w="100" w:type="dxa"/>
              <w:bottom w:w="100" w:type="dxa"/>
              <w:right w:w="100" w:type="dxa"/>
            </w:tcMar>
          </w:tcPr>
          <w:p w14:paraId="0E94E28A" w14:textId="77777777" w:rsidR="008A47C4" w:rsidRDefault="008A47C4" w:rsidP="008A47C4">
            <w:pPr>
              <w:widowControl w:val="0"/>
              <w:jc w:val="center"/>
              <w:rPr>
                <w:color w:val="222222"/>
                <w:sz w:val="18"/>
                <w:szCs w:val="18"/>
              </w:rPr>
            </w:pPr>
            <w:r>
              <w:rPr>
                <w:color w:val="222222"/>
                <w:sz w:val="18"/>
                <w:szCs w:val="18"/>
              </w:rPr>
              <w:t>71,8</w:t>
            </w:r>
          </w:p>
        </w:tc>
        <w:tc>
          <w:tcPr>
            <w:tcW w:w="675" w:type="dxa"/>
            <w:shd w:val="clear" w:color="auto" w:fill="FCE5CD"/>
            <w:tcMar>
              <w:top w:w="100" w:type="dxa"/>
              <w:left w:w="100" w:type="dxa"/>
              <w:bottom w:w="100" w:type="dxa"/>
              <w:right w:w="100" w:type="dxa"/>
            </w:tcMar>
          </w:tcPr>
          <w:p w14:paraId="00C372C5" w14:textId="77777777" w:rsidR="008A47C4" w:rsidRDefault="008A47C4" w:rsidP="008A47C4">
            <w:pPr>
              <w:widowControl w:val="0"/>
              <w:jc w:val="center"/>
              <w:rPr>
                <w:color w:val="222222"/>
                <w:sz w:val="18"/>
                <w:szCs w:val="18"/>
              </w:rPr>
            </w:pPr>
            <w:r>
              <w:rPr>
                <w:color w:val="222222"/>
                <w:sz w:val="18"/>
                <w:szCs w:val="18"/>
              </w:rPr>
              <w:t>81,1</w:t>
            </w:r>
          </w:p>
        </w:tc>
        <w:tc>
          <w:tcPr>
            <w:tcW w:w="735" w:type="dxa"/>
            <w:shd w:val="clear" w:color="auto" w:fill="FCE5CD"/>
            <w:tcMar>
              <w:top w:w="100" w:type="dxa"/>
              <w:left w:w="100" w:type="dxa"/>
              <w:bottom w:w="100" w:type="dxa"/>
              <w:right w:w="100" w:type="dxa"/>
            </w:tcMar>
          </w:tcPr>
          <w:p w14:paraId="6516B09A" w14:textId="77777777" w:rsidR="008A47C4" w:rsidRDefault="008A47C4" w:rsidP="008A47C4">
            <w:pPr>
              <w:widowControl w:val="0"/>
              <w:jc w:val="center"/>
              <w:rPr>
                <w:color w:val="222222"/>
                <w:sz w:val="18"/>
                <w:szCs w:val="18"/>
              </w:rPr>
            </w:pPr>
            <w:r>
              <w:rPr>
                <w:color w:val="222222"/>
                <w:sz w:val="18"/>
                <w:szCs w:val="18"/>
              </w:rPr>
              <w:t>87,4</w:t>
            </w:r>
          </w:p>
        </w:tc>
        <w:tc>
          <w:tcPr>
            <w:tcW w:w="750" w:type="dxa"/>
            <w:shd w:val="clear" w:color="auto" w:fill="FCE5CD"/>
            <w:tcMar>
              <w:top w:w="100" w:type="dxa"/>
              <w:left w:w="100" w:type="dxa"/>
              <w:bottom w:w="100" w:type="dxa"/>
              <w:right w:w="100" w:type="dxa"/>
            </w:tcMar>
          </w:tcPr>
          <w:p w14:paraId="3281F743" w14:textId="77777777" w:rsidR="008A47C4" w:rsidRDefault="008A47C4" w:rsidP="008A47C4">
            <w:pPr>
              <w:widowControl w:val="0"/>
              <w:jc w:val="center"/>
              <w:rPr>
                <w:color w:val="222222"/>
                <w:sz w:val="18"/>
                <w:szCs w:val="18"/>
              </w:rPr>
            </w:pPr>
            <w:r>
              <w:rPr>
                <w:color w:val="222222"/>
                <w:sz w:val="18"/>
                <w:szCs w:val="18"/>
              </w:rPr>
              <w:t>93,6</w:t>
            </w:r>
          </w:p>
        </w:tc>
      </w:tr>
      <w:tr w:rsidR="008A47C4" w14:paraId="6B275F82" w14:textId="77777777" w:rsidTr="008A47C4">
        <w:tc>
          <w:tcPr>
            <w:tcW w:w="2355" w:type="dxa"/>
            <w:shd w:val="clear" w:color="auto" w:fill="auto"/>
            <w:tcMar>
              <w:top w:w="100" w:type="dxa"/>
              <w:left w:w="100" w:type="dxa"/>
              <w:bottom w:w="100" w:type="dxa"/>
              <w:right w:w="100" w:type="dxa"/>
            </w:tcMar>
          </w:tcPr>
          <w:p w14:paraId="3BBC83BB" w14:textId="77777777"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Fase II</w:t>
            </w:r>
          </w:p>
        </w:tc>
        <w:tc>
          <w:tcPr>
            <w:tcW w:w="1035" w:type="dxa"/>
            <w:shd w:val="clear" w:color="auto" w:fill="9FC5E8"/>
            <w:tcMar>
              <w:top w:w="100" w:type="dxa"/>
              <w:left w:w="100" w:type="dxa"/>
              <w:bottom w:w="100" w:type="dxa"/>
              <w:right w:w="100" w:type="dxa"/>
            </w:tcMar>
          </w:tcPr>
          <w:p w14:paraId="4A1666BD" w14:textId="77777777" w:rsidR="008A47C4" w:rsidRDefault="008A47C4" w:rsidP="008A47C4">
            <w:pPr>
              <w:widowControl w:val="0"/>
              <w:jc w:val="cente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58703747"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640577BB"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40CF3213"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67C0E761"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6E796454"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420AE087" w14:textId="77777777" w:rsidR="008A47C4" w:rsidRDefault="008A47C4" w:rsidP="008A47C4">
            <w:pPr>
              <w:widowControl w:val="0"/>
              <w:jc w:val="center"/>
              <w:rPr>
                <w:b/>
                <w:color w:val="222222"/>
                <w:sz w:val="18"/>
                <w:szCs w:val="18"/>
              </w:rPr>
            </w:pPr>
            <w:r>
              <w:rPr>
                <w:b/>
                <w:color w:val="222222"/>
                <w:sz w:val="18"/>
                <w:szCs w:val="18"/>
              </w:rPr>
              <w:t>2021</w:t>
            </w:r>
          </w:p>
        </w:tc>
        <w:tc>
          <w:tcPr>
            <w:tcW w:w="735" w:type="dxa"/>
            <w:shd w:val="clear" w:color="auto" w:fill="auto"/>
            <w:tcMar>
              <w:top w:w="100" w:type="dxa"/>
              <w:left w:w="100" w:type="dxa"/>
              <w:bottom w:w="100" w:type="dxa"/>
              <w:right w:w="100" w:type="dxa"/>
            </w:tcMar>
          </w:tcPr>
          <w:p w14:paraId="3654782E" w14:textId="77777777" w:rsidR="008A47C4" w:rsidRDefault="008A47C4" w:rsidP="008A47C4">
            <w:pPr>
              <w:widowControl w:val="0"/>
              <w:jc w:val="center"/>
              <w:rPr>
                <w:b/>
                <w:color w:val="222222"/>
                <w:sz w:val="18"/>
                <w:szCs w:val="18"/>
              </w:rPr>
            </w:pPr>
            <w:r>
              <w:rPr>
                <w:b/>
                <w:color w:val="222222"/>
                <w:sz w:val="18"/>
                <w:szCs w:val="18"/>
              </w:rPr>
              <w:t>2022</w:t>
            </w:r>
          </w:p>
        </w:tc>
        <w:tc>
          <w:tcPr>
            <w:tcW w:w="750" w:type="dxa"/>
            <w:shd w:val="clear" w:color="auto" w:fill="auto"/>
            <w:tcMar>
              <w:top w:w="100" w:type="dxa"/>
              <w:left w:w="100" w:type="dxa"/>
              <w:bottom w:w="100" w:type="dxa"/>
              <w:right w:w="100" w:type="dxa"/>
            </w:tcMar>
          </w:tcPr>
          <w:p w14:paraId="61934E15"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23363A25" w14:textId="77777777" w:rsidTr="008A47C4">
        <w:tc>
          <w:tcPr>
            <w:tcW w:w="2355" w:type="dxa"/>
            <w:shd w:val="clear" w:color="auto" w:fill="auto"/>
            <w:tcMar>
              <w:top w:w="100" w:type="dxa"/>
              <w:left w:w="100" w:type="dxa"/>
              <w:bottom w:w="100" w:type="dxa"/>
              <w:right w:w="100" w:type="dxa"/>
            </w:tcMar>
          </w:tcPr>
          <w:p w14:paraId="6087DCEF" w14:textId="77777777" w:rsidR="008A47C4" w:rsidRDefault="008A47C4" w:rsidP="008A47C4">
            <w:pPr>
              <w:widowControl w:val="0"/>
              <w:jc w:val="center"/>
              <w:rPr>
                <w:color w:val="222222"/>
                <w:sz w:val="18"/>
                <w:szCs w:val="18"/>
              </w:rPr>
            </w:pPr>
            <w:r>
              <w:rPr>
                <w:color w:val="222222"/>
                <w:sz w:val="18"/>
                <w:szCs w:val="18"/>
              </w:rPr>
              <w:t>Canoas</w:t>
            </w:r>
          </w:p>
        </w:tc>
        <w:tc>
          <w:tcPr>
            <w:tcW w:w="1035" w:type="dxa"/>
            <w:shd w:val="clear" w:color="auto" w:fill="9FC5E8"/>
            <w:tcMar>
              <w:top w:w="100" w:type="dxa"/>
              <w:left w:w="100" w:type="dxa"/>
              <w:bottom w:w="100" w:type="dxa"/>
              <w:right w:w="100" w:type="dxa"/>
            </w:tcMar>
          </w:tcPr>
          <w:p w14:paraId="5733AD71"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7491A21D" w14:textId="77777777" w:rsidR="008A47C4" w:rsidRDefault="008A47C4" w:rsidP="008A47C4">
            <w:pPr>
              <w:widowControl w:val="0"/>
              <w:jc w:val="center"/>
              <w:rPr>
                <w:color w:val="222222"/>
                <w:sz w:val="18"/>
                <w:szCs w:val="18"/>
              </w:rPr>
            </w:pPr>
            <w:r>
              <w:rPr>
                <w:color w:val="222222"/>
                <w:sz w:val="18"/>
                <w:szCs w:val="18"/>
              </w:rPr>
              <w:t>89,1</w:t>
            </w:r>
          </w:p>
        </w:tc>
        <w:tc>
          <w:tcPr>
            <w:tcW w:w="675" w:type="dxa"/>
            <w:shd w:val="clear" w:color="auto" w:fill="auto"/>
            <w:tcMar>
              <w:top w:w="100" w:type="dxa"/>
              <w:left w:w="100" w:type="dxa"/>
              <w:bottom w:w="100" w:type="dxa"/>
              <w:right w:w="100" w:type="dxa"/>
            </w:tcMar>
          </w:tcPr>
          <w:p w14:paraId="1205191D" w14:textId="77777777" w:rsidR="008A47C4" w:rsidRDefault="008A47C4" w:rsidP="008A47C4">
            <w:pPr>
              <w:widowControl w:val="0"/>
              <w:jc w:val="center"/>
              <w:rPr>
                <w:color w:val="222222"/>
                <w:sz w:val="18"/>
                <w:szCs w:val="18"/>
              </w:rPr>
            </w:pPr>
            <w:r>
              <w:rPr>
                <w:color w:val="222222"/>
                <w:sz w:val="18"/>
                <w:szCs w:val="18"/>
              </w:rPr>
              <w:t>94,7</w:t>
            </w:r>
          </w:p>
        </w:tc>
        <w:tc>
          <w:tcPr>
            <w:tcW w:w="675" w:type="dxa"/>
            <w:shd w:val="clear" w:color="auto" w:fill="auto"/>
            <w:tcMar>
              <w:top w:w="100" w:type="dxa"/>
              <w:left w:w="100" w:type="dxa"/>
              <w:bottom w:w="100" w:type="dxa"/>
              <w:right w:w="100" w:type="dxa"/>
            </w:tcMar>
          </w:tcPr>
          <w:p w14:paraId="68A13AA2" w14:textId="77777777" w:rsidR="008A47C4" w:rsidRDefault="008A47C4" w:rsidP="008A47C4">
            <w:pPr>
              <w:widowControl w:val="0"/>
              <w:jc w:val="center"/>
              <w:rPr>
                <w:color w:val="222222"/>
                <w:sz w:val="18"/>
                <w:szCs w:val="18"/>
              </w:rPr>
            </w:pPr>
            <w:r>
              <w:rPr>
                <w:color w:val="222222"/>
                <w:sz w:val="18"/>
                <w:szCs w:val="18"/>
              </w:rPr>
              <w:t>96,2</w:t>
            </w:r>
          </w:p>
        </w:tc>
        <w:tc>
          <w:tcPr>
            <w:tcW w:w="675" w:type="dxa"/>
            <w:shd w:val="clear" w:color="auto" w:fill="FFF2CC"/>
            <w:tcMar>
              <w:top w:w="100" w:type="dxa"/>
              <w:left w:w="100" w:type="dxa"/>
              <w:bottom w:w="100" w:type="dxa"/>
              <w:right w:w="100" w:type="dxa"/>
            </w:tcMar>
          </w:tcPr>
          <w:p w14:paraId="0C535589"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740525D5"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04895E02" w14:textId="77777777" w:rsidR="008A47C4" w:rsidRDefault="008A47C4" w:rsidP="008A47C4">
            <w:pPr>
              <w:widowControl w:val="0"/>
              <w:jc w:val="center"/>
              <w:rPr>
                <w:color w:val="222222"/>
                <w:sz w:val="18"/>
                <w:szCs w:val="18"/>
              </w:rPr>
            </w:pPr>
            <w:r>
              <w:rPr>
                <w:color w:val="222222"/>
                <w:sz w:val="18"/>
                <w:szCs w:val="18"/>
              </w:rPr>
              <w:t>109,2</w:t>
            </w:r>
          </w:p>
        </w:tc>
        <w:tc>
          <w:tcPr>
            <w:tcW w:w="735" w:type="dxa"/>
            <w:shd w:val="clear" w:color="auto" w:fill="FFF2CC"/>
            <w:tcMar>
              <w:top w:w="100" w:type="dxa"/>
              <w:left w:w="100" w:type="dxa"/>
              <w:bottom w:w="100" w:type="dxa"/>
              <w:right w:w="100" w:type="dxa"/>
            </w:tcMar>
          </w:tcPr>
          <w:p w14:paraId="24E82F7F" w14:textId="77777777" w:rsidR="008A47C4" w:rsidRDefault="008A47C4" w:rsidP="008A47C4">
            <w:pPr>
              <w:widowControl w:val="0"/>
              <w:jc w:val="center"/>
              <w:rPr>
                <w:color w:val="222222"/>
                <w:sz w:val="18"/>
                <w:szCs w:val="18"/>
              </w:rPr>
            </w:pPr>
            <w:r>
              <w:rPr>
                <w:color w:val="222222"/>
                <w:sz w:val="18"/>
                <w:szCs w:val="18"/>
              </w:rPr>
              <w:t>109,2</w:t>
            </w:r>
          </w:p>
        </w:tc>
        <w:tc>
          <w:tcPr>
            <w:tcW w:w="750" w:type="dxa"/>
            <w:shd w:val="clear" w:color="auto" w:fill="FFF2CC"/>
            <w:tcMar>
              <w:top w:w="100" w:type="dxa"/>
              <w:left w:w="100" w:type="dxa"/>
              <w:bottom w:w="100" w:type="dxa"/>
              <w:right w:w="100" w:type="dxa"/>
            </w:tcMar>
          </w:tcPr>
          <w:p w14:paraId="7A72DA86" w14:textId="77777777" w:rsidR="008A47C4" w:rsidRDefault="008A47C4" w:rsidP="008A47C4">
            <w:pPr>
              <w:widowControl w:val="0"/>
              <w:jc w:val="center"/>
              <w:rPr>
                <w:color w:val="222222"/>
                <w:sz w:val="18"/>
                <w:szCs w:val="18"/>
              </w:rPr>
            </w:pPr>
            <w:r>
              <w:rPr>
                <w:color w:val="222222"/>
                <w:sz w:val="18"/>
                <w:szCs w:val="18"/>
              </w:rPr>
              <w:t>109,2</w:t>
            </w:r>
          </w:p>
        </w:tc>
      </w:tr>
      <w:tr w:rsidR="008A47C4" w14:paraId="0A5F70F6" w14:textId="77777777" w:rsidTr="008A47C4">
        <w:tc>
          <w:tcPr>
            <w:tcW w:w="2355" w:type="dxa"/>
            <w:shd w:val="clear" w:color="auto" w:fill="auto"/>
            <w:tcMar>
              <w:top w:w="100" w:type="dxa"/>
              <w:left w:w="100" w:type="dxa"/>
              <w:bottom w:w="100" w:type="dxa"/>
              <w:right w:w="100" w:type="dxa"/>
            </w:tcMar>
          </w:tcPr>
          <w:p w14:paraId="726173D5" w14:textId="77777777" w:rsidR="008A47C4" w:rsidRDefault="008A47C4" w:rsidP="008A47C4">
            <w:pPr>
              <w:widowControl w:val="0"/>
              <w:jc w:val="center"/>
              <w:rPr>
                <w:color w:val="222222"/>
                <w:sz w:val="18"/>
                <w:szCs w:val="18"/>
              </w:rPr>
            </w:pPr>
            <w:r>
              <w:rPr>
                <w:color w:val="222222"/>
                <w:sz w:val="18"/>
                <w:szCs w:val="18"/>
              </w:rPr>
              <w:t>Caxias do Sul</w:t>
            </w:r>
          </w:p>
        </w:tc>
        <w:tc>
          <w:tcPr>
            <w:tcW w:w="1035" w:type="dxa"/>
            <w:shd w:val="clear" w:color="auto" w:fill="9FC5E8"/>
            <w:tcMar>
              <w:top w:w="100" w:type="dxa"/>
              <w:left w:w="100" w:type="dxa"/>
              <w:bottom w:w="100" w:type="dxa"/>
              <w:right w:w="100" w:type="dxa"/>
            </w:tcMar>
          </w:tcPr>
          <w:p w14:paraId="1FA59CC8"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2F7C5570" w14:textId="77777777" w:rsidR="008A47C4" w:rsidRDefault="008A47C4" w:rsidP="008A47C4">
            <w:pPr>
              <w:widowControl w:val="0"/>
              <w:jc w:val="center"/>
              <w:rPr>
                <w:color w:val="222222"/>
                <w:sz w:val="18"/>
                <w:szCs w:val="18"/>
              </w:rPr>
            </w:pPr>
            <w:r>
              <w:rPr>
                <w:color w:val="222222"/>
                <w:sz w:val="18"/>
                <w:szCs w:val="18"/>
              </w:rPr>
              <w:t>92,7</w:t>
            </w:r>
          </w:p>
        </w:tc>
        <w:tc>
          <w:tcPr>
            <w:tcW w:w="675" w:type="dxa"/>
            <w:shd w:val="clear" w:color="auto" w:fill="auto"/>
            <w:tcMar>
              <w:top w:w="100" w:type="dxa"/>
              <w:left w:w="100" w:type="dxa"/>
              <w:bottom w:w="100" w:type="dxa"/>
              <w:right w:w="100" w:type="dxa"/>
            </w:tcMar>
          </w:tcPr>
          <w:p w14:paraId="4FE666AE" w14:textId="77777777" w:rsidR="008A47C4" w:rsidRDefault="008A47C4" w:rsidP="008A47C4">
            <w:pPr>
              <w:widowControl w:val="0"/>
              <w:jc w:val="center"/>
              <w:rPr>
                <w:color w:val="222222"/>
                <w:sz w:val="18"/>
                <w:szCs w:val="18"/>
              </w:rPr>
            </w:pPr>
            <w:r>
              <w:rPr>
                <w:color w:val="222222"/>
                <w:sz w:val="18"/>
                <w:szCs w:val="18"/>
              </w:rPr>
              <w:t>98,0</w:t>
            </w:r>
          </w:p>
        </w:tc>
        <w:tc>
          <w:tcPr>
            <w:tcW w:w="675" w:type="dxa"/>
            <w:shd w:val="clear" w:color="auto" w:fill="auto"/>
            <w:tcMar>
              <w:top w:w="100" w:type="dxa"/>
              <w:left w:w="100" w:type="dxa"/>
              <w:bottom w:w="100" w:type="dxa"/>
              <w:right w:w="100" w:type="dxa"/>
            </w:tcMar>
          </w:tcPr>
          <w:p w14:paraId="54FDF581" w14:textId="77777777" w:rsidR="008A47C4" w:rsidRDefault="008A47C4" w:rsidP="008A47C4">
            <w:pPr>
              <w:widowControl w:val="0"/>
              <w:jc w:val="center"/>
              <w:rPr>
                <w:color w:val="222222"/>
                <w:sz w:val="18"/>
                <w:szCs w:val="18"/>
              </w:rPr>
            </w:pPr>
            <w:r>
              <w:rPr>
                <w:color w:val="222222"/>
                <w:sz w:val="18"/>
                <w:szCs w:val="18"/>
              </w:rPr>
              <w:t>102,7</w:t>
            </w:r>
          </w:p>
        </w:tc>
        <w:tc>
          <w:tcPr>
            <w:tcW w:w="675" w:type="dxa"/>
            <w:shd w:val="clear" w:color="auto" w:fill="FFF2CC"/>
            <w:tcMar>
              <w:top w:w="100" w:type="dxa"/>
              <w:left w:w="100" w:type="dxa"/>
              <w:bottom w:w="100" w:type="dxa"/>
              <w:right w:w="100" w:type="dxa"/>
            </w:tcMar>
          </w:tcPr>
          <w:p w14:paraId="2DC03CF7"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42EFA72C"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7EED1BD9" w14:textId="77777777" w:rsidR="008A47C4" w:rsidRDefault="008A47C4" w:rsidP="008A47C4">
            <w:pPr>
              <w:widowControl w:val="0"/>
              <w:jc w:val="center"/>
              <w:rPr>
                <w:color w:val="222222"/>
                <w:sz w:val="18"/>
                <w:szCs w:val="18"/>
              </w:rPr>
            </w:pPr>
            <w:r>
              <w:rPr>
                <w:color w:val="222222"/>
                <w:sz w:val="18"/>
                <w:szCs w:val="18"/>
              </w:rPr>
              <w:t>109,2</w:t>
            </w:r>
          </w:p>
        </w:tc>
        <w:tc>
          <w:tcPr>
            <w:tcW w:w="735" w:type="dxa"/>
            <w:shd w:val="clear" w:color="auto" w:fill="FFF2CC"/>
            <w:tcMar>
              <w:top w:w="100" w:type="dxa"/>
              <w:left w:w="100" w:type="dxa"/>
              <w:bottom w:w="100" w:type="dxa"/>
              <w:right w:w="100" w:type="dxa"/>
            </w:tcMar>
          </w:tcPr>
          <w:p w14:paraId="69523E01" w14:textId="77777777" w:rsidR="008A47C4" w:rsidRDefault="008A47C4" w:rsidP="008A47C4">
            <w:pPr>
              <w:widowControl w:val="0"/>
              <w:jc w:val="center"/>
              <w:rPr>
                <w:color w:val="222222"/>
                <w:sz w:val="18"/>
                <w:szCs w:val="18"/>
              </w:rPr>
            </w:pPr>
            <w:r>
              <w:rPr>
                <w:color w:val="222222"/>
                <w:sz w:val="18"/>
                <w:szCs w:val="18"/>
              </w:rPr>
              <w:t>109,2</w:t>
            </w:r>
          </w:p>
        </w:tc>
        <w:tc>
          <w:tcPr>
            <w:tcW w:w="750" w:type="dxa"/>
            <w:shd w:val="clear" w:color="auto" w:fill="FFF2CC"/>
            <w:tcMar>
              <w:top w:w="100" w:type="dxa"/>
              <w:left w:w="100" w:type="dxa"/>
              <w:bottom w:w="100" w:type="dxa"/>
              <w:right w:w="100" w:type="dxa"/>
            </w:tcMar>
          </w:tcPr>
          <w:p w14:paraId="1321950B" w14:textId="77777777" w:rsidR="008A47C4" w:rsidRDefault="008A47C4" w:rsidP="008A47C4">
            <w:pPr>
              <w:widowControl w:val="0"/>
              <w:jc w:val="center"/>
              <w:rPr>
                <w:color w:val="222222"/>
                <w:sz w:val="18"/>
                <w:szCs w:val="18"/>
              </w:rPr>
            </w:pPr>
            <w:r>
              <w:rPr>
                <w:color w:val="222222"/>
                <w:sz w:val="18"/>
                <w:szCs w:val="18"/>
              </w:rPr>
              <w:t>109,2</w:t>
            </w:r>
          </w:p>
        </w:tc>
      </w:tr>
      <w:tr w:rsidR="008A47C4" w14:paraId="78853A5A" w14:textId="77777777" w:rsidTr="008A47C4">
        <w:tc>
          <w:tcPr>
            <w:tcW w:w="2355" w:type="dxa"/>
            <w:shd w:val="clear" w:color="auto" w:fill="auto"/>
            <w:tcMar>
              <w:top w:w="100" w:type="dxa"/>
              <w:left w:w="100" w:type="dxa"/>
              <w:bottom w:w="100" w:type="dxa"/>
              <w:right w:w="100" w:type="dxa"/>
            </w:tcMar>
          </w:tcPr>
          <w:p w14:paraId="0A7D360F" w14:textId="77777777" w:rsidR="008A47C4" w:rsidRDefault="008A47C4" w:rsidP="008A47C4">
            <w:pPr>
              <w:widowControl w:val="0"/>
              <w:jc w:val="center"/>
              <w:rPr>
                <w:color w:val="222222"/>
                <w:sz w:val="18"/>
                <w:szCs w:val="18"/>
              </w:rPr>
            </w:pPr>
            <w:r>
              <w:rPr>
                <w:color w:val="222222"/>
                <w:sz w:val="18"/>
                <w:szCs w:val="18"/>
              </w:rPr>
              <w:t>Erechim</w:t>
            </w:r>
          </w:p>
        </w:tc>
        <w:tc>
          <w:tcPr>
            <w:tcW w:w="1035" w:type="dxa"/>
            <w:shd w:val="clear" w:color="auto" w:fill="9FC5E8"/>
            <w:tcMar>
              <w:top w:w="100" w:type="dxa"/>
              <w:left w:w="100" w:type="dxa"/>
              <w:bottom w:w="100" w:type="dxa"/>
              <w:right w:w="100" w:type="dxa"/>
            </w:tcMar>
          </w:tcPr>
          <w:p w14:paraId="008F82C5"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1C985E37" w14:textId="77777777" w:rsidR="008A47C4" w:rsidRDefault="008A47C4" w:rsidP="008A47C4">
            <w:pPr>
              <w:widowControl w:val="0"/>
              <w:jc w:val="center"/>
              <w:rPr>
                <w:color w:val="222222"/>
                <w:sz w:val="18"/>
                <w:szCs w:val="18"/>
              </w:rPr>
            </w:pPr>
            <w:r>
              <w:rPr>
                <w:color w:val="222222"/>
                <w:sz w:val="18"/>
                <w:szCs w:val="18"/>
              </w:rPr>
              <w:t>82,2</w:t>
            </w:r>
          </w:p>
        </w:tc>
        <w:tc>
          <w:tcPr>
            <w:tcW w:w="675" w:type="dxa"/>
            <w:shd w:val="clear" w:color="auto" w:fill="auto"/>
            <w:tcMar>
              <w:top w:w="100" w:type="dxa"/>
              <w:left w:w="100" w:type="dxa"/>
              <w:bottom w:w="100" w:type="dxa"/>
              <w:right w:w="100" w:type="dxa"/>
            </w:tcMar>
          </w:tcPr>
          <w:p w14:paraId="1C6322A0" w14:textId="77777777" w:rsidR="008A47C4" w:rsidRDefault="008A47C4" w:rsidP="008A47C4">
            <w:pPr>
              <w:widowControl w:val="0"/>
              <w:jc w:val="center"/>
              <w:rPr>
                <w:color w:val="222222"/>
                <w:sz w:val="18"/>
                <w:szCs w:val="18"/>
              </w:rPr>
            </w:pPr>
            <w:r>
              <w:rPr>
                <w:color w:val="222222"/>
                <w:sz w:val="18"/>
                <w:szCs w:val="18"/>
              </w:rPr>
              <w:t>89,3</w:t>
            </w:r>
          </w:p>
        </w:tc>
        <w:tc>
          <w:tcPr>
            <w:tcW w:w="675" w:type="dxa"/>
            <w:shd w:val="clear" w:color="auto" w:fill="auto"/>
            <w:tcMar>
              <w:top w:w="100" w:type="dxa"/>
              <w:left w:w="100" w:type="dxa"/>
              <w:bottom w:w="100" w:type="dxa"/>
              <w:right w:w="100" w:type="dxa"/>
            </w:tcMar>
          </w:tcPr>
          <w:p w14:paraId="22340D69" w14:textId="77777777" w:rsidR="008A47C4" w:rsidRDefault="008A47C4" w:rsidP="008A47C4">
            <w:pPr>
              <w:widowControl w:val="0"/>
              <w:jc w:val="center"/>
              <w:rPr>
                <w:color w:val="222222"/>
                <w:sz w:val="18"/>
                <w:szCs w:val="18"/>
              </w:rPr>
            </w:pPr>
            <w:r>
              <w:rPr>
                <w:color w:val="222222"/>
                <w:sz w:val="18"/>
                <w:szCs w:val="18"/>
              </w:rPr>
              <w:t>95,6</w:t>
            </w:r>
          </w:p>
        </w:tc>
        <w:tc>
          <w:tcPr>
            <w:tcW w:w="675" w:type="dxa"/>
            <w:shd w:val="clear" w:color="auto" w:fill="FFF2CC"/>
            <w:tcMar>
              <w:top w:w="100" w:type="dxa"/>
              <w:left w:w="100" w:type="dxa"/>
              <w:bottom w:w="100" w:type="dxa"/>
              <w:right w:w="100" w:type="dxa"/>
            </w:tcMar>
          </w:tcPr>
          <w:p w14:paraId="41F33698"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2A824551"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62A9F95C" w14:textId="77777777" w:rsidR="008A47C4" w:rsidRDefault="008A47C4" w:rsidP="008A47C4">
            <w:pPr>
              <w:widowControl w:val="0"/>
              <w:jc w:val="center"/>
              <w:rPr>
                <w:color w:val="222222"/>
                <w:sz w:val="18"/>
                <w:szCs w:val="18"/>
              </w:rPr>
            </w:pPr>
            <w:r>
              <w:rPr>
                <w:color w:val="222222"/>
                <w:sz w:val="18"/>
                <w:szCs w:val="18"/>
              </w:rPr>
              <w:t>109,2</w:t>
            </w:r>
          </w:p>
        </w:tc>
        <w:tc>
          <w:tcPr>
            <w:tcW w:w="735" w:type="dxa"/>
            <w:shd w:val="clear" w:color="auto" w:fill="FFF2CC"/>
            <w:tcMar>
              <w:top w:w="100" w:type="dxa"/>
              <w:left w:w="100" w:type="dxa"/>
              <w:bottom w:w="100" w:type="dxa"/>
              <w:right w:w="100" w:type="dxa"/>
            </w:tcMar>
          </w:tcPr>
          <w:p w14:paraId="2DD01C75" w14:textId="77777777" w:rsidR="008A47C4" w:rsidRDefault="008A47C4" w:rsidP="008A47C4">
            <w:pPr>
              <w:widowControl w:val="0"/>
              <w:jc w:val="center"/>
              <w:rPr>
                <w:color w:val="222222"/>
                <w:sz w:val="18"/>
                <w:szCs w:val="18"/>
              </w:rPr>
            </w:pPr>
            <w:r>
              <w:rPr>
                <w:color w:val="222222"/>
                <w:sz w:val="18"/>
                <w:szCs w:val="18"/>
              </w:rPr>
              <w:t>109,2</w:t>
            </w:r>
          </w:p>
        </w:tc>
        <w:tc>
          <w:tcPr>
            <w:tcW w:w="750" w:type="dxa"/>
            <w:shd w:val="clear" w:color="auto" w:fill="FFF2CC"/>
            <w:tcMar>
              <w:top w:w="100" w:type="dxa"/>
              <w:left w:w="100" w:type="dxa"/>
              <w:bottom w:w="100" w:type="dxa"/>
              <w:right w:w="100" w:type="dxa"/>
            </w:tcMar>
          </w:tcPr>
          <w:p w14:paraId="23E08CC5" w14:textId="77777777" w:rsidR="008A47C4" w:rsidRDefault="008A47C4" w:rsidP="008A47C4">
            <w:pPr>
              <w:widowControl w:val="0"/>
              <w:jc w:val="center"/>
              <w:rPr>
                <w:color w:val="222222"/>
                <w:sz w:val="18"/>
                <w:szCs w:val="18"/>
              </w:rPr>
            </w:pPr>
            <w:r>
              <w:rPr>
                <w:color w:val="222222"/>
                <w:sz w:val="18"/>
                <w:szCs w:val="18"/>
              </w:rPr>
              <w:t>109,2</w:t>
            </w:r>
          </w:p>
        </w:tc>
      </w:tr>
      <w:tr w:rsidR="008A47C4" w14:paraId="1FB56F19" w14:textId="77777777" w:rsidTr="008A47C4">
        <w:tc>
          <w:tcPr>
            <w:tcW w:w="2355" w:type="dxa"/>
            <w:shd w:val="clear" w:color="auto" w:fill="auto"/>
            <w:tcMar>
              <w:top w:w="100" w:type="dxa"/>
              <w:left w:w="100" w:type="dxa"/>
              <w:bottom w:w="100" w:type="dxa"/>
              <w:right w:w="100" w:type="dxa"/>
            </w:tcMar>
          </w:tcPr>
          <w:p w14:paraId="2A1C9844" w14:textId="77777777" w:rsidR="008A47C4" w:rsidRDefault="008A47C4" w:rsidP="008A47C4">
            <w:pPr>
              <w:widowControl w:val="0"/>
              <w:jc w:val="center"/>
              <w:rPr>
                <w:color w:val="222222"/>
                <w:sz w:val="18"/>
                <w:szCs w:val="18"/>
              </w:rPr>
            </w:pPr>
            <w:r>
              <w:rPr>
                <w:color w:val="222222"/>
                <w:sz w:val="18"/>
                <w:szCs w:val="18"/>
              </w:rPr>
              <w:t>Farroupilha</w:t>
            </w:r>
          </w:p>
        </w:tc>
        <w:tc>
          <w:tcPr>
            <w:tcW w:w="1035" w:type="dxa"/>
            <w:shd w:val="clear" w:color="auto" w:fill="9FC5E8"/>
            <w:tcMar>
              <w:top w:w="100" w:type="dxa"/>
              <w:left w:w="100" w:type="dxa"/>
              <w:bottom w:w="100" w:type="dxa"/>
              <w:right w:w="100" w:type="dxa"/>
            </w:tcMar>
          </w:tcPr>
          <w:p w14:paraId="260A2F10"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6FBC41CA" w14:textId="77777777" w:rsidR="008A47C4" w:rsidRDefault="008A47C4" w:rsidP="008A47C4">
            <w:pPr>
              <w:widowControl w:val="0"/>
              <w:jc w:val="center"/>
              <w:rPr>
                <w:color w:val="222222"/>
                <w:sz w:val="18"/>
                <w:szCs w:val="18"/>
              </w:rPr>
            </w:pPr>
            <w:r>
              <w:rPr>
                <w:color w:val="222222"/>
                <w:sz w:val="18"/>
                <w:szCs w:val="18"/>
              </w:rPr>
              <w:t>82,9</w:t>
            </w:r>
          </w:p>
        </w:tc>
        <w:tc>
          <w:tcPr>
            <w:tcW w:w="675" w:type="dxa"/>
            <w:shd w:val="clear" w:color="auto" w:fill="auto"/>
            <w:tcMar>
              <w:top w:w="100" w:type="dxa"/>
              <w:left w:w="100" w:type="dxa"/>
              <w:bottom w:w="100" w:type="dxa"/>
              <w:right w:w="100" w:type="dxa"/>
            </w:tcMar>
          </w:tcPr>
          <w:p w14:paraId="2434DF71" w14:textId="77777777" w:rsidR="008A47C4" w:rsidRDefault="008A47C4" w:rsidP="008A47C4">
            <w:pPr>
              <w:widowControl w:val="0"/>
              <w:jc w:val="center"/>
              <w:rPr>
                <w:color w:val="222222"/>
                <w:sz w:val="18"/>
                <w:szCs w:val="18"/>
              </w:rPr>
            </w:pPr>
            <w:r>
              <w:rPr>
                <w:color w:val="222222"/>
                <w:sz w:val="18"/>
                <w:szCs w:val="18"/>
              </w:rPr>
              <w:t>86,0</w:t>
            </w:r>
          </w:p>
        </w:tc>
        <w:tc>
          <w:tcPr>
            <w:tcW w:w="675" w:type="dxa"/>
            <w:shd w:val="clear" w:color="auto" w:fill="auto"/>
            <w:tcMar>
              <w:top w:w="100" w:type="dxa"/>
              <w:left w:w="100" w:type="dxa"/>
              <w:bottom w:w="100" w:type="dxa"/>
              <w:right w:w="100" w:type="dxa"/>
            </w:tcMar>
          </w:tcPr>
          <w:p w14:paraId="1B6CABAC" w14:textId="77777777" w:rsidR="008A47C4" w:rsidRDefault="008A47C4" w:rsidP="008A47C4">
            <w:pPr>
              <w:widowControl w:val="0"/>
              <w:jc w:val="center"/>
              <w:rPr>
                <w:color w:val="222222"/>
                <w:sz w:val="18"/>
                <w:szCs w:val="18"/>
              </w:rPr>
            </w:pPr>
            <w:r>
              <w:rPr>
                <w:color w:val="222222"/>
                <w:sz w:val="18"/>
                <w:szCs w:val="18"/>
              </w:rPr>
              <w:t>90,6</w:t>
            </w:r>
          </w:p>
        </w:tc>
        <w:tc>
          <w:tcPr>
            <w:tcW w:w="675" w:type="dxa"/>
            <w:shd w:val="clear" w:color="auto" w:fill="FFF2CC"/>
            <w:tcMar>
              <w:top w:w="100" w:type="dxa"/>
              <w:left w:w="100" w:type="dxa"/>
              <w:bottom w:w="100" w:type="dxa"/>
              <w:right w:w="100" w:type="dxa"/>
            </w:tcMar>
          </w:tcPr>
          <w:p w14:paraId="3302B31C"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099E19E8"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11549FDE" w14:textId="77777777" w:rsidR="008A47C4" w:rsidRDefault="008A47C4" w:rsidP="008A47C4">
            <w:pPr>
              <w:widowControl w:val="0"/>
              <w:jc w:val="center"/>
              <w:rPr>
                <w:color w:val="222222"/>
                <w:sz w:val="18"/>
                <w:szCs w:val="18"/>
              </w:rPr>
            </w:pPr>
            <w:r>
              <w:rPr>
                <w:color w:val="222222"/>
                <w:sz w:val="18"/>
                <w:szCs w:val="18"/>
              </w:rPr>
              <w:t>109,2</w:t>
            </w:r>
          </w:p>
        </w:tc>
        <w:tc>
          <w:tcPr>
            <w:tcW w:w="735" w:type="dxa"/>
            <w:shd w:val="clear" w:color="auto" w:fill="FFF2CC"/>
            <w:tcMar>
              <w:top w:w="100" w:type="dxa"/>
              <w:left w:w="100" w:type="dxa"/>
              <w:bottom w:w="100" w:type="dxa"/>
              <w:right w:w="100" w:type="dxa"/>
            </w:tcMar>
          </w:tcPr>
          <w:p w14:paraId="7685BF2B" w14:textId="77777777" w:rsidR="008A47C4" w:rsidRDefault="008A47C4" w:rsidP="008A47C4">
            <w:pPr>
              <w:widowControl w:val="0"/>
              <w:jc w:val="center"/>
              <w:rPr>
                <w:color w:val="222222"/>
                <w:sz w:val="18"/>
                <w:szCs w:val="18"/>
              </w:rPr>
            </w:pPr>
            <w:r>
              <w:rPr>
                <w:color w:val="222222"/>
                <w:sz w:val="18"/>
                <w:szCs w:val="18"/>
              </w:rPr>
              <w:t>109,2</w:t>
            </w:r>
          </w:p>
        </w:tc>
        <w:tc>
          <w:tcPr>
            <w:tcW w:w="750" w:type="dxa"/>
            <w:shd w:val="clear" w:color="auto" w:fill="FFF2CC"/>
            <w:tcMar>
              <w:top w:w="100" w:type="dxa"/>
              <w:left w:w="100" w:type="dxa"/>
              <w:bottom w:w="100" w:type="dxa"/>
              <w:right w:w="100" w:type="dxa"/>
            </w:tcMar>
          </w:tcPr>
          <w:p w14:paraId="0403C551" w14:textId="77777777" w:rsidR="008A47C4" w:rsidRDefault="008A47C4" w:rsidP="008A47C4">
            <w:pPr>
              <w:widowControl w:val="0"/>
              <w:jc w:val="center"/>
              <w:rPr>
                <w:color w:val="222222"/>
                <w:sz w:val="18"/>
                <w:szCs w:val="18"/>
              </w:rPr>
            </w:pPr>
            <w:r>
              <w:rPr>
                <w:color w:val="222222"/>
                <w:sz w:val="18"/>
                <w:szCs w:val="18"/>
              </w:rPr>
              <w:t>109,2</w:t>
            </w:r>
          </w:p>
        </w:tc>
      </w:tr>
      <w:tr w:rsidR="008A47C4" w14:paraId="509F0B32" w14:textId="77777777" w:rsidTr="008A47C4">
        <w:tc>
          <w:tcPr>
            <w:tcW w:w="2355" w:type="dxa"/>
            <w:shd w:val="clear" w:color="auto" w:fill="auto"/>
            <w:tcMar>
              <w:top w:w="100" w:type="dxa"/>
              <w:left w:w="100" w:type="dxa"/>
              <w:bottom w:w="100" w:type="dxa"/>
              <w:right w:w="100" w:type="dxa"/>
            </w:tcMar>
          </w:tcPr>
          <w:p w14:paraId="0E73CE2E" w14:textId="77777777" w:rsidR="008A47C4" w:rsidRDefault="008A47C4" w:rsidP="008A47C4">
            <w:pPr>
              <w:widowControl w:val="0"/>
              <w:jc w:val="center"/>
              <w:rPr>
                <w:color w:val="222222"/>
                <w:sz w:val="18"/>
                <w:szCs w:val="18"/>
              </w:rPr>
            </w:pPr>
            <w:r>
              <w:rPr>
                <w:color w:val="222222"/>
                <w:sz w:val="18"/>
                <w:szCs w:val="18"/>
              </w:rPr>
              <w:t>Feliz</w:t>
            </w:r>
          </w:p>
        </w:tc>
        <w:tc>
          <w:tcPr>
            <w:tcW w:w="1035" w:type="dxa"/>
            <w:shd w:val="clear" w:color="auto" w:fill="9FC5E8"/>
            <w:tcMar>
              <w:top w:w="100" w:type="dxa"/>
              <w:left w:w="100" w:type="dxa"/>
              <w:bottom w:w="100" w:type="dxa"/>
              <w:right w:w="100" w:type="dxa"/>
            </w:tcMar>
          </w:tcPr>
          <w:p w14:paraId="0BB961C1"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61E7CE93" w14:textId="77777777" w:rsidR="008A47C4" w:rsidRDefault="008A47C4" w:rsidP="008A47C4">
            <w:pPr>
              <w:widowControl w:val="0"/>
              <w:jc w:val="center"/>
              <w:rPr>
                <w:color w:val="222222"/>
                <w:sz w:val="18"/>
                <w:szCs w:val="18"/>
              </w:rPr>
            </w:pPr>
            <w:r>
              <w:rPr>
                <w:color w:val="222222"/>
                <w:sz w:val="18"/>
                <w:szCs w:val="18"/>
              </w:rPr>
              <w:t>74,9</w:t>
            </w:r>
          </w:p>
        </w:tc>
        <w:tc>
          <w:tcPr>
            <w:tcW w:w="675" w:type="dxa"/>
            <w:shd w:val="clear" w:color="auto" w:fill="auto"/>
            <w:tcMar>
              <w:top w:w="100" w:type="dxa"/>
              <w:left w:w="100" w:type="dxa"/>
              <w:bottom w:w="100" w:type="dxa"/>
              <w:right w:w="100" w:type="dxa"/>
            </w:tcMar>
          </w:tcPr>
          <w:p w14:paraId="14ECD6B7" w14:textId="77777777" w:rsidR="008A47C4" w:rsidRDefault="008A47C4" w:rsidP="008A47C4">
            <w:pPr>
              <w:widowControl w:val="0"/>
              <w:jc w:val="center"/>
              <w:rPr>
                <w:color w:val="222222"/>
                <w:sz w:val="18"/>
                <w:szCs w:val="18"/>
              </w:rPr>
            </w:pPr>
            <w:r>
              <w:rPr>
                <w:color w:val="222222"/>
                <w:sz w:val="18"/>
                <w:szCs w:val="18"/>
              </w:rPr>
              <w:t>91,1</w:t>
            </w:r>
          </w:p>
        </w:tc>
        <w:tc>
          <w:tcPr>
            <w:tcW w:w="675" w:type="dxa"/>
            <w:shd w:val="clear" w:color="auto" w:fill="auto"/>
            <w:tcMar>
              <w:top w:w="100" w:type="dxa"/>
              <w:left w:w="100" w:type="dxa"/>
              <w:bottom w:w="100" w:type="dxa"/>
              <w:right w:w="100" w:type="dxa"/>
            </w:tcMar>
          </w:tcPr>
          <w:p w14:paraId="5CF5E0E1" w14:textId="77777777" w:rsidR="008A47C4" w:rsidRDefault="008A47C4" w:rsidP="008A47C4">
            <w:pPr>
              <w:widowControl w:val="0"/>
              <w:jc w:val="center"/>
              <w:rPr>
                <w:color w:val="222222"/>
                <w:sz w:val="18"/>
                <w:szCs w:val="18"/>
              </w:rPr>
            </w:pPr>
            <w:r>
              <w:rPr>
                <w:color w:val="222222"/>
                <w:sz w:val="18"/>
                <w:szCs w:val="18"/>
              </w:rPr>
              <w:t>94,3</w:t>
            </w:r>
          </w:p>
        </w:tc>
        <w:tc>
          <w:tcPr>
            <w:tcW w:w="675" w:type="dxa"/>
            <w:shd w:val="clear" w:color="auto" w:fill="FFF2CC"/>
            <w:tcMar>
              <w:top w:w="100" w:type="dxa"/>
              <w:left w:w="100" w:type="dxa"/>
              <w:bottom w:w="100" w:type="dxa"/>
              <w:right w:w="100" w:type="dxa"/>
            </w:tcMar>
          </w:tcPr>
          <w:p w14:paraId="5FC0ECA1"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0742D4FA"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29F1314B" w14:textId="77777777" w:rsidR="008A47C4" w:rsidRDefault="008A47C4" w:rsidP="008A47C4">
            <w:pPr>
              <w:widowControl w:val="0"/>
              <w:jc w:val="center"/>
              <w:rPr>
                <w:color w:val="222222"/>
                <w:sz w:val="18"/>
                <w:szCs w:val="18"/>
              </w:rPr>
            </w:pPr>
            <w:r>
              <w:rPr>
                <w:color w:val="222222"/>
                <w:sz w:val="18"/>
                <w:szCs w:val="18"/>
              </w:rPr>
              <w:t>109,2</w:t>
            </w:r>
          </w:p>
        </w:tc>
        <w:tc>
          <w:tcPr>
            <w:tcW w:w="735" w:type="dxa"/>
            <w:shd w:val="clear" w:color="auto" w:fill="FFF2CC"/>
            <w:tcMar>
              <w:top w:w="100" w:type="dxa"/>
              <w:left w:w="100" w:type="dxa"/>
              <w:bottom w:w="100" w:type="dxa"/>
              <w:right w:w="100" w:type="dxa"/>
            </w:tcMar>
          </w:tcPr>
          <w:p w14:paraId="24FCE61C" w14:textId="77777777" w:rsidR="008A47C4" w:rsidRDefault="008A47C4" w:rsidP="008A47C4">
            <w:pPr>
              <w:widowControl w:val="0"/>
              <w:jc w:val="center"/>
              <w:rPr>
                <w:color w:val="222222"/>
                <w:sz w:val="18"/>
                <w:szCs w:val="18"/>
              </w:rPr>
            </w:pPr>
            <w:r>
              <w:rPr>
                <w:color w:val="222222"/>
                <w:sz w:val="18"/>
                <w:szCs w:val="18"/>
              </w:rPr>
              <w:t>109,2</w:t>
            </w:r>
          </w:p>
        </w:tc>
        <w:tc>
          <w:tcPr>
            <w:tcW w:w="750" w:type="dxa"/>
            <w:shd w:val="clear" w:color="auto" w:fill="FFF2CC"/>
            <w:tcMar>
              <w:top w:w="100" w:type="dxa"/>
              <w:left w:w="100" w:type="dxa"/>
              <w:bottom w:w="100" w:type="dxa"/>
              <w:right w:w="100" w:type="dxa"/>
            </w:tcMar>
          </w:tcPr>
          <w:p w14:paraId="15148E2D" w14:textId="77777777" w:rsidR="008A47C4" w:rsidRDefault="008A47C4" w:rsidP="008A47C4">
            <w:pPr>
              <w:widowControl w:val="0"/>
              <w:jc w:val="center"/>
              <w:rPr>
                <w:color w:val="222222"/>
                <w:sz w:val="18"/>
                <w:szCs w:val="18"/>
              </w:rPr>
            </w:pPr>
            <w:r>
              <w:rPr>
                <w:color w:val="222222"/>
                <w:sz w:val="18"/>
                <w:szCs w:val="18"/>
              </w:rPr>
              <w:t>109,2</w:t>
            </w:r>
          </w:p>
        </w:tc>
      </w:tr>
      <w:tr w:rsidR="008A47C4" w14:paraId="1DAA9BA2" w14:textId="77777777" w:rsidTr="008A47C4">
        <w:tc>
          <w:tcPr>
            <w:tcW w:w="2355" w:type="dxa"/>
            <w:shd w:val="clear" w:color="auto" w:fill="auto"/>
            <w:tcMar>
              <w:top w:w="100" w:type="dxa"/>
              <w:left w:w="100" w:type="dxa"/>
              <w:bottom w:w="100" w:type="dxa"/>
              <w:right w:w="100" w:type="dxa"/>
            </w:tcMar>
          </w:tcPr>
          <w:p w14:paraId="007D5582" w14:textId="77777777" w:rsidR="008A47C4" w:rsidRDefault="008A47C4" w:rsidP="008A47C4">
            <w:pPr>
              <w:widowControl w:val="0"/>
              <w:jc w:val="center"/>
              <w:rPr>
                <w:color w:val="222222"/>
                <w:sz w:val="18"/>
                <w:szCs w:val="18"/>
              </w:rPr>
            </w:pPr>
            <w:r>
              <w:rPr>
                <w:color w:val="222222"/>
                <w:sz w:val="18"/>
                <w:szCs w:val="18"/>
              </w:rPr>
              <w:t>Ibirubá</w:t>
            </w:r>
          </w:p>
        </w:tc>
        <w:tc>
          <w:tcPr>
            <w:tcW w:w="1035" w:type="dxa"/>
            <w:shd w:val="clear" w:color="auto" w:fill="9FC5E8"/>
            <w:tcMar>
              <w:top w:w="100" w:type="dxa"/>
              <w:left w:w="100" w:type="dxa"/>
              <w:bottom w:w="100" w:type="dxa"/>
              <w:right w:w="100" w:type="dxa"/>
            </w:tcMar>
          </w:tcPr>
          <w:p w14:paraId="6346159F"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12B853DA" w14:textId="77777777" w:rsidR="008A47C4" w:rsidRDefault="008A47C4" w:rsidP="008A47C4">
            <w:pPr>
              <w:widowControl w:val="0"/>
              <w:jc w:val="center"/>
              <w:rPr>
                <w:color w:val="222222"/>
                <w:sz w:val="18"/>
                <w:szCs w:val="18"/>
              </w:rPr>
            </w:pPr>
            <w:r>
              <w:rPr>
                <w:color w:val="222222"/>
                <w:sz w:val="18"/>
                <w:szCs w:val="18"/>
              </w:rPr>
              <w:t>97,8</w:t>
            </w:r>
          </w:p>
        </w:tc>
        <w:tc>
          <w:tcPr>
            <w:tcW w:w="675" w:type="dxa"/>
            <w:shd w:val="clear" w:color="auto" w:fill="auto"/>
            <w:tcMar>
              <w:top w:w="100" w:type="dxa"/>
              <w:left w:w="100" w:type="dxa"/>
              <w:bottom w:w="100" w:type="dxa"/>
              <w:right w:w="100" w:type="dxa"/>
            </w:tcMar>
          </w:tcPr>
          <w:p w14:paraId="44757E07" w14:textId="77777777" w:rsidR="008A47C4" w:rsidRDefault="008A47C4" w:rsidP="008A47C4">
            <w:pPr>
              <w:widowControl w:val="0"/>
              <w:jc w:val="center"/>
              <w:rPr>
                <w:color w:val="222222"/>
                <w:sz w:val="18"/>
                <w:szCs w:val="18"/>
              </w:rPr>
            </w:pPr>
            <w:r>
              <w:rPr>
                <w:color w:val="222222"/>
                <w:sz w:val="18"/>
                <w:szCs w:val="18"/>
              </w:rPr>
              <w:t>100,3</w:t>
            </w:r>
          </w:p>
        </w:tc>
        <w:tc>
          <w:tcPr>
            <w:tcW w:w="675" w:type="dxa"/>
            <w:shd w:val="clear" w:color="auto" w:fill="auto"/>
            <w:tcMar>
              <w:top w:w="100" w:type="dxa"/>
              <w:left w:w="100" w:type="dxa"/>
              <w:bottom w:w="100" w:type="dxa"/>
              <w:right w:w="100" w:type="dxa"/>
            </w:tcMar>
          </w:tcPr>
          <w:p w14:paraId="6A70B658" w14:textId="77777777" w:rsidR="008A47C4" w:rsidRDefault="008A47C4" w:rsidP="008A47C4">
            <w:pPr>
              <w:widowControl w:val="0"/>
              <w:jc w:val="center"/>
              <w:rPr>
                <w:color w:val="222222"/>
                <w:sz w:val="18"/>
                <w:szCs w:val="18"/>
              </w:rPr>
            </w:pPr>
            <w:r>
              <w:rPr>
                <w:color w:val="222222"/>
                <w:sz w:val="18"/>
                <w:szCs w:val="18"/>
              </w:rPr>
              <w:t>101,8</w:t>
            </w:r>
          </w:p>
        </w:tc>
        <w:tc>
          <w:tcPr>
            <w:tcW w:w="675" w:type="dxa"/>
            <w:shd w:val="clear" w:color="auto" w:fill="FFF2CC"/>
            <w:tcMar>
              <w:top w:w="100" w:type="dxa"/>
              <w:left w:w="100" w:type="dxa"/>
              <w:bottom w:w="100" w:type="dxa"/>
              <w:right w:w="100" w:type="dxa"/>
            </w:tcMar>
          </w:tcPr>
          <w:p w14:paraId="01104C14"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69434346"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5478D47B" w14:textId="77777777" w:rsidR="008A47C4" w:rsidRDefault="008A47C4" w:rsidP="008A47C4">
            <w:pPr>
              <w:widowControl w:val="0"/>
              <w:jc w:val="center"/>
              <w:rPr>
                <w:color w:val="222222"/>
                <w:sz w:val="18"/>
                <w:szCs w:val="18"/>
              </w:rPr>
            </w:pPr>
            <w:r>
              <w:rPr>
                <w:color w:val="222222"/>
                <w:sz w:val="18"/>
                <w:szCs w:val="18"/>
              </w:rPr>
              <w:t>109,2</w:t>
            </w:r>
          </w:p>
        </w:tc>
        <w:tc>
          <w:tcPr>
            <w:tcW w:w="735" w:type="dxa"/>
            <w:shd w:val="clear" w:color="auto" w:fill="FFF2CC"/>
            <w:tcMar>
              <w:top w:w="100" w:type="dxa"/>
              <w:left w:w="100" w:type="dxa"/>
              <w:bottom w:w="100" w:type="dxa"/>
              <w:right w:w="100" w:type="dxa"/>
            </w:tcMar>
          </w:tcPr>
          <w:p w14:paraId="3A7C683F" w14:textId="77777777" w:rsidR="008A47C4" w:rsidRDefault="008A47C4" w:rsidP="008A47C4">
            <w:pPr>
              <w:widowControl w:val="0"/>
              <w:jc w:val="center"/>
              <w:rPr>
                <w:color w:val="222222"/>
                <w:sz w:val="18"/>
                <w:szCs w:val="18"/>
              </w:rPr>
            </w:pPr>
            <w:r>
              <w:rPr>
                <w:color w:val="222222"/>
                <w:sz w:val="18"/>
                <w:szCs w:val="18"/>
              </w:rPr>
              <w:t>109,2</w:t>
            </w:r>
          </w:p>
        </w:tc>
        <w:tc>
          <w:tcPr>
            <w:tcW w:w="750" w:type="dxa"/>
            <w:shd w:val="clear" w:color="auto" w:fill="FFF2CC"/>
            <w:tcMar>
              <w:top w:w="100" w:type="dxa"/>
              <w:left w:w="100" w:type="dxa"/>
              <w:bottom w:w="100" w:type="dxa"/>
              <w:right w:w="100" w:type="dxa"/>
            </w:tcMar>
          </w:tcPr>
          <w:p w14:paraId="51B81280" w14:textId="77777777" w:rsidR="008A47C4" w:rsidRDefault="008A47C4" w:rsidP="008A47C4">
            <w:pPr>
              <w:widowControl w:val="0"/>
              <w:jc w:val="center"/>
              <w:rPr>
                <w:color w:val="222222"/>
                <w:sz w:val="18"/>
                <w:szCs w:val="18"/>
              </w:rPr>
            </w:pPr>
            <w:r>
              <w:rPr>
                <w:color w:val="222222"/>
                <w:sz w:val="18"/>
                <w:szCs w:val="18"/>
              </w:rPr>
              <w:t>109,2</w:t>
            </w:r>
          </w:p>
        </w:tc>
      </w:tr>
      <w:tr w:rsidR="008A47C4" w14:paraId="29BE226C" w14:textId="77777777" w:rsidTr="008A47C4">
        <w:tc>
          <w:tcPr>
            <w:tcW w:w="2355" w:type="dxa"/>
            <w:shd w:val="clear" w:color="auto" w:fill="auto"/>
            <w:tcMar>
              <w:top w:w="100" w:type="dxa"/>
              <w:left w:w="100" w:type="dxa"/>
              <w:bottom w:w="100" w:type="dxa"/>
              <w:right w:w="100" w:type="dxa"/>
            </w:tcMar>
          </w:tcPr>
          <w:p w14:paraId="3521553E" w14:textId="77777777" w:rsidR="008A47C4" w:rsidRDefault="008A47C4" w:rsidP="008A47C4">
            <w:pPr>
              <w:widowControl w:val="0"/>
              <w:jc w:val="center"/>
              <w:rPr>
                <w:color w:val="222222"/>
                <w:sz w:val="18"/>
                <w:szCs w:val="18"/>
              </w:rPr>
            </w:pPr>
            <w:r>
              <w:rPr>
                <w:color w:val="222222"/>
                <w:sz w:val="18"/>
                <w:szCs w:val="18"/>
              </w:rPr>
              <w:t>Osório</w:t>
            </w:r>
          </w:p>
        </w:tc>
        <w:tc>
          <w:tcPr>
            <w:tcW w:w="1035" w:type="dxa"/>
            <w:shd w:val="clear" w:color="auto" w:fill="9FC5E8"/>
            <w:tcMar>
              <w:top w:w="100" w:type="dxa"/>
              <w:left w:w="100" w:type="dxa"/>
              <w:bottom w:w="100" w:type="dxa"/>
              <w:right w:w="100" w:type="dxa"/>
            </w:tcMar>
          </w:tcPr>
          <w:p w14:paraId="5ACFF8A0"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7781E870" w14:textId="77777777" w:rsidR="008A47C4" w:rsidRDefault="008A47C4" w:rsidP="008A47C4">
            <w:pPr>
              <w:widowControl w:val="0"/>
              <w:jc w:val="center"/>
              <w:rPr>
                <w:color w:val="222222"/>
                <w:sz w:val="18"/>
                <w:szCs w:val="18"/>
              </w:rPr>
            </w:pPr>
            <w:r>
              <w:rPr>
                <w:color w:val="222222"/>
                <w:sz w:val="18"/>
                <w:szCs w:val="18"/>
              </w:rPr>
              <w:t>86,8</w:t>
            </w:r>
          </w:p>
        </w:tc>
        <w:tc>
          <w:tcPr>
            <w:tcW w:w="675" w:type="dxa"/>
            <w:shd w:val="clear" w:color="auto" w:fill="auto"/>
            <w:tcMar>
              <w:top w:w="100" w:type="dxa"/>
              <w:left w:w="100" w:type="dxa"/>
              <w:bottom w:w="100" w:type="dxa"/>
              <w:right w:w="100" w:type="dxa"/>
            </w:tcMar>
          </w:tcPr>
          <w:p w14:paraId="4DBF1A7B" w14:textId="77777777" w:rsidR="008A47C4" w:rsidRDefault="008A47C4" w:rsidP="008A47C4">
            <w:pPr>
              <w:widowControl w:val="0"/>
              <w:jc w:val="center"/>
              <w:rPr>
                <w:color w:val="222222"/>
                <w:sz w:val="18"/>
                <w:szCs w:val="18"/>
              </w:rPr>
            </w:pPr>
            <w:r>
              <w:rPr>
                <w:color w:val="222222"/>
                <w:sz w:val="18"/>
                <w:szCs w:val="18"/>
              </w:rPr>
              <w:t>97,4</w:t>
            </w:r>
          </w:p>
        </w:tc>
        <w:tc>
          <w:tcPr>
            <w:tcW w:w="675" w:type="dxa"/>
            <w:shd w:val="clear" w:color="auto" w:fill="auto"/>
            <w:tcMar>
              <w:top w:w="100" w:type="dxa"/>
              <w:left w:w="100" w:type="dxa"/>
              <w:bottom w:w="100" w:type="dxa"/>
              <w:right w:w="100" w:type="dxa"/>
            </w:tcMar>
          </w:tcPr>
          <w:p w14:paraId="3767BC06" w14:textId="77777777" w:rsidR="008A47C4" w:rsidRDefault="008A47C4" w:rsidP="008A47C4">
            <w:pPr>
              <w:widowControl w:val="0"/>
              <w:jc w:val="center"/>
              <w:rPr>
                <w:color w:val="222222"/>
                <w:sz w:val="18"/>
                <w:szCs w:val="18"/>
              </w:rPr>
            </w:pPr>
            <w:r>
              <w:rPr>
                <w:color w:val="222222"/>
                <w:sz w:val="18"/>
                <w:szCs w:val="18"/>
              </w:rPr>
              <w:t>97,4</w:t>
            </w:r>
          </w:p>
        </w:tc>
        <w:tc>
          <w:tcPr>
            <w:tcW w:w="675" w:type="dxa"/>
            <w:shd w:val="clear" w:color="auto" w:fill="FFF2CC"/>
            <w:tcMar>
              <w:top w:w="100" w:type="dxa"/>
              <w:left w:w="100" w:type="dxa"/>
              <w:bottom w:w="100" w:type="dxa"/>
              <w:right w:w="100" w:type="dxa"/>
            </w:tcMar>
          </w:tcPr>
          <w:p w14:paraId="21A4F5C4"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507533E6"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3B54D446" w14:textId="77777777" w:rsidR="008A47C4" w:rsidRDefault="008A47C4" w:rsidP="008A47C4">
            <w:pPr>
              <w:widowControl w:val="0"/>
              <w:jc w:val="center"/>
              <w:rPr>
                <w:color w:val="222222"/>
                <w:sz w:val="18"/>
                <w:szCs w:val="18"/>
              </w:rPr>
            </w:pPr>
            <w:r>
              <w:rPr>
                <w:color w:val="222222"/>
                <w:sz w:val="18"/>
                <w:szCs w:val="18"/>
              </w:rPr>
              <w:t>109,2</w:t>
            </w:r>
          </w:p>
        </w:tc>
        <w:tc>
          <w:tcPr>
            <w:tcW w:w="735" w:type="dxa"/>
            <w:shd w:val="clear" w:color="auto" w:fill="FFF2CC"/>
            <w:tcMar>
              <w:top w:w="100" w:type="dxa"/>
              <w:left w:w="100" w:type="dxa"/>
              <w:bottom w:w="100" w:type="dxa"/>
              <w:right w:w="100" w:type="dxa"/>
            </w:tcMar>
          </w:tcPr>
          <w:p w14:paraId="4060537A" w14:textId="77777777" w:rsidR="008A47C4" w:rsidRDefault="008A47C4" w:rsidP="008A47C4">
            <w:pPr>
              <w:widowControl w:val="0"/>
              <w:jc w:val="center"/>
              <w:rPr>
                <w:color w:val="222222"/>
                <w:sz w:val="18"/>
                <w:szCs w:val="18"/>
              </w:rPr>
            </w:pPr>
            <w:r>
              <w:rPr>
                <w:color w:val="222222"/>
                <w:sz w:val="18"/>
                <w:szCs w:val="18"/>
              </w:rPr>
              <w:t>109,2</w:t>
            </w:r>
          </w:p>
        </w:tc>
        <w:tc>
          <w:tcPr>
            <w:tcW w:w="750" w:type="dxa"/>
            <w:shd w:val="clear" w:color="auto" w:fill="FFF2CC"/>
            <w:tcMar>
              <w:top w:w="100" w:type="dxa"/>
              <w:left w:w="100" w:type="dxa"/>
              <w:bottom w:w="100" w:type="dxa"/>
              <w:right w:w="100" w:type="dxa"/>
            </w:tcMar>
          </w:tcPr>
          <w:p w14:paraId="4A6F4530" w14:textId="77777777" w:rsidR="008A47C4" w:rsidRDefault="008A47C4" w:rsidP="008A47C4">
            <w:pPr>
              <w:widowControl w:val="0"/>
              <w:jc w:val="center"/>
              <w:rPr>
                <w:color w:val="222222"/>
                <w:sz w:val="18"/>
                <w:szCs w:val="18"/>
              </w:rPr>
            </w:pPr>
            <w:r>
              <w:rPr>
                <w:color w:val="222222"/>
                <w:sz w:val="18"/>
                <w:szCs w:val="18"/>
              </w:rPr>
              <w:t>109,2</w:t>
            </w:r>
          </w:p>
        </w:tc>
      </w:tr>
      <w:tr w:rsidR="008A47C4" w14:paraId="104980A2" w14:textId="77777777" w:rsidTr="008A47C4">
        <w:tc>
          <w:tcPr>
            <w:tcW w:w="2355" w:type="dxa"/>
            <w:shd w:val="clear" w:color="auto" w:fill="auto"/>
            <w:tcMar>
              <w:top w:w="100" w:type="dxa"/>
              <w:left w:w="100" w:type="dxa"/>
              <w:bottom w:w="100" w:type="dxa"/>
              <w:right w:w="100" w:type="dxa"/>
            </w:tcMar>
          </w:tcPr>
          <w:p w14:paraId="7E3B56DB" w14:textId="77777777" w:rsidR="008A47C4" w:rsidRDefault="008A47C4" w:rsidP="008A47C4">
            <w:pPr>
              <w:widowControl w:val="0"/>
              <w:jc w:val="center"/>
              <w:rPr>
                <w:color w:val="222222"/>
                <w:sz w:val="18"/>
                <w:szCs w:val="18"/>
              </w:rPr>
            </w:pPr>
            <w:r>
              <w:rPr>
                <w:color w:val="222222"/>
                <w:sz w:val="18"/>
                <w:szCs w:val="18"/>
              </w:rPr>
              <w:t>Porto Alegre (Restinga)</w:t>
            </w:r>
          </w:p>
        </w:tc>
        <w:tc>
          <w:tcPr>
            <w:tcW w:w="1035" w:type="dxa"/>
            <w:shd w:val="clear" w:color="auto" w:fill="9FC5E8"/>
            <w:tcMar>
              <w:top w:w="100" w:type="dxa"/>
              <w:left w:w="100" w:type="dxa"/>
              <w:bottom w:w="100" w:type="dxa"/>
              <w:right w:w="100" w:type="dxa"/>
            </w:tcMar>
          </w:tcPr>
          <w:p w14:paraId="458016A7"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9FC5E8"/>
            <w:tcMar>
              <w:top w:w="100" w:type="dxa"/>
              <w:left w:w="100" w:type="dxa"/>
              <w:bottom w:w="100" w:type="dxa"/>
              <w:right w:w="100" w:type="dxa"/>
            </w:tcMar>
          </w:tcPr>
          <w:p w14:paraId="5DF1F1B0" w14:textId="77777777" w:rsidR="008A47C4" w:rsidRDefault="008A47C4" w:rsidP="008A47C4">
            <w:pPr>
              <w:widowControl w:val="0"/>
              <w:jc w:val="center"/>
              <w:rPr>
                <w:color w:val="222222"/>
                <w:sz w:val="18"/>
                <w:szCs w:val="18"/>
              </w:rPr>
            </w:pPr>
            <w:r>
              <w:rPr>
                <w:color w:val="222222"/>
                <w:sz w:val="18"/>
                <w:szCs w:val="18"/>
              </w:rPr>
              <w:t>85,6</w:t>
            </w:r>
          </w:p>
        </w:tc>
        <w:tc>
          <w:tcPr>
            <w:tcW w:w="675" w:type="dxa"/>
            <w:shd w:val="clear" w:color="auto" w:fill="auto"/>
            <w:tcMar>
              <w:top w:w="100" w:type="dxa"/>
              <w:left w:w="100" w:type="dxa"/>
              <w:bottom w:w="100" w:type="dxa"/>
              <w:right w:w="100" w:type="dxa"/>
            </w:tcMar>
          </w:tcPr>
          <w:p w14:paraId="25D1D1CB" w14:textId="77777777" w:rsidR="008A47C4" w:rsidRDefault="008A47C4" w:rsidP="008A47C4">
            <w:pPr>
              <w:widowControl w:val="0"/>
              <w:jc w:val="center"/>
              <w:rPr>
                <w:color w:val="222222"/>
                <w:sz w:val="18"/>
                <w:szCs w:val="18"/>
              </w:rPr>
            </w:pPr>
            <w:r>
              <w:rPr>
                <w:color w:val="222222"/>
                <w:sz w:val="18"/>
                <w:szCs w:val="18"/>
              </w:rPr>
              <w:t>94,3</w:t>
            </w:r>
          </w:p>
        </w:tc>
        <w:tc>
          <w:tcPr>
            <w:tcW w:w="675" w:type="dxa"/>
            <w:shd w:val="clear" w:color="auto" w:fill="auto"/>
            <w:tcMar>
              <w:top w:w="100" w:type="dxa"/>
              <w:left w:w="100" w:type="dxa"/>
              <w:bottom w:w="100" w:type="dxa"/>
              <w:right w:w="100" w:type="dxa"/>
            </w:tcMar>
          </w:tcPr>
          <w:p w14:paraId="7D6A1EF3" w14:textId="77777777" w:rsidR="008A47C4" w:rsidRDefault="008A47C4" w:rsidP="008A47C4">
            <w:pPr>
              <w:widowControl w:val="0"/>
              <w:jc w:val="center"/>
              <w:rPr>
                <w:color w:val="222222"/>
                <w:sz w:val="18"/>
                <w:szCs w:val="18"/>
              </w:rPr>
            </w:pPr>
            <w:r>
              <w:rPr>
                <w:color w:val="222222"/>
                <w:sz w:val="18"/>
                <w:szCs w:val="18"/>
              </w:rPr>
              <w:t>97,4</w:t>
            </w:r>
          </w:p>
        </w:tc>
        <w:tc>
          <w:tcPr>
            <w:tcW w:w="675" w:type="dxa"/>
            <w:shd w:val="clear" w:color="auto" w:fill="FFF2CC"/>
            <w:tcMar>
              <w:top w:w="100" w:type="dxa"/>
              <w:left w:w="100" w:type="dxa"/>
              <w:bottom w:w="100" w:type="dxa"/>
              <w:right w:w="100" w:type="dxa"/>
            </w:tcMar>
          </w:tcPr>
          <w:p w14:paraId="6B32580C"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0568A34C" w14:textId="77777777" w:rsidR="008A47C4" w:rsidRDefault="008A47C4" w:rsidP="008A47C4">
            <w:pPr>
              <w:widowControl w:val="0"/>
              <w:jc w:val="center"/>
              <w:rPr>
                <w:color w:val="222222"/>
                <w:sz w:val="18"/>
                <w:szCs w:val="18"/>
              </w:rPr>
            </w:pPr>
            <w:r>
              <w:rPr>
                <w:color w:val="222222"/>
                <w:sz w:val="18"/>
                <w:szCs w:val="18"/>
              </w:rPr>
              <w:t>109,2</w:t>
            </w:r>
          </w:p>
        </w:tc>
        <w:tc>
          <w:tcPr>
            <w:tcW w:w="675" w:type="dxa"/>
            <w:shd w:val="clear" w:color="auto" w:fill="FFF2CC"/>
            <w:tcMar>
              <w:top w:w="100" w:type="dxa"/>
              <w:left w:w="100" w:type="dxa"/>
              <w:bottom w:w="100" w:type="dxa"/>
              <w:right w:w="100" w:type="dxa"/>
            </w:tcMar>
          </w:tcPr>
          <w:p w14:paraId="1A4D537C" w14:textId="77777777" w:rsidR="008A47C4" w:rsidRDefault="008A47C4" w:rsidP="008A47C4">
            <w:pPr>
              <w:widowControl w:val="0"/>
              <w:jc w:val="center"/>
              <w:rPr>
                <w:color w:val="222222"/>
                <w:sz w:val="18"/>
                <w:szCs w:val="18"/>
              </w:rPr>
            </w:pPr>
            <w:r>
              <w:rPr>
                <w:color w:val="222222"/>
                <w:sz w:val="18"/>
                <w:szCs w:val="18"/>
              </w:rPr>
              <w:t>109,2</w:t>
            </w:r>
          </w:p>
        </w:tc>
        <w:tc>
          <w:tcPr>
            <w:tcW w:w="735" w:type="dxa"/>
            <w:shd w:val="clear" w:color="auto" w:fill="FFF2CC"/>
            <w:tcMar>
              <w:top w:w="100" w:type="dxa"/>
              <w:left w:w="100" w:type="dxa"/>
              <w:bottom w:w="100" w:type="dxa"/>
              <w:right w:w="100" w:type="dxa"/>
            </w:tcMar>
          </w:tcPr>
          <w:p w14:paraId="23886A5B" w14:textId="77777777" w:rsidR="008A47C4" w:rsidRDefault="008A47C4" w:rsidP="008A47C4">
            <w:pPr>
              <w:widowControl w:val="0"/>
              <w:jc w:val="center"/>
              <w:rPr>
                <w:color w:val="222222"/>
                <w:sz w:val="18"/>
                <w:szCs w:val="18"/>
              </w:rPr>
            </w:pPr>
            <w:r>
              <w:rPr>
                <w:color w:val="222222"/>
                <w:sz w:val="18"/>
                <w:szCs w:val="18"/>
              </w:rPr>
              <w:t>109,2</w:t>
            </w:r>
          </w:p>
        </w:tc>
        <w:tc>
          <w:tcPr>
            <w:tcW w:w="750" w:type="dxa"/>
            <w:shd w:val="clear" w:color="auto" w:fill="FFF2CC"/>
            <w:tcMar>
              <w:top w:w="100" w:type="dxa"/>
              <w:left w:w="100" w:type="dxa"/>
              <w:bottom w:w="100" w:type="dxa"/>
              <w:right w:w="100" w:type="dxa"/>
            </w:tcMar>
          </w:tcPr>
          <w:p w14:paraId="4364E246" w14:textId="77777777" w:rsidR="008A47C4" w:rsidRDefault="008A47C4" w:rsidP="008A47C4">
            <w:pPr>
              <w:widowControl w:val="0"/>
              <w:jc w:val="center"/>
              <w:rPr>
                <w:color w:val="222222"/>
                <w:sz w:val="18"/>
                <w:szCs w:val="18"/>
              </w:rPr>
            </w:pPr>
            <w:r>
              <w:rPr>
                <w:color w:val="222222"/>
                <w:sz w:val="18"/>
                <w:szCs w:val="18"/>
              </w:rPr>
              <w:t>109,2</w:t>
            </w:r>
          </w:p>
        </w:tc>
      </w:tr>
      <w:tr w:rsidR="008A47C4" w14:paraId="0CB60445" w14:textId="77777777" w:rsidTr="008A47C4">
        <w:tc>
          <w:tcPr>
            <w:tcW w:w="2355" w:type="dxa"/>
            <w:shd w:val="clear" w:color="auto" w:fill="auto"/>
            <w:tcMar>
              <w:top w:w="100" w:type="dxa"/>
              <w:left w:w="100" w:type="dxa"/>
              <w:bottom w:w="100" w:type="dxa"/>
              <w:right w:w="100" w:type="dxa"/>
            </w:tcMar>
          </w:tcPr>
          <w:p w14:paraId="6ED87B39" w14:textId="59575BAC"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w:t>
            </w:r>
            <w:r w:rsidR="00F17358">
              <w:rPr>
                <w:b/>
                <w:color w:val="222222"/>
                <w:sz w:val="18"/>
                <w:szCs w:val="18"/>
              </w:rPr>
              <w:t>Preexistente</w:t>
            </w:r>
            <w:r>
              <w:rPr>
                <w:b/>
                <w:color w:val="222222"/>
                <w:sz w:val="18"/>
                <w:szCs w:val="18"/>
              </w:rPr>
              <w:t>s</w:t>
            </w:r>
          </w:p>
        </w:tc>
        <w:tc>
          <w:tcPr>
            <w:tcW w:w="1035" w:type="dxa"/>
            <w:shd w:val="clear" w:color="auto" w:fill="9FC5E8"/>
            <w:tcMar>
              <w:top w:w="100" w:type="dxa"/>
              <w:left w:w="100" w:type="dxa"/>
              <w:bottom w:w="100" w:type="dxa"/>
              <w:right w:w="100" w:type="dxa"/>
            </w:tcMar>
          </w:tcPr>
          <w:p w14:paraId="01FC38A4" w14:textId="77777777" w:rsidR="008A47C4" w:rsidRDefault="008A47C4" w:rsidP="008A47C4">
            <w:pPr>
              <w:widowControl w:val="0"/>
              <w:jc w:val="cente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441593AA"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0ACEC16C"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38DEFC7D"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5D892059"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70AAE779"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677EF16F" w14:textId="77777777" w:rsidR="008A47C4" w:rsidRDefault="008A47C4" w:rsidP="008A47C4">
            <w:pPr>
              <w:widowControl w:val="0"/>
              <w:jc w:val="center"/>
              <w:rPr>
                <w:b/>
                <w:color w:val="222222"/>
                <w:sz w:val="18"/>
                <w:szCs w:val="18"/>
              </w:rPr>
            </w:pPr>
            <w:r>
              <w:rPr>
                <w:b/>
                <w:color w:val="222222"/>
                <w:sz w:val="18"/>
                <w:szCs w:val="18"/>
              </w:rPr>
              <w:t>2021</w:t>
            </w:r>
          </w:p>
        </w:tc>
        <w:tc>
          <w:tcPr>
            <w:tcW w:w="735" w:type="dxa"/>
            <w:shd w:val="clear" w:color="auto" w:fill="auto"/>
            <w:tcMar>
              <w:top w:w="100" w:type="dxa"/>
              <w:left w:w="100" w:type="dxa"/>
              <w:bottom w:w="100" w:type="dxa"/>
              <w:right w:w="100" w:type="dxa"/>
            </w:tcMar>
          </w:tcPr>
          <w:p w14:paraId="0C011F7F" w14:textId="77777777" w:rsidR="008A47C4" w:rsidRDefault="008A47C4" w:rsidP="008A47C4">
            <w:pPr>
              <w:widowControl w:val="0"/>
              <w:jc w:val="center"/>
              <w:rPr>
                <w:b/>
                <w:color w:val="222222"/>
                <w:sz w:val="18"/>
                <w:szCs w:val="18"/>
              </w:rPr>
            </w:pPr>
            <w:r>
              <w:rPr>
                <w:b/>
                <w:color w:val="222222"/>
                <w:sz w:val="18"/>
                <w:szCs w:val="18"/>
              </w:rPr>
              <w:t>2022</w:t>
            </w:r>
          </w:p>
        </w:tc>
        <w:tc>
          <w:tcPr>
            <w:tcW w:w="750" w:type="dxa"/>
            <w:shd w:val="clear" w:color="auto" w:fill="auto"/>
            <w:tcMar>
              <w:top w:w="100" w:type="dxa"/>
              <w:left w:w="100" w:type="dxa"/>
              <w:bottom w:w="100" w:type="dxa"/>
              <w:right w:w="100" w:type="dxa"/>
            </w:tcMar>
          </w:tcPr>
          <w:p w14:paraId="2221FB65"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575C43D5" w14:textId="77777777" w:rsidTr="008A47C4">
        <w:tc>
          <w:tcPr>
            <w:tcW w:w="2355" w:type="dxa"/>
            <w:shd w:val="clear" w:color="auto" w:fill="auto"/>
            <w:tcMar>
              <w:top w:w="100" w:type="dxa"/>
              <w:left w:w="100" w:type="dxa"/>
              <w:bottom w:w="100" w:type="dxa"/>
              <w:right w:w="100" w:type="dxa"/>
            </w:tcMar>
          </w:tcPr>
          <w:p w14:paraId="3DCE95D8" w14:textId="77777777" w:rsidR="008A47C4" w:rsidRDefault="008A47C4" w:rsidP="008A47C4">
            <w:pPr>
              <w:widowControl w:val="0"/>
              <w:jc w:val="center"/>
              <w:rPr>
                <w:color w:val="222222"/>
                <w:sz w:val="18"/>
                <w:szCs w:val="18"/>
              </w:rPr>
            </w:pPr>
            <w:r>
              <w:rPr>
                <w:color w:val="222222"/>
                <w:sz w:val="18"/>
                <w:szCs w:val="18"/>
              </w:rPr>
              <w:t>Bento Gonçalves</w:t>
            </w:r>
          </w:p>
        </w:tc>
        <w:tc>
          <w:tcPr>
            <w:tcW w:w="1035" w:type="dxa"/>
            <w:shd w:val="clear" w:color="auto" w:fill="9FC5E8"/>
            <w:tcMar>
              <w:top w:w="100" w:type="dxa"/>
              <w:left w:w="100" w:type="dxa"/>
              <w:bottom w:w="100" w:type="dxa"/>
              <w:right w:w="100" w:type="dxa"/>
            </w:tcMar>
          </w:tcPr>
          <w:p w14:paraId="395763F3" w14:textId="77777777" w:rsidR="008A47C4" w:rsidRDefault="008A47C4" w:rsidP="008A47C4">
            <w:pPr>
              <w:widowControl w:val="0"/>
              <w:jc w:val="center"/>
              <w:rPr>
                <w:color w:val="222222"/>
                <w:sz w:val="18"/>
                <w:szCs w:val="18"/>
              </w:rPr>
            </w:pPr>
            <w:r>
              <w:rPr>
                <w:color w:val="222222"/>
                <w:sz w:val="18"/>
                <w:szCs w:val="18"/>
              </w:rPr>
              <w:t>234,0</w:t>
            </w:r>
          </w:p>
        </w:tc>
        <w:tc>
          <w:tcPr>
            <w:tcW w:w="675" w:type="dxa"/>
            <w:shd w:val="clear" w:color="auto" w:fill="9FC5E8"/>
            <w:tcMar>
              <w:top w:w="100" w:type="dxa"/>
              <w:left w:w="100" w:type="dxa"/>
              <w:bottom w:w="100" w:type="dxa"/>
              <w:right w:w="100" w:type="dxa"/>
            </w:tcMar>
          </w:tcPr>
          <w:p w14:paraId="68A22B01" w14:textId="77777777" w:rsidR="008A47C4" w:rsidRDefault="008A47C4" w:rsidP="008A47C4">
            <w:pPr>
              <w:widowControl w:val="0"/>
              <w:jc w:val="center"/>
              <w:rPr>
                <w:color w:val="222222"/>
                <w:sz w:val="18"/>
                <w:szCs w:val="18"/>
              </w:rPr>
            </w:pPr>
            <w:r>
              <w:rPr>
                <w:color w:val="222222"/>
                <w:sz w:val="18"/>
                <w:szCs w:val="18"/>
              </w:rPr>
              <w:t>157,4</w:t>
            </w:r>
          </w:p>
        </w:tc>
        <w:tc>
          <w:tcPr>
            <w:tcW w:w="675" w:type="dxa"/>
            <w:shd w:val="clear" w:color="auto" w:fill="auto"/>
            <w:tcMar>
              <w:top w:w="100" w:type="dxa"/>
              <w:left w:w="100" w:type="dxa"/>
              <w:bottom w:w="100" w:type="dxa"/>
              <w:right w:w="100" w:type="dxa"/>
            </w:tcMar>
          </w:tcPr>
          <w:p w14:paraId="3058BB60" w14:textId="77777777" w:rsidR="008A47C4" w:rsidRDefault="008A47C4" w:rsidP="008A47C4">
            <w:pPr>
              <w:widowControl w:val="0"/>
              <w:jc w:val="center"/>
              <w:rPr>
                <w:color w:val="222222"/>
                <w:sz w:val="18"/>
                <w:szCs w:val="18"/>
              </w:rPr>
            </w:pPr>
            <w:r>
              <w:rPr>
                <w:color w:val="222222"/>
                <w:sz w:val="18"/>
                <w:szCs w:val="18"/>
              </w:rPr>
              <w:t>162,3</w:t>
            </w:r>
          </w:p>
        </w:tc>
        <w:tc>
          <w:tcPr>
            <w:tcW w:w="675" w:type="dxa"/>
            <w:shd w:val="clear" w:color="auto" w:fill="auto"/>
            <w:tcMar>
              <w:top w:w="100" w:type="dxa"/>
              <w:left w:w="100" w:type="dxa"/>
              <w:bottom w:w="100" w:type="dxa"/>
              <w:right w:w="100" w:type="dxa"/>
            </w:tcMar>
          </w:tcPr>
          <w:p w14:paraId="57192EEF" w14:textId="77777777" w:rsidR="008A47C4" w:rsidRDefault="008A47C4" w:rsidP="008A47C4">
            <w:pPr>
              <w:widowControl w:val="0"/>
              <w:jc w:val="center"/>
              <w:rPr>
                <w:color w:val="222222"/>
                <w:sz w:val="18"/>
                <w:szCs w:val="18"/>
              </w:rPr>
            </w:pPr>
            <w:r>
              <w:rPr>
                <w:color w:val="222222"/>
                <w:sz w:val="18"/>
                <w:szCs w:val="18"/>
              </w:rPr>
              <w:t>170,1</w:t>
            </w:r>
          </w:p>
        </w:tc>
        <w:tc>
          <w:tcPr>
            <w:tcW w:w="675" w:type="dxa"/>
            <w:shd w:val="clear" w:color="auto" w:fill="auto"/>
            <w:tcMar>
              <w:top w:w="100" w:type="dxa"/>
              <w:left w:w="100" w:type="dxa"/>
              <w:bottom w:w="100" w:type="dxa"/>
              <w:right w:w="100" w:type="dxa"/>
            </w:tcMar>
          </w:tcPr>
          <w:p w14:paraId="7C2A7797" w14:textId="77777777" w:rsidR="008A47C4" w:rsidRDefault="008A47C4" w:rsidP="008A47C4">
            <w:pPr>
              <w:widowControl w:val="0"/>
              <w:jc w:val="center"/>
              <w:rPr>
                <w:color w:val="222222"/>
                <w:sz w:val="18"/>
                <w:szCs w:val="18"/>
              </w:rPr>
            </w:pPr>
            <w:r>
              <w:rPr>
                <w:color w:val="222222"/>
                <w:sz w:val="18"/>
                <w:szCs w:val="18"/>
              </w:rPr>
              <w:t>177,8</w:t>
            </w:r>
          </w:p>
        </w:tc>
        <w:tc>
          <w:tcPr>
            <w:tcW w:w="675" w:type="dxa"/>
            <w:shd w:val="clear" w:color="auto" w:fill="auto"/>
            <w:tcMar>
              <w:top w:w="100" w:type="dxa"/>
              <w:left w:w="100" w:type="dxa"/>
              <w:bottom w:w="100" w:type="dxa"/>
              <w:right w:w="100" w:type="dxa"/>
            </w:tcMar>
          </w:tcPr>
          <w:p w14:paraId="043AC3DC" w14:textId="77777777" w:rsidR="008A47C4" w:rsidRDefault="008A47C4" w:rsidP="008A47C4">
            <w:pPr>
              <w:widowControl w:val="0"/>
              <w:jc w:val="center"/>
              <w:rPr>
                <w:color w:val="222222"/>
                <w:sz w:val="18"/>
                <w:szCs w:val="18"/>
              </w:rPr>
            </w:pPr>
            <w:r>
              <w:rPr>
                <w:color w:val="222222"/>
                <w:sz w:val="18"/>
                <w:szCs w:val="18"/>
              </w:rPr>
              <w:t>184,1</w:t>
            </w:r>
          </w:p>
        </w:tc>
        <w:tc>
          <w:tcPr>
            <w:tcW w:w="675" w:type="dxa"/>
            <w:shd w:val="clear" w:color="auto" w:fill="auto"/>
            <w:tcMar>
              <w:top w:w="100" w:type="dxa"/>
              <w:left w:w="100" w:type="dxa"/>
              <w:bottom w:w="100" w:type="dxa"/>
              <w:right w:w="100" w:type="dxa"/>
            </w:tcMar>
          </w:tcPr>
          <w:p w14:paraId="5D7886E4" w14:textId="77777777" w:rsidR="008A47C4" w:rsidRDefault="008A47C4" w:rsidP="008A47C4">
            <w:pPr>
              <w:widowControl w:val="0"/>
              <w:jc w:val="center"/>
              <w:rPr>
                <w:color w:val="222222"/>
                <w:sz w:val="18"/>
                <w:szCs w:val="18"/>
              </w:rPr>
            </w:pPr>
            <w:r>
              <w:rPr>
                <w:color w:val="222222"/>
                <w:sz w:val="18"/>
                <w:szCs w:val="18"/>
              </w:rPr>
              <w:t>187,2</w:t>
            </w:r>
          </w:p>
        </w:tc>
        <w:tc>
          <w:tcPr>
            <w:tcW w:w="735" w:type="dxa"/>
            <w:shd w:val="clear" w:color="auto" w:fill="D9EAD3"/>
            <w:tcMar>
              <w:top w:w="100" w:type="dxa"/>
              <w:left w:w="100" w:type="dxa"/>
              <w:bottom w:w="100" w:type="dxa"/>
              <w:right w:w="100" w:type="dxa"/>
            </w:tcMar>
          </w:tcPr>
          <w:p w14:paraId="73DBCCF7" w14:textId="77777777" w:rsidR="008A47C4" w:rsidRDefault="008A47C4" w:rsidP="008A47C4">
            <w:pPr>
              <w:widowControl w:val="0"/>
              <w:jc w:val="center"/>
              <w:rPr>
                <w:color w:val="222222"/>
                <w:sz w:val="18"/>
                <w:szCs w:val="18"/>
              </w:rPr>
            </w:pPr>
            <w:r>
              <w:rPr>
                <w:color w:val="222222"/>
                <w:sz w:val="18"/>
                <w:szCs w:val="18"/>
              </w:rPr>
              <w:t>187,2</w:t>
            </w:r>
          </w:p>
        </w:tc>
        <w:tc>
          <w:tcPr>
            <w:tcW w:w="750" w:type="dxa"/>
            <w:shd w:val="clear" w:color="auto" w:fill="D9EAD3"/>
            <w:tcMar>
              <w:top w:w="100" w:type="dxa"/>
              <w:left w:w="100" w:type="dxa"/>
              <w:bottom w:w="100" w:type="dxa"/>
              <w:right w:w="100" w:type="dxa"/>
            </w:tcMar>
          </w:tcPr>
          <w:p w14:paraId="52530E66" w14:textId="77777777" w:rsidR="008A47C4" w:rsidRDefault="008A47C4" w:rsidP="008A47C4">
            <w:pPr>
              <w:widowControl w:val="0"/>
              <w:jc w:val="center"/>
              <w:rPr>
                <w:color w:val="222222"/>
                <w:sz w:val="18"/>
                <w:szCs w:val="18"/>
              </w:rPr>
            </w:pPr>
            <w:r>
              <w:rPr>
                <w:color w:val="222222"/>
                <w:sz w:val="18"/>
                <w:szCs w:val="18"/>
              </w:rPr>
              <w:t>187,2</w:t>
            </w:r>
          </w:p>
        </w:tc>
      </w:tr>
      <w:tr w:rsidR="008A47C4" w14:paraId="78109BC4" w14:textId="77777777" w:rsidTr="008A47C4">
        <w:tc>
          <w:tcPr>
            <w:tcW w:w="2355" w:type="dxa"/>
            <w:shd w:val="clear" w:color="auto" w:fill="auto"/>
            <w:tcMar>
              <w:top w:w="100" w:type="dxa"/>
              <w:left w:w="100" w:type="dxa"/>
              <w:bottom w:w="100" w:type="dxa"/>
              <w:right w:w="100" w:type="dxa"/>
            </w:tcMar>
          </w:tcPr>
          <w:p w14:paraId="09A327FC" w14:textId="77777777" w:rsidR="008A47C4" w:rsidRDefault="008A47C4" w:rsidP="008A47C4">
            <w:pPr>
              <w:widowControl w:val="0"/>
              <w:jc w:val="center"/>
              <w:rPr>
                <w:color w:val="222222"/>
                <w:sz w:val="18"/>
                <w:szCs w:val="18"/>
              </w:rPr>
            </w:pPr>
            <w:r>
              <w:rPr>
                <w:color w:val="222222"/>
                <w:sz w:val="18"/>
                <w:szCs w:val="18"/>
              </w:rPr>
              <w:t>Porto Alegre (Centro)</w:t>
            </w:r>
          </w:p>
        </w:tc>
        <w:tc>
          <w:tcPr>
            <w:tcW w:w="1035" w:type="dxa"/>
            <w:shd w:val="clear" w:color="auto" w:fill="9FC5E8"/>
            <w:tcMar>
              <w:top w:w="100" w:type="dxa"/>
              <w:left w:w="100" w:type="dxa"/>
              <w:bottom w:w="100" w:type="dxa"/>
              <w:right w:w="100" w:type="dxa"/>
            </w:tcMar>
          </w:tcPr>
          <w:p w14:paraId="5341ADB6" w14:textId="77777777" w:rsidR="008A47C4" w:rsidRDefault="008A47C4" w:rsidP="008A47C4">
            <w:pPr>
              <w:widowControl w:val="0"/>
              <w:jc w:val="center"/>
              <w:rPr>
                <w:color w:val="222222"/>
                <w:sz w:val="18"/>
                <w:szCs w:val="18"/>
              </w:rPr>
            </w:pPr>
            <w:r>
              <w:rPr>
                <w:color w:val="222222"/>
                <w:sz w:val="18"/>
                <w:szCs w:val="18"/>
              </w:rPr>
              <w:t>140,4</w:t>
            </w:r>
          </w:p>
        </w:tc>
        <w:tc>
          <w:tcPr>
            <w:tcW w:w="675" w:type="dxa"/>
            <w:shd w:val="clear" w:color="auto" w:fill="9FC5E8"/>
            <w:tcMar>
              <w:top w:w="100" w:type="dxa"/>
              <w:left w:w="100" w:type="dxa"/>
              <w:bottom w:w="100" w:type="dxa"/>
              <w:right w:w="100" w:type="dxa"/>
            </w:tcMar>
          </w:tcPr>
          <w:p w14:paraId="19B1FDAE" w14:textId="77777777" w:rsidR="008A47C4" w:rsidRDefault="008A47C4" w:rsidP="008A47C4">
            <w:pPr>
              <w:widowControl w:val="0"/>
              <w:jc w:val="center"/>
              <w:rPr>
                <w:color w:val="222222"/>
                <w:sz w:val="18"/>
                <w:szCs w:val="18"/>
              </w:rPr>
            </w:pPr>
            <w:r>
              <w:rPr>
                <w:color w:val="222222"/>
                <w:sz w:val="18"/>
                <w:szCs w:val="18"/>
              </w:rPr>
              <w:t>175,3</w:t>
            </w:r>
          </w:p>
        </w:tc>
        <w:tc>
          <w:tcPr>
            <w:tcW w:w="675" w:type="dxa"/>
            <w:shd w:val="clear" w:color="auto" w:fill="auto"/>
            <w:tcMar>
              <w:top w:w="100" w:type="dxa"/>
              <w:left w:w="100" w:type="dxa"/>
              <w:bottom w:w="100" w:type="dxa"/>
              <w:right w:w="100" w:type="dxa"/>
            </w:tcMar>
          </w:tcPr>
          <w:p w14:paraId="5C5DB887" w14:textId="77777777" w:rsidR="008A47C4" w:rsidRDefault="008A47C4" w:rsidP="008A47C4">
            <w:pPr>
              <w:widowControl w:val="0"/>
              <w:jc w:val="center"/>
              <w:rPr>
                <w:color w:val="222222"/>
                <w:sz w:val="18"/>
                <w:szCs w:val="18"/>
              </w:rPr>
            </w:pPr>
            <w:r>
              <w:rPr>
                <w:color w:val="222222"/>
                <w:sz w:val="18"/>
                <w:szCs w:val="18"/>
              </w:rPr>
              <w:t>183,0</w:t>
            </w:r>
          </w:p>
        </w:tc>
        <w:tc>
          <w:tcPr>
            <w:tcW w:w="675" w:type="dxa"/>
            <w:shd w:val="clear" w:color="auto" w:fill="D9EAD3"/>
            <w:tcMar>
              <w:top w:w="100" w:type="dxa"/>
              <w:left w:w="100" w:type="dxa"/>
              <w:bottom w:w="100" w:type="dxa"/>
              <w:right w:w="100" w:type="dxa"/>
            </w:tcMar>
          </w:tcPr>
          <w:p w14:paraId="127CF55A" w14:textId="77777777" w:rsidR="008A47C4" w:rsidRDefault="008A47C4" w:rsidP="008A47C4">
            <w:pPr>
              <w:widowControl w:val="0"/>
              <w:jc w:val="center"/>
              <w:rPr>
                <w:color w:val="222222"/>
                <w:sz w:val="18"/>
                <w:szCs w:val="18"/>
              </w:rPr>
            </w:pPr>
            <w:r>
              <w:rPr>
                <w:color w:val="222222"/>
                <w:sz w:val="18"/>
                <w:szCs w:val="18"/>
              </w:rPr>
              <w:t>180,9</w:t>
            </w:r>
          </w:p>
        </w:tc>
        <w:tc>
          <w:tcPr>
            <w:tcW w:w="675" w:type="dxa"/>
            <w:shd w:val="clear" w:color="auto" w:fill="D9EAD3"/>
            <w:tcMar>
              <w:top w:w="100" w:type="dxa"/>
              <w:left w:w="100" w:type="dxa"/>
              <w:bottom w:w="100" w:type="dxa"/>
              <w:right w:w="100" w:type="dxa"/>
            </w:tcMar>
          </w:tcPr>
          <w:p w14:paraId="5EDD3D28" w14:textId="77777777" w:rsidR="008A47C4" w:rsidRDefault="008A47C4" w:rsidP="008A47C4">
            <w:pPr>
              <w:widowControl w:val="0"/>
              <w:jc w:val="center"/>
              <w:rPr>
                <w:color w:val="222222"/>
                <w:sz w:val="18"/>
                <w:szCs w:val="18"/>
              </w:rPr>
            </w:pPr>
            <w:r>
              <w:rPr>
                <w:color w:val="222222"/>
                <w:sz w:val="18"/>
                <w:szCs w:val="18"/>
              </w:rPr>
              <w:t>180,9</w:t>
            </w:r>
          </w:p>
        </w:tc>
        <w:tc>
          <w:tcPr>
            <w:tcW w:w="675" w:type="dxa"/>
            <w:shd w:val="clear" w:color="auto" w:fill="D9EAD3"/>
            <w:tcMar>
              <w:top w:w="100" w:type="dxa"/>
              <w:left w:w="100" w:type="dxa"/>
              <w:bottom w:w="100" w:type="dxa"/>
              <w:right w:w="100" w:type="dxa"/>
            </w:tcMar>
          </w:tcPr>
          <w:p w14:paraId="688021F6" w14:textId="77777777" w:rsidR="008A47C4" w:rsidRDefault="008A47C4" w:rsidP="008A47C4">
            <w:pPr>
              <w:widowControl w:val="0"/>
              <w:jc w:val="center"/>
              <w:rPr>
                <w:color w:val="222222"/>
                <w:sz w:val="18"/>
                <w:szCs w:val="18"/>
              </w:rPr>
            </w:pPr>
            <w:r>
              <w:rPr>
                <w:color w:val="222222"/>
                <w:sz w:val="18"/>
                <w:szCs w:val="18"/>
              </w:rPr>
              <w:t>180,9</w:t>
            </w:r>
          </w:p>
        </w:tc>
        <w:tc>
          <w:tcPr>
            <w:tcW w:w="675" w:type="dxa"/>
            <w:shd w:val="clear" w:color="auto" w:fill="D9EAD3"/>
            <w:tcMar>
              <w:top w:w="100" w:type="dxa"/>
              <w:left w:w="100" w:type="dxa"/>
              <w:bottom w:w="100" w:type="dxa"/>
              <w:right w:w="100" w:type="dxa"/>
            </w:tcMar>
          </w:tcPr>
          <w:p w14:paraId="16A3D2EE" w14:textId="77777777" w:rsidR="008A47C4" w:rsidRDefault="008A47C4" w:rsidP="008A47C4">
            <w:pPr>
              <w:widowControl w:val="0"/>
              <w:jc w:val="center"/>
              <w:rPr>
                <w:color w:val="222222"/>
                <w:sz w:val="18"/>
                <w:szCs w:val="18"/>
              </w:rPr>
            </w:pPr>
            <w:r>
              <w:rPr>
                <w:color w:val="222222"/>
                <w:sz w:val="18"/>
                <w:szCs w:val="18"/>
              </w:rPr>
              <w:t>180,9</w:t>
            </w:r>
          </w:p>
        </w:tc>
        <w:tc>
          <w:tcPr>
            <w:tcW w:w="735" w:type="dxa"/>
            <w:shd w:val="clear" w:color="auto" w:fill="D9EAD3"/>
            <w:tcMar>
              <w:top w:w="100" w:type="dxa"/>
              <w:left w:w="100" w:type="dxa"/>
              <w:bottom w:w="100" w:type="dxa"/>
              <w:right w:w="100" w:type="dxa"/>
            </w:tcMar>
          </w:tcPr>
          <w:p w14:paraId="25DFB1E7" w14:textId="77777777" w:rsidR="008A47C4" w:rsidRDefault="008A47C4" w:rsidP="008A47C4">
            <w:pPr>
              <w:widowControl w:val="0"/>
              <w:jc w:val="center"/>
              <w:rPr>
                <w:color w:val="222222"/>
                <w:sz w:val="18"/>
                <w:szCs w:val="18"/>
              </w:rPr>
            </w:pPr>
            <w:r>
              <w:rPr>
                <w:color w:val="222222"/>
                <w:sz w:val="18"/>
                <w:szCs w:val="18"/>
              </w:rPr>
              <w:t>180,9</w:t>
            </w:r>
          </w:p>
        </w:tc>
        <w:tc>
          <w:tcPr>
            <w:tcW w:w="750" w:type="dxa"/>
            <w:shd w:val="clear" w:color="auto" w:fill="D9EAD3"/>
            <w:tcMar>
              <w:top w:w="100" w:type="dxa"/>
              <w:left w:w="100" w:type="dxa"/>
              <w:bottom w:w="100" w:type="dxa"/>
              <w:right w:w="100" w:type="dxa"/>
            </w:tcMar>
          </w:tcPr>
          <w:p w14:paraId="11B8C2AA" w14:textId="77777777" w:rsidR="008A47C4" w:rsidRDefault="008A47C4" w:rsidP="008A47C4">
            <w:pPr>
              <w:widowControl w:val="0"/>
              <w:jc w:val="center"/>
              <w:rPr>
                <w:color w:val="222222"/>
                <w:sz w:val="18"/>
                <w:szCs w:val="18"/>
              </w:rPr>
            </w:pPr>
            <w:r>
              <w:rPr>
                <w:color w:val="222222"/>
                <w:sz w:val="18"/>
                <w:szCs w:val="18"/>
              </w:rPr>
              <w:t>180,9</w:t>
            </w:r>
          </w:p>
        </w:tc>
      </w:tr>
      <w:tr w:rsidR="008A47C4" w14:paraId="5E1395A8" w14:textId="77777777" w:rsidTr="008A47C4">
        <w:tc>
          <w:tcPr>
            <w:tcW w:w="2355" w:type="dxa"/>
            <w:shd w:val="clear" w:color="auto" w:fill="auto"/>
            <w:tcMar>
              <w:top w:w="100" w:type="dxa"/>
              <w:left w:w="100" w:type="dxa"/>
              <w:bottom w:w="100" w:type="dxa"/>
              <w:right w:w="100" w:type="dxa"/>
            </w:tcMar>
          </w:tcPr>
          <w:p w14:paraId="3034AE42" w14:textId="77777777" w:rsidR="008A47C4" w:rsidRDefault="008A47C4" w:rsidP="008A47C4">
            <w:pPr>
              <w:widowControl w:val="0"/>
              <w:jc w:val="center"/>
              <w:rPr>
                <w:color w:val="222222"/>
                <w:sz w:val="18"/>
                <w:szCs w:val="18"/>
              </w:rPr>
            </w:pPr>
            <w:r>
              <w:rPr>
                <w:color w:val="222222"/>
                <w:sz w:val="18"/>
                <w:szCs w:val="18"/>
              </w:rPr>
              <w:t>Rio Grande</w:t>
            </w:r>
          </w:p>
        </w:tc>
        <w:tc>
          <w:tcPr>
            <w:tcW w:w="1035" w:type="dxa"/>
            <w:shd w:val="clear" w:color="auto" w:fill="9FC5E8"/>
            <w:tcMar>
              <w:top w:w="100" w:type="dxa"/>
              <w:left w:w="100" w:type="dxa"/>
              <w:bottom w:w="100" w:type="dxa"/>
              <w:right w:w="100" w:type="dxa"/>
            </w:tcMar>
          </w:tcPr>
          <w:p w14:paraId="700DDDC9" w14:textId="77777777" w:rsidR="008A47C4" w:rsidRDefault="008A47C4" w:rsidP="008A47C4">
            <w:pPr>
              <w:widowControl w:val="0"/>
              <w:jc w:val="center"/>
              <w:rPr>
                <w:color w:val="222222"/>
                <w:sz w:val="18"/>
                <w:szCs w:val="18"/>
              </w:rPr>
            </w:pPr>
            <w:r>
              <w:rPr>
                <w:color w:val="222222"/>
                <w:sz w:val="18"/>
                <w:szCs w:val="18"/>
              </w:rPr>
              <w:t>140,4</w:t>
            </w:r>
          </w:p>
        </w:tc>
        <w:tc>
          <w:tcPr>
            <w:tcW w:w="675" w:type="dxa"/>
            <w:shd w:val="clear" w:color="auto" w:fill="9FC5E8"/>
            <w:tcMar>
              <w:top w:w="100" w:type="dxa"/>
              <w:left w:w="100" w:type="dxa"/>
              <w:bottom w:w="100" w:type="dxa"/>
              <w:right w:w="100" w:type="dxa"/>
            </w:tcMar>
          </w:tcPr>
          <w:p w14:paraId="5F02509E" w14:textId="77777777" w:rsidR="008A47C4" w:rsidRDefault="008A47C4" w:rsidP="008A47C4">
            <w:pPr>
              <w:widowControl w:val="0"/>
              <w:jc w:val="center"/>
              <w:rPr>
                <w:color w:val="222222"/>
                <w:sz w:val="18"/>
                <w:szCs w:val="18"/>
              </w:rPr>
            </w:pPr>
            <w:r>
              <w:rPr>
                <w:color w:val="222222"/>
                <w:sz w:val="18"/>
                <w:szCs w:val="18"/>
              </w:rPr>
              <w:t>168,8</w:t>
            </w:r>
          </w:p>
        </w:tc>
        <w:tc>
          <w:tcPr>
            <w:tcW w:w="675" w:type="dxa"/>
            <w:shd w:val="clear" w:color="auto" w:fill="auto"/>
            <w:tcMar>
              <w:top w:w="100" w:type="dxa"/>
              <w:left w:w="100" w:type="dxa"/>
              <w:bottom w:w="100" w:type="dxa"/>
              <w:right w:w="100" w:type="dxa"/>
            </w:tcMar>
          </w:tcPr>
          <w:p w14:paraId="76DBAD1D" w14:textId="77777777" w:rsidR="008A47C4" w:rsidRDefault="008A47C4" w:rsidP="008A47C4">
            <w:pPr>
              <w:widowControl w:val="0"/>
              <w:jc w:val="center"/>
              <w:rPr>
                <w:color w:val="222222"/>
                <w:sz w:val="18"/>
                <w:szCs w:val="18"/>
              </w:rPr>
            </w:pPr>
            <w:r>
              <w:rPr>
                <w:color w:val="222222"/>
                <w:sz w:val="18"/>
                <w:szCs w:val="18"/>
              </w:rPr>
              <w:t>176,5</w:t>
            </w:r>
          </w:p>
        </w:tc>
        <w:tc>
          <w:tcPr>
            <w:tcW w:w="675" w:type="dxa"/>
            <w:shd w:val="clear" w:color="auto" w:fill="D9EAD3"/>
            <w:tcMar>
              <w:top w:w="100" w:type="dxa"/>
              <w:left w:w="100" w:type="dxa"/>
              <w:bottom w:w="100" w:type="dxa"/>
              <w:right w:w="100" w:type="dxa"/>
            </w:tcMar>
          </w:tcPr>
          <w:p w14:paraId="648D2B11" w14:textId="77777777" w:rsidR="008A47C4" w:rsidRDefault="008A47C4" w:rsidP="008A47C4">
            <w:pPr>
              <w:widowControl w:val="0"/>
              <w:jc w:val="center"/>
              <w:rPr>
                <w:color w:val="222222"/>
                <w:sz w:val="18"/>
                <w:szCs w:val="18"/>
              </w:rPr>
            </w:pPr>
            <w:r>
              <w:rPr>
                <w:color w:val="222222"/>
                <w:sz w:val="18"/>
                <w:szCs w:val="18"/>
              </w:rPr>
              <w:t>178,0</w:t>
            </w:r>
          </w:p>
        </w:tc>
        <w:tc>
          <w:tcPr>
            <w:tcW w:w="675" w:type="dxa"/>
            <w:shd w:val="clear" w:color="auto" w:fill="D9EAD3"/>
            <w:tcMar>
              <w:top w:w="100" w:type="dxa"/>
              <w:left w:w="100" w:type="dxa"/>
              <w:bottom w:w="100" w:type="dxa"/>
              <w:right w:w="100" w:type="dxa"/>
            </w:tcMar>
          </w:tcPr>
          <w:p w14:paraId="16BA1CFF" w14:textId="77777777" w:rsidR="008A47C4" w:rsidRDefault="008A47C4" w:rsidP="008A47C4">
            <w:pPr>
              <w:widowControl w:val="0"/>
              <w:jc w:val="center"/>
              <w:rPr>
                <w:color w:val="222222"/>
                <w:sz w:val="18"/>
                <w:szCs w:val="18"/>
              </w:rPr>
            </w:pPr>
            <w:r>
              <w:rPr>
                <w:color w:val="222222"/>
                <w:sz w:val="18"/>
                <w:szCs w:val="18"/>
              </w:rPr>
              <w:t>178,0</w:t>
            </w:r>
          </w:p>
        </w:tc>
        <w:tc>
          <w:tcPr>
            <w:tcW w:w="675" w:type="dxa"/>
            <w:shd w:val="clear" w:color="auto" w:fill="D9EAD3"/>
            <w:tcMar>
              <w:top w:w="100" w:type="dxa"/>
              <w:left w:w="100" w:type="dxa"/>
              <w:bottom w:w="100" w:type="dxa"/>
              <w:right w:w="100" w:type="dxa"/>
            </w:tcMar>
          </w:tcPr>
          <w:p w14:paraId="7CF712BD" w14:textId="77777777" w:rsidR="008A47C4" w:rsidRDefault="008A47C4" w:rsidP="008A47C4">
            <w:pPr>
              <w:widowControl w:val="0"/>
              <w:jc w:val="center"/>
              <w:rPr>
                <w:color w:val="222222"/>
                <w:sz w:val="18"/>
                <w:szCs w:val="18"/>
              </w:rPr>
            </w:pPr>
            <w:r>
              <w:rPr>
                <w:color w:val="222222"/>
                <w:sz w:val="18"/>
                <w:szCs w:val="18"/>
              </w:rPr>
              <w:t>178,0</w:t>
            </w:r>
          </w:p>
        </w:tc>
        <w:tc>
          <w:tcPr>
            <w:tcW w:w="675" w:type="dxa"/>
            <w:shd w:val="clear" w:color="auto" w:fill="D9EAD3"/>
            <w:tcMar>
              <w:top w:w="100" w:type="dxa"/>
              <w:left w:w="100" w:type="dxa"/>
              <w:bottom w:w="100" w:type="dxa"/>
              <w:right w:w="100" w:type="dxa"/>
            </w:tcMar>
          </w:tcPr>
          <w:p w14:paraId="2D96CE07" w14:textId="77777777" w:rsidR="008A47C4" w:rsidRDefault="008A47C4" w:rsidP="008A47C4">
            <w:pPr>
              <w:widowControl w:val="0"/>
              <w:jc w:val="center"/>
              <w:rPr>
                <w:color w:val="222222"/>
                <w:sz w:val="18"/>
                <w:szCs w:val="18"/>
              </w:rPr>
            </w:pPr>
            <w:r>
              <w:rPr>
                <w:color w:val="222222"/>
                <w:sz w:val="18"/>
                <w:szCs w:val="18"/>
              </w:rPr>
              <w:t>178,0</w:t>
            </w:r>
          </w:p>
        </w:tc>
        <w:tc>
          <w:tcPr>
            <w:tcW w:w="735" w:type="dxa"/>
            <w:shd w:val="clear" w:color="auto" w:fill="D9EAD3"/>
            <w:tcMar>
              <w:top w:w="100" w:type="dxa"/>
              <w:left w:w="100" w:type="dxa"/>
              <w:bottom w:w="100" w:type="dxa"/>
              <w:right w:w="100" w:type="dxa"/>
            </w:tcMar>
          </w:tcPr>
          <w:p w14:paraId="0D6AB5A4" w14:textId="77777777" w:rsidR="008A47C4" w:rsidRDefault="008A47C4" w:rsidP="008A47C4">
            <w:pPr>
              <w:widowControl w:val="0"/>
              <w:jc w:val="center"/>
              <w:rPr>
                <w:color w:val="222222"/>
                <w:sz w:val="18"/>
                <w:szCs w:val="18"/>
              </w:rPr>
            </w:pPr>
            <w:r>
              <w:rPr>
                <w:color w:val="222222"/>
                <w:sz w:val="18"/>
                <w:szCs w:val="18"/>
              </w:rPr>
              <w:t>178,0</w:t>
            </w:r>
          </w:p>
        </w:tc>
        <w:tc>
          <w:tcPr>
            <w:tcW w:w="750" w:type="dxa"/>
            <w:shd w:val="clear" w:color="auto" w:fill="D9EAD3"/>
            <w:tcMar>
              <w:top w:w="100" w:type="dxa"/>
              <w:left w:w="100" w:type="dxa"/>
              <w:bottom w:w="100" w:type="dxa"/>
              <w:right w:w="100" w:type="dxa"/>
            </w:tcMar>
          </w:tcPr>
          <w:p w14:paraId="51C718E9" w14:textId="77777777" w:rsidR="008A47C4" w:rsidRDefault="008A47C4" w:rsidP="008A47C4">
            <w:pPr>
              <w:widowControl w:val="0"/>
              <w:jc w:val="center"/>
              <w:rPr>
                <w:color w:val="222222"/>
                <w:sz w:val="18"/>
                <w:szCs w:val="18"/>
              </w:rPr>
            </w:pPr>
            <w:r>
              <w:rPr>
                <w:color w:val="222222"/>
                <w:sz w:val="18"/>
                <w:szCs w:val="18"/>
              </w:rPr>
              <w:t>178,0</w:t>
            </w:r>
          </w:p>
        </w:tc>
      </w:tr>
      <w:tr w:rsidR="008A47C4" w14:paraId="2BC7FFE0" w14:textId="77777777" w:rsidTr="008A47C4">
        <w:tc>
          <w:tcPr>
            <w:tcW w:w="2355" w:type="dxa"/>
            <w:shd w:val="clear" w:color="auto" w:fill="auto"/>
            <w:tcMar>
              <w:top w:w="100" w:type="dxa"/>
              <w:left w:w="100" w:type="dxa"/>
              <w:bottom w:w="100" w:type="dxa"/>
              <w:right w:w="100" w:type="dxa"/>
            </w:tcMar>
          </w:tcPr>
          <w:p w14:paraId="30614744" w14:textId="77777777" w:rsidR="008A47C4" w:rsidRDefault="008A47C4" w:rsidP="008A47C4">
            <w:pPr>
              <w:widowControl w:val="0"/>
              <w:jc w:val="center"/>
              <w:rPr>
                <w:color w:val="222222"/>
                <w:sz w:val="18"/>
                <w:szCs w:val="18"/>
              </w:rPr>
            </w:pPr>
            <w:r>
              <w:rPr>
                <w:color w:val="222222"/>
                <w:sz w:val="18"/>
                <w:szCs w:val="18"/>
              </w:rPr>
              <w:t>Sertão</w:t>
            </w:r>
          </w:p>
        </w:tc>
        <w:tc>
          <w:tcPr>
            <w:tcW w:w="1035" w:type="dxa"/>
            <w:shd w:val="clear" w:color="auto" w:fill="9FC5E8"/>
            <w:tcMar>
              <w:top w:w="100" w:type="dxa"/>
              <w:left w:w="100" w:type="dxa"/>
              <w:bottom w:w="100" w:type="dxa"/>
              <w:right w:w="100" w:type="dxa"/>
            </w:tcMar>
          </w:tcPr>
          <w:p w14:paraId="1EF7D180" w14:textId="77777777" w:rsidR="008A47C4" w:rsidRDefault="008A47C4" w:rsidP="008A47C4">
            <w:pPr>
              <w:widowControl w:val="0"/>
              <w:jc w:val="center"/>
              <w:rPr>
                <w:color w:val="222222"/>
                <w:sz w:val="18"/>
                <w:szCs w:val="18"/>
              </w:rPr>
            </w:pPr>
            <w:r>
              <w:rPr>
                <w:color w:val="222222"/>
                <w:sz w:val="18"/>
                <w:szCs w:val="18"/>
              </w:rPr>
              <w:t>140,4</w:t>
            </w:r>
          </w:p>
        </w:tc>
        <w:tc>
          <w:tcPr>
            <w:tcW w:w="675" w:type="dxa"/>
            <w:shd w:val="clear" w:color="auto" w:fill="9FC5E8"/>
            <w:tcMar>
              <w:top w:w="100" w:type="dxa"/>
              <w:left w:w="100" w:type="dxa"/>
              <w:bottom w:w="100" w:type="dxa"/>
              <w:right w:w="100" w:type="dxa"/>
            </w:tcMar>
          </w:tcPr>
          <w:p w14:paraId="242CCE27" w14:textId="77777777" w:rsidR="008A47C4" w:rsidRDefault="008A47C4" w:rsidP="008A47C4">
            <w:pPr>
              <w:widowControl w:val="0"/>
              <w:jc w:val="center"/>
              <w:rPr>
                <w:color w:val="222222"/>
                <w:sz w:val="18"/>
                <w:szCs w:val="18"/>
              </w:rPr>
            </w:pPr>
            <w:r>
              <w:rPr>
                <w:color w:val="222222"/>
                <w:sz w:val="18"/>
                <w:szCs w:val="18"/>
              </w:rPr>
              <w:t>132,6</w:t>
            </w:r>
          </w:p>
        </w:tc>
        <w:tc>
          <w:tcPr>
            <w:tcW w:w="675" w:type="dxa"/>
            <w:shd w:val="clear" w:color="auto" w:fill="auto"/>
            <w:tcMar>
              <w:top w:w="100" w:type="dxa"/>
              <w:left w:w="100" w:type="dxa"/>
              <w:bottom w:w="100" w:type="dxa"/>
              <w:right w:w="100" w:type="dxa"/>
            </w:tcMar>
          </w:tcPr>
          <w:p w14:paraId="65ED7FEA" w14:textId="77777777" w:rsidR="008A47C4" w:rsidRDefault="008A47C4" w:rsidP="008A47C4">
            <w:pPr>
              <w:widowControl w:val="0"/>
              <w:jc w:val="center"/>
              <w:rPr>
                <w:color w:val="222222"/>
                <w:sz w:val="18"/>
                <w:szCs w:val="18"/>
              </w:rPr>
            </w:pPr>
            <w:r>
              <w:rPr>
                <w:color w:val="222222"/>
                <w:sz w:val="18"/>
                <w:szCs w:val="18"/>
              </w:rPr>
              <w:t>140,2</w:t>
            </w:r>
          </w:p>
        </w:tc>
        <w:tc>
          <w:tcPr>
            <w:tcW w:w="675" w:type="dxa"/>
            <w:shd w:val="clear" w:color="auto" w:fill="D9EAD3"/>
            <w:tcMar>
              <w:top w:w="100" w:type="dxa"/>
              <w:left w:w="100" w:type="dxa"/>
              <w:bottom w:w="100" w:type="dxa"/>
              <w:right w:w="100" w:type="dxa"/>
            </w:tcMar>
          </w:tcPr>
          <w:p w14:paraId="6351145D" w14:textId="77777777" w:rsidR="008A47C4" w:rsidRDefault="008A47C4" w:rsidP="008A47C4">
            <w:pPr>
              <w:widowControl w:val="0"/>
              <w:jc w:val="center"/>
              <w:rPr>
                <w:color w:val="222222"/>
                <w:sz w:val="18"/>
                <w:szCs w:val="18"/>
              </w:rPr>
            </w:pPr>
            <w:r>
              <w:rPr>
                <w:color w:val="222222"/>
                <w:sz w:val="18"/>
                <w:szCs w:val="18"/>
              </w:rPr>
              <w:t>151,1</w:t>
            </w:r>
          </w:p>
        </w:tc>
        <w:tc>
          <w:tcPr>
            <w:tcW w:w="675" w:type="dxa"/>
            <w:shd w:val="clear" w:color="auto" w:fill="D9EAD3"/>
            <w:tcMar>
              <w:top w:w="100" w:type="dxa"/>
              <w:left w:w="100" w:type="dxa"/>
              <w:bottom w:w="100" w:type="dxa"/>
              <w:right w:w="100" w:type="dxa"/>
            </w:tcMar>
          </w:tcPr>
          <w:p w14:paraId="38872441" w14:textId="77777777" w:rsidR="008A47C4" w:rsidRDefault="008A47C4" w:rsidP="008A47C4">
            <w:pPr>
              <w:widowControl w:val="0"/>
              <w:jc w:val="center"/>
              <w:rPr>
                <w:color w:val="222222"/>
                <w:sz w:val="18"/>
                <w:szCs w:val="18"/>
              </w:rPr>
            </w:pPr>
            <w:r>
              <w:rPr>
                <w:color w:val="222222"/>
                <w:sz w:val="18"/>
                <w:szCs w:val="18"/>
              </w:rPr>
              <w:t>151,1</w:t>
            </w:r>
          </w:p>
        </w:tc>
        <w:tc>
          <w:tcPr>
            <w:tcW w:w="675" w:type="dxa"/>
            <w:shd w:val="clear" w:color="auto" w:fill="D9EAD3"/>
            <w:tcMar>
              <w:top w:w="100" w:type="dxa"/>
              <w:left w:w="100" w:type="dxa"/>
              <w:bottom w:w="100" w:type="dxa"/>
              <w:right w:w="100" w:type="dxa"/>
            </w:tcMar>
          </w:tcPr>
          <w:p w14:paraId="33869DBE" w14:textId="77777777" w:rsidR="008A47C4" w:rsidRDefault="008A47C4" w:rsidP="008A47C4">
            <w:pPr>
              <w:widowControl w:val="0"/>
              <w:jc w:val="center"/>
              <w:rPr>
                <w:color w:val="222222"/>
                <w:sz w:val="18"/>
                <w:szCs w:val="18"/>
              </w:rPr>
            </w:pPr>
            <w:r>
              <w:rPr>
                <w:color w:val="222222"/>
                <w:sz w:val="18"/>
                <w:szCs w:val="18"/>
              </w:rPr>
              <w:t>151,1</w:t>
            </w:r>
          </w:p>
        </w:tc>
        <w:tc>
          <w:tcPr>
            <w:tcW w:w="675" w:type="dxa"/>
            <w:shd w:val="clear" w:color="auto" w:fill="D9EAD3"/>
            <w:tcMar>
              <w:top w:w="100" w:type="dxa"/>
              <w:left w:w="100" w:type="dxa"/>
              <w:bottom w:w="100" w:type="dxa"/>
              <w:right w:w="100" w:type="dxa"/>
            </w:tcMar>
          </w:tcPr>
          <w:p w14:paraId="4E5E4A7B" w14:textId="77777777" w:rsidR="008A47C4" w:rsidRDefault="008A47C4" w:rsidP="008A47C4">
            <w:pPr>
              <w:widowControl w:val="0"/>
              <w:jc w:val="center"/>
              <w:rPr>
                <w:color w:val="222222"/>
                <w:sz w:val="18"/>
                <w:szCs w:val="18"/>
              </w:rPr>
            </w:pPr>
            <w:r>
              <w:rPr>
                <w:color w:val="222222"/>
                <w:sz w:val="18"/>
                <w:szCs w:val="18"/>
              </w:rPr>
              <w:t>151,1</w:t>
            </w:r>
          </w:p>
        </w:tc>
        <w:tc>
          <w:tcPr>
            <w:tcW w:w="735" w:type="dxa"/>
            <w:shd w:val="clear" w:color="auto" w:fill="D9EAD3"/>
            <w:tcMar>
              <w:top w:w="100" w:type="dxa"/>
              <w:left w:w="100" w:type="dxa"/>
              <w:bottom w:w="100" w:type="dxa"/>
              <w:right w:w="100" w:type="dxa"/>
            </w:tcMar>
          </w:tcPr>
          <w:p w14:paraId="125C1CF7" w14:textId="77777777" w:rsidR="008A47C4" w:rsidRDefault="008A47C4" w:rsidP="008A47C4">
            <w:pPr>
              <w:widowControl w:val="0"/>
              <w:jc w:val="center"/>
              <w:rPr>
                <w:color w:val="222222"/>
                <w:sz w:val="18"/>
                <w:szCs w:val="18"/>
              </w:rPr>
            </w:pPr>
            <w:r>
              <w:rPr>
                <w:color w:val="222222"/>
                <w:sz w:val="18"/>
                <w:szCs w:val="18"/>
              </w:rPr>
              <w:t>151,1</w:t>
            </w:r>
          </w:p>
        </w:tc>
        <w:tc>
          <w:tcPr>
            <w:tcW w:w="750" w:type="dxa"/>
            <w:shd w:val="clear" w:color="auto" w:fill="D9EAD3"/>
            <w:tcMar>
              <w:top w:w="100" w:type="dxa"/>
              <w:left w:w="100" w:type="dxa"/>
              <w:bottom w:w="100" w:type="dxa"/>
              <w:right w:w="100" w:type="dxa"/>
            </w:tcMar>
          </w:tcPr>
          <w:p w14:paraId="72CFDFC2" w14:textId="77777777" w:rsidR="008A47C4" w:rsidRDefault="008A47C4" w:rsidP="008A47C4">
            <w:pPr>
              <w:widowControl w:val="0"/>
              <w:jc w:val="center"/>
              <w:rPr>
                <w:color w:val="222222"/>
                <w:sz w:val="18"/>
                <w:szCs w:val="18"/>
              </w:rPr>
            </w:pPr>
            <w:r>
              <w:rPr>
                <w:color w:val="222222"/>
                <w:sz w:val="18"/>
                <w:szCs w:val="18"/>
              </w:rPr>
              <w:t>151,1</w:t>
            </w:r>
          </w:p>
        </w:tc>
      </w:tr>
      <w:tr w:rsidR="008A47C4" w14:paraId="10087EEA" w14:textId="77777777" w:rsidTr="008A47C4">
        <w:tc>
          <w:tcPr>
            <w:tcW w:w="2355" w:type="dxa"/>
            <w:shd w:val="clear" w:color="auto" w:fill="auto"/>
            <w:tcMar>
              <w:top w:w="100" w:type="dxa"/>
              <w:left w:w="100" w:type="dxa"/>
              <w:bottom w:w="100" w:type="dxa"/>
              <w:right w:w="100" w:type="dxa"/>
            </w:tcMar>
          </w:tcPr>
          <w:p w14:paraId="32B00B85" w14:textId="77777777" w:rsidR="008A47C4" w:rsidRDefault="008A47C4" w:rsidP="008A47C4">
            <w:pPr>
              <w:widowControl w:val="0"/>
              <w:jc w:val="center"/>
              <w:rPr>
                <w:color w:val="222222"/>
                <w:sz w:val="18"/>
                <w:szCs w:val="18"/>
              </w:rPr>
            </w:pPr>
            <w:r>
              <w:rPr>
                <w:color w:val="222222"/>
                <w:sz w:val="18"/>
                <w:szCs w:val="18"/>
              </w:rPr>
              <w:t>TOTAIS</w:t>
            </w:r>
          </w:p>
        </w:tc>
        <w:tc>
          <w:tcPr>
            <w:tcW w:w="1035" w:type="dxa"/>
            <w:shd w:val="clear" w:color="auto" w:fill="9FC5E8"/>
            <w:tcMar>
              <w:top w:w="100" w:type="dxa"/>
              <w:left w:w="100" w:type="dxa"/>
              <w:bottom w:w="100" w:type="dxa"/>
              <w:right w:w="100" w:type="dxa"/>
            </w:tcMar>
          </w:tcPr>
          <w:p w14:paraId="26B6AA4F" w14:textId="77777777" w:rsidR="008A47C4" w:rsidRDefault="008A47C4" w:rsidP="008A47C4">
            <w:pPr>
              <w:widowControl w:val="0"/>
              <w:jc w:val="center"/>
              <w:rPr>
                <w:b/>
                <w:color w:val="222222"/>
                <w:sz w:val="18"/>
                <w:szCs w:val="18"/>
              </w:rPr>
            </w:pPr>
            <w:r>
              <w:rPr>
                <w:b/>
                <w:color w:val="222222"/>
                <w:sz w:val="18"/>
                <w:szCs w:val="18"/>
              </w:rPr>
              <w:t>1996,8</w:t>
            </w:r>
          </w:p>
        </w:tc>
        <w:tc>
          <w:tcPr>
            <w:tcW w:w="675" w:type="dxa"/>
            <w:shd w:val="clear" w:color="auto" w:fill="9FC5E8"/>
            <w:tcMar>
              <w:top w:w="100" w:type="dxa"/>
              <w:left w:w="100" w:type="dxa"/>
              <w:bottom w:w="100" w:type="dxa"/>
              <w:right w:w="100" w:type="dxa"/>
            </w:tcMar>
          </w:tcPr>
          <w:p w14:paraId="48B06CFE" w14:textId="77777777" w:rsidR="008A47C4" w:rsidRDefault="008A47C4" w:rsidP="008A47C4">
            <w:pPr>
              <w:widowControl w:val="0"/>
              <w:jc w:val="center"/>
              <w:rPr>
                <w:b/>
                <w:color w:val="222222"/>
                <w:sz w:val="18"/>
                <w:szCs w:val="18"/>
              </w:rPr>
            </w:pPr>
            <w:r>
              <w:rPr>
                <w:b/>
                <w:color w:val="222222"/>
                <w:sz w:val="18"/>
                <w:szCs w:val="18"/>
              </w:rPr>
              <w:t>1451</w:t>
            </w:r>
          </w:p>
        </w:tc>
        <w:tc>
          <w:tcPr>
            <w:tcW w:w="675" w:type="dxa"/>
            <w:shd w:val="clear" w:color="auto" w:fill="auto"/>
            <w:tcMar>
              <w:top w:w="100" w:type="dxa"/>
              <w:left w:w="100" w:type="dxa"/>
              <w:bottom w:w="100" w:type="dxa"/>
              <w:right w:w="100" w:type="dxa"/>
            </w:tcMar>
          </w:tcPr>
          <w:p w14:paraId="33523360" w14:textId="77777777" w:rsidR="008A47C4" w:rsidRDefault="008A47C4" w:rsidP="008A47C4">
            <w:pPr>
              <w:widowControl w:val="0"/>
              <w:jc w:val="center"/>
              <w:rPr>
                <w:b/>
                <w:color w:val="222222"/>
                <w:sz w:val="18"/>
                <w:szCs w:val="18"/>
              </w:rPr>
            </w:pPr>
            <w:r>
              <w:rPr>
                <w:b/>
                <w:color w:val="222222"/>
                <w:sz w:val="18"/>
                <w:szCs w:val="18"/>
              </w:rPr>
              <w:t>1620</w:t>
            </w:r>
          </w:p>
        </w:tc>
        <w:tc>
          <w:tcPr>
            <w:tcW w:w="675" w:type="dxa"/>
            <w:shd w:val="clear" w:color="auto" w:fill="FFFFFF"/>
            <w:tcMar>
              <w:top w:w="100" w:type="dxa"/>
              <w:left w:w="100" w:type="dxa"/>
              <w:bottom w:w="100" w:type="dxa"/>
              <w:right w:w="100" w:type="dxa"/>
            </w:tcMar>
          </w:tcPr>
          <w:p w14:paraId="7389C150" w14:textId="77777777" w:rsidR="008A47C4" w:rsidRDefault="008A47C4" w:rsidP="008A47C4">
            <w:pPr>
              <w:widowControl w:val="0"/>
              <w:jc w:val="center"/>
              <w:rPr>
                <w:b/>
                <w:color w:val="222222"/>
                <w:sz w:val="18"/>
                <w:szCs w:val="18"/>
              </w:rPr>
            </w:pPr>
            <w:r>
              <w:rPr>
                <w:b/>
                <w:color w:val="222222"/>
                <w:sz w:val="18"/>
                <w:szCs w:val="18"/>
              </w:rPr>
              <w:t>1702</w:t>
            </w:r>
          </w:p>
        </w:tc>
        <w:tc>
          <w:tcPr>
            <w:tcW w:w="675" w:type="dxa"/>
            <w:shd w:val="clear" w:color="auto" w:fill="auto"/>
            <w:tcMar>
              <w:top w:w="100" w:type="dxa"/>
              <w:left w:w="100" w:type="dxa"/>
              <w:bottom w:w="100" w:type="dxa"/>
              <w:right w:w="100" w:type="dxa"/>
            </w:tcMar>
          </w:tcPr>
          <w:p w14:paraId="06CA194B" w14:textId="77777777" w:rsidR="008A47C4" w:rsidRDefault="008A47C4" w:rsidP="008A47C4">
            <w:pPr>
              <w:widowControl w:val="0"/>
              <w:jc w:val="center"/>
              <w:rPr>
                <w:b/>
                <w:color w:val="222222"/>
                <w:sz w:val="18"/>
                <w:szCs w:val="18"/>
              </w:rPr>
            </w:pPr>
            <w:r>
              <w:rPr>
                <w:b/>
                <w:color w:val="222222"/>
                <w:sz w:val="18"/>
                <w:szCs w:val="18"/>
              </w:rPr>
              <w:t>1856</w:t>
            </w:r>
          </w:p>
        </w:tc>
        <w:tc>
          <w:tcPr>
            <w:tcW w:w="675" w:type="dxa"/>
            <w:shd w:val="clear" w:color="auto" w:fill="auto"/>
            <w:tcMar>
              <w:top w:w="100" w:type="dxa"/>
              <w:left w:w="100" w:type="dxa"/>
              <w:bottom w:w="100" w:type="dxa"/>
              <w:right w:w="100" w:type="dxa"/>
            </w:tcMar>
          </w:tcPr>
          <w:p w14:paraId="12391636" w14:textId="77777777" w:rsidR="008A47C4" w:rsidRDefault="008A47C4" w:rsidP="008A47C4">
            <w:pPr>
              <w:widowControl w:val="0"/>
              <w:jc w:val="center"/>
              <w:rPr>
                <w:b/>
                <w:color w:val="222222"/>
                <w:sz w:val="18"/>
                <w:szCs w:val="18"/>
              </w:rPr>
            </w:pPr>
            <w:r>
              <w:rPr>
                <w:b/>
                <w:color w:val="222222"/>
                <w:sz w:val="18"/>
                <w:szCs w:val="18"/>
              </w:rPr>
              <w:t>1888</w:t>
            </w:r>
          </w:p>
        </w:tc>
        <w:tc>
          <w:tcPr>
            <w:tcW w:w="675" w:type="dxa"/>
            <w:shd w:val="clear" w:color="auto" w:fill="auto"/>
            <w:tcMar>
              <w:top w:w="100" w:type="dxa"/>
              <w:left w:w="100" w:type="dxa"/>
              <w:bottom w:w="100" w:type="dxa"/>
              <w:right w:w="100" w:type="dxa"/>
            </w:tcMar>
          </w:tcPr>
          <w:p w14:paraId="3315BF6E" w14:textId="77777777" w:rsidR="008A47C4" w:rsidRDefault="008A47C4" w:rsidP="008A47C4">
            <w:pPr>
              <w:widowControl w:val="0"/>
              <w:jc w:val="center"/>
              <w:rPr>
                <w:b/>
                <w:color w:val="222222"/>
                <w:sz w:val="18"/>
                <w:szCs w:val="18"/>
              </w:rPr>
            </w:pPr>
            <w:r>
              <w:rPr>
                <w:b/>
                <w:color w:val="222222"/>
                <w:sz w:val="18"/>
                <w:szCs w:val="18"/>
              </w:rPr>
              <w:t>1928</w:t>
            </w:r>
          </w:p>
        </w:tc>
        <w:tc>
          <w:tcPr>
            <w:tcW w:w="735" w:type="dxa"/>
            <w:shd w:val="clear" w:color="auto" w:fill="auto"/>
            <w:tcMar>
              <w:top w:w="100" w:type="dxa"/>
              <w:left w:w="100" w:type="dxa"/>
              <w:bottom w:w="100" w:type="dxa"/>
              <w:right w:w="100" w:type="dxa"/>
            </w:tcMar>
          </w:tcPr>
          <w:p w14:paraId="645DA012" w14:textId="77777777" w:rsidR="008A47C4" w:rsidRDefault="008A47C4" w:rsidP="008A47C4">
            <w:pPr>
              <w:widowControl w:val="0"/>
              <w:jc w:val="center"/>
              <w:rPr>
                <w:b/>
                <w:color w:val="222222"/>
                <w:sz w:val="18"/>
                <w:szCs w:val="18"/>
              </w:rPr>
            </w:pPr>
            <w:r>
              <w:rPr>
                <w:b/>
                <w:color w:val="222222"/>
                <w:sz w:val="18"/>
                <w:szCs w:val="18"/>
              </w:rPr>
              <w:t>1953</w:t>
            </w:r>
          </w:p>
        </w:tc>
        <w:tc>
          <w:tcPr>
            <w:tcW w:w="750" w:type="dxa"/>
            <w:shd w:val="clear" w:color="auto" w:fill="auto"/>
            <w:tcMar>
              <w:top w:w="100" w:type="dxa"/>
              <w:left w:w="100" w:type="dxa"/>
              <w:bottom w:w="100" w:type="dxa"/>
              <w:right w:w="100" w:type="dxa"/>
            </w:tcMar>
          </w:tcPr>
          <w:p w14:paraId="76D2CCD2" w14:textId="77777777" w:rsidR="008A47C4" w:rsidRDefault="008A47C4" w:rsidP="008A47C4">
            <w:pPr>
              <w:widowControl w:val="0"/>
              <w:jc w:val="center"/>
              <w:rPr>
                <w:b/>
                <w:color w:val="222222"/>
                <w:sz w:val="18"/>
                <w:szCs w:val="18"/>
              </w:rPr>
            </w:pPr>
            <w:r>
              <w:rPr>
                <w:b/>
                <w:color w:val="222222"/>
                <w:sz w:val="18"/>
                <w:szCs w:val="18"/>
              </w:rPr>
              <w:t>1978</w:t>
            </w:r>
          </w:p>
        </w:tc>
      </w:tr>
    </w:tbl>
    <w:p w14:paraId="30F99CC4" w14:textId="33E80064" w:rsidR="008A47C4" w:rsidRDefault="00544320" w:rsidP="00544320">
      <w:pPr>
        <w:pStyle w:val="Legenda"/>
        <w:ind w:left="-284"/>
        <w:rPr>
          <w:color w:val="222222"/>
          <w:sz w:val="20"/>
        </w:rPr>
      </w:pPr>
      <w:bookmarkStart w:id="18" w:name="_Toc534891599"/>
      <w:r>
        <w:t xml:space="preserve">Quadro </w:t>
      </w:r>
      <w:r>
        <w:fldChar w:fldCharType="begin"/>
      </w:r>
      <w:r>
        <w:instrText xml:space="preserve"> SEQ Quadro \* ARABIC </w:instrText>
      </w:r>
      <w:r>
        <w:fldChar w:fldCharType="separate"/>
      </w:r>
      <w:r w:rsidR="00E32A64">
        <w:rPr>
          <w:noProof/>
        </w:rPr>
        <w:t>111</w:t>
      </w:r>
      <w:r>
        <w:fldChar w:fldCharType="end"/>
      </w:r>
      <w:r>
        <w:t xml:space="preserve"> - </w:t>
      </w:r>
      <w:r w:rsidRPr="004971B5">
        <w:t xml:space="preserve">Relação do BPEq ocupado por </w:t>
      </w:r>
      <w:r w:rsidRPr="000F3567">
        <w:rPr>
          <w:i/>
        </w:rPr>
        <w:t>Campus</w:t>
      </w:r>
      <w:r w:rsidRPr="004971B5">
        <w:t>.</w:t>
      </w:r>
      <w:bookmarkEnd w:id="18"/>
    </w:p>
    <w:p w14:paraId="72FFE929" w14:textId="77777777" w:rsidR="008A47C4" w:rsidRDefault="008A47C4" w:rsidP="00544320">
      <w:pPr>
        <w:spacing w:line="216" w:lineRule="auto"/>
        <w:ind w:left="-284"/>
        <w:jc w:val="both"/>
        <w:rPr>
          <w:color w:val="222222"/>
          <w:sz w:val="20"/>
          <w:szCs w:val="20"/>
        </w:rPr>
      </w:pPr>
      <w:r>
        <w:rPr>
          <w:color w:val="222222"/>
          <w:sz w:val="20"/>
          <w:szCs w:val="20"/>
        </w:rPr>
        <w:t>* A projeção considera todos os professores em regime de 40 horas com dedicação exclusiva.</w:t>
      </w:r>
    </w:p>
    <w:p w14:paraId="5EA0C18E" w14:textId="77777777" w:rsidR="008A47C4" w:rsidRDefault="008A47C4" w:rsidP="008A47C4">
      <w:pPr>
        <w:spacing w:line="216" w:lineRule="auto"/>
        <w:jc w:val="both"/>
        <w:rPr>
          <w:color w:val="222222"/>
        </w:rPr>
      </w:pPr>
    </w:p>
    <w:p w14:paraId="582E4192" w14:textId="5587B630" w:rsidR="008A47C4" w:rsidRDefault="008A47C4" w:rsidP="008A47C4">
      <w:pPr>
        <w:spacing w:line="360" w:lineRule="auto"/>
        <w:jc w:val="both"/>
        <w:rPr>
          <w:color w:val="222222"/>
        </w:rPr>
      </w:pPr>
      <w:r>
        <w:rPr>
          <w:color w:val="222222"/>
        </w:rPr>
        <w:tab/>
        <w:t>Demonstrado o quadro geral das unidades do IFRS em relação à Portaria MEC nº 246/2016 e a projeção realizada até 2023, agora ser</w:t>
      </w:r>
      <w:r w:rsidR="007F0D90">
        <w:rPr>
          <w:color w:val="222222"/>
        </w:rPr>
        <w:t>ão</w:t>
      </w:r>
      <w:r>
        <w:rPr>
          <w:color w:val="222222"/>
        </w:rPr>
        <w:t xml:space="preserve"> explicitado</w:t>
      </w:r>
      <w:r w:rsidR="007F0D90">
        <w:rPr>
          <w:color w:val="222222"/>
        </w:rPr>
        <w:t>s</w:t>
      </w:r>
      <w:r>
        <w:rPr>
          <w:color w:val="222222"/>
        </w:rPr>
        <w:t xml:space="preserve"> os cenários possíveis acerca do </w:t>
      </w:r>
      <w:r>
        <w:rPr>
          <w:i/>
          <w:color w:val="222222"/>
        </w:rPr>
        <w:t xml:space="preserve">Campus </w:t>
      </w:r>
      <w:r>
        <w:rPr>
          <w:color w:val="222222"/>
        </w:rPr>
        <w:t xml:space="preserve">Avançado, dos </w:t>
      </w:r>
      <w:r w:rsidR="00612C0E">
        <w:rPr>
          <w:i/>
          <w:color w:val="222222"/>
        </w:rPr>
        <w:t>C</w:t>
      </w:r>
      <w:r>
        <w:rPr>
          <w:i/>
          <w:color w:val="222222"/>
        </w:rPr>
        <w:t xml:space="preserve">ampi </w:t>
      </w:r>
      <w:r>
        <w:rPr>
          <w:color w:val="222222"/>
        </w:rPr>
        <w:t xml:space="preserve">da Fase III, do </w:t>
      </w:r>
      <w:r w:rsidR="00612C0E">
        <w:rPr>
          <w:i/>
          <w:color w:val="222222"/>
        </w:rPr>
        <w:t>C</w:t>
      </w:r>
      <w:r>
        <w:rPr>
          <w:i/>
          <w:color w:val="222222"/>
        </w:rPr>
        <w:t xml:space="preserve">ampi </w:t>
      </w:r>
      <w:r>
        <w:rPr>
          <w:color w:val="222222"/>
        </w:rPr>
        <w:t xml:space="preserve">da Fase II e </w:t>
      </w:r>
      <w:r w:rsidR="00612C0E">
        <w:rPr>
          <w:color w:val="222222"/>
        </w:rPr>
        <w:t>d</w:t>
      </w:r>
      <w:r>
        <w:rPr>
          <w:color w:val="222222"/>
        </w:rPr>
        <w:t xml:space="preserve">os </w:t>
      </w:r>
      <w:r w:rsidR="00612C0E">
        <w:rPr>
          <w:i/>
          <w:color w:val="222222"/>
        </w:rPr>
        <w:t>C</w:t>
      </w:r>
      <w:r>
        <w:rPr>
          <w:i/>
          <w:color w:val="222222"/>
        </w:rPr>
        <w:t>ampi</w:t>
      </w:r>
      <w:r>
        <w:rPr>
          <w:color w:val="222222"/>
        </w:rPr>
        <w:t xml:space="preserve"> </w:t>
      </w:r>
      <w:r w:rsidR="00612C0E">
        <w:rPr>
          <w:color w:val="222222"/>
        </w:rPr>
        <w:t>Preexistentes</w:t>
      </w:r>
      <w:r>
        <w:rPr>
          <w:color w:val="222222"/>
        </w:rPr>
        <w:t xml:space="preserve">. </w:t>
      </w:r>
    </w:p>
    <w:p w14:paraId="019667D8" w14:textId="77777777" w:rsidR="008A47C4" w:rsidRDefault="008A47C4" w:rsidP="008A47C4">
      <w:pPr>
        <w:spacing w:line="360" w:lineRule="auto"/>
        <w:jc w:val="both"/>
        <w:rPr>
          <w:color w:val="222222"/>
        </w:rPr>
      </w:pPr>
    </w:p>
    <w:p w14:paraId="021A68DE" w14:textId="77777777" w:rsidR="008A47C4" w:rsidRDefault="008A47C4" w:rsidP="008A47C4">
      <w:pPr>
        <w:spacing w:line="216" w:lineRule="auto"/>
        <w:jc w:val="both"/>
        <w:rPr>
          <w:color w:val="222222"/>
        </w:rPr>
      </w:pPr>
    </w:p>
    <w:tbl>
      <w:tblPr>
        <w:tblW w:w="879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1035"/>
        <w:gridCol w:w="675"/>
        <w:gridCol w:w="675"/>
        <w:gridCol w:w="675"/>
        <w:gridCol w:w="675"/>
        <w:gridCol w:w="675"/>
        <w:gridCol w:w="675"/>
        <w:gridCol w:w="675"/>
        <w:gridCol w:w="675"/>
      </w:tblGrid>
      <w:tr w:rsidR="008A47C4" w14:paraId="0BB681B0" w14:textId="77777777" w:rsidTr="008A47C4">
        <w:trPr>
          <w:trHeight w:val="400"/>
        </w:trPr>
        <w:tc>
          <w:tcPr>
            <w:tcW w:w="8790" w:type="dxa"/>
            <w:gridSpan w:val="10"/>
            <w:shd w:val="clear" w:color="auto" w:fill="auto"/>
            <w:tcMar>
              <w:top w:w="100" w:type="dxa"/>
              <w:left w:w="100" w:type="dxa"/>
              <w:bottom w:w="100" w:type="dxa"/>
              <w:right w:w="100" w:type="dxa"/>
            </w:tcMar>
            <w:vAlign w:val="center"/>
          </w:tcPr>
          <w:p w14:paraId="4A35C43F" w14:textId="77777777" w:rsidR="008A47C4" w:rsidRDefault="008A47C4" w:rsidP="008A47C4">
            <w:pPr>
              <w:widowControl w:val="0"/>
              <w:jc w:val="center"/>
              <w:rPr>
                <w:b/>
                <w:color w:val="222222"/>
              </w:rPr>
            </w:pPr>
            <w:r>
              <w:rPr>
                <w:b/>
                <w:color w:val="222222"/>
              </w:rPr>
              <w:t>QUANTITATIVO DE PROFESSORES</w:t>
            </w:r>
          </w:p>
        </w:tc>
      </w:tr>
      <w:tr w:rsidR="008A47C4" w14:paraId="53043747" w14:textId="77777777" w:rsidTr="008A47C4">
        <w:trPr>
          <w:trHeight w:val="400"/>
        </w:trPr>
        <w:tc>
          <w:tcPr>
            <w:tcW w:w="2355" w:type="dxa"/>
            <w:shd w:val="clear" w:color="auto" w:fill="auto"/>
            <w:tcMar>
              <w:top w:w="100" w:type="dxa"/>
              <w:left w:w="100" w:type="dxa"/>
              <w:bottom w:w="100" w:type="dxa"/>
              <w:right w:w="100" w:type="dxa"/>
            </w:tcMar>
            <w:vAlign w:val="center"/>
          </w:tcPr>
          <w:p w14:paraId="7399EB2A"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1035" w:type="dxa"/>
            <w:shd w:val="clear" w:color="auto" w:fill="auto"/>
            <w:tcMar>
              <w:top w:w="100" w:type="dxa"/>
              <w:left w:w="100" w:type="dxa"/>
              <w:bottom w:w="100" w:type="dxa"/>
              <w:right w:w="100" w:type="dxa"/>
            </w:tcMar>
          </w:tcPr>
          <w:p w14:paraId="72DFAD3B"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2025" w:type="dxa"/>
            <w:gridSpan w:val="3"/>
            <w:shd w:val="clear" w:color="auto" w:fill="auto"/>
            <w:tcMar>
              <w:top w:w="100" w:type="dxa"/>
              <w:left w:w="100" w:type="dxa"/>
              <w:bottom w:w="100" w:type="dxa"/>
              <w:right w:w="100" w:type="dxa"/>
            </w:tcMar>
            <w:vAlign w:val="center"/>
          </w:tcPr>
          <w:p w14:paraId="0A059DC2" w14:textId="77777777" w:rsidR="008A47C4" w:rsidRDefault="008A47C4" w:rsidP="008A47C4">
            <w:pPr>
              <w:widowControl w:val="0"/>
              <w:jc w:val="center"/>
              <w:rPr>
                <w:b/>
                <w:color w:val="222222"/>
                <w:sz w:val="20"/>
                <w:szCs w:val="20"/>
              </w:rPr>
            </w:pPr>
            <w:r>
              <w:rPr>
                <w:b/>
                <w:color w:val="222222"/>
                <w:sz w:val="20"/>
                <w:szCs w:val="20"/>
              </w:rPr>
              <w:t>PDI 2014-2018</w:t>
            </w:r>
          </w:p>
        </w:tc>
        <w:tc>
          <w:tcPr>
            <w:tcW w:w="3375" w:type="dxa"/>
            <w:gridSpan w:val="5"/>
            <w:shd w:val="clear" w:color="auto" w:fill="auto"/>
            <w:tcMar>
              <w:top w:w="100" w:type="dxa"/>
              <w:left w:w="100" w:type="dxa"/>
              <w:bottom w:w="100" w:type="dxa"/>
              <w:right w:w="100" w:type="dxa"/>
            </w:tcMar>
            <w:vAlign w:val="center"/>
          </w:tcPr>
          <w:p w14:paraId="1481CF8E"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1480CDE5" w14:textId="77777777" w:rsidTr="008A47C4">
        <w:tc>
          <w:tcPr>
            <w:tcW w:w="2355" w:type="dxa"/>
            <w:shd w:val="clear" w:color="auto" w:fill="auto"/>
            <w:tcMar>
              <w:top w:w="100" w:type="dxa"/>
              <w:left w:w="100" w:type="dxa"/>
              <w:bottom w:w="100" w:type="dxa"/>
              <w:right w:w="100" w:type="dxa"/>
            </w:tcMar>
          </w:tcPr>
          <w:p w14:paraId="63C97D93" w14:textId="77777777" w:rsidR="008A47C4" w:rsidRDefault="008A47C4" w:rsidP="008A47C4">
            <w:pPr>
              <w:widowControl w:val="0"/>
              <w:jc w:val="center"/>
              <w:rPr>
                <w:b/>
                <w:color w:val="222222"/>
                <w:sz w:val="18"/>
                <w:szCs w:val="18"/>
              </w:rPr>
            </w:pPr>
            <w:r w:rsidRPr="008E6400">
              <w:rPr>
                <w:b/>
                <w:i/>
                <w:color w:val="222222"/>
                <w:sz w:val="18"/>
                <w:szCs w:val="18"/>
              </w:rPr>
              <w:t>Campus</w:t>
            </w:r>
            <w:r>
              <w:rPr>
                <w:b/>
                <w:color w:val="222222"/>
                <w:sz w:val="18"/>
                <w:szCs w:val="18"/>
              </w:rPr>
              <w:t xml:space="preserve"> Avançado</w:t>
            </w:r>
          </w:p>
        </w:tc>
        <w:tc>
          <w:tcPr>
            <w:tcW w:w="1035" w:type="dxa"/>
            <w:shd w:val="clear" w:color="auto" w:fill="9FC5E8"/>
            <w:tcMar>
              <w:top w:w="100" w:type="dxa"/>
              <w:left w:w="100" w:type="dxa"/>
              <w:bottom w:w="100" w:type="dxa"/>
              <w:right w:w="100" w:type="dxa"/>
            </w:tcMar>
          </w:tcPr>
          <w:p w14:paraId="43E367FD" w14:textId="77777777" w:rsidR="008A47C4" w:rsidRDefault="008A47C4" w:rsidP="008A47C4">
            <w:pPr>
              <w:widowControl w:val="0"/>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06192ADB"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0E8DD426"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72107F4E"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7DF0DACE"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1C06FA43"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52BBA5B2" w14:textId="77777777" w:rsidR="008A47C4" w:rsidRDefault="008A47C4" w:rsidP="008A47C4">
            <w:pPr>
              <w:widowControl w:val="0"/>
              <w:jc w:val="center"/>
              <w:rPr>
                <w:b/>
                <w:color w:val="222222"/>
                <w:sz w:val="18"/>
                <w:szCs w:val="18"/>
              </w:rPr>
            </w:pPr>
            <w:r>
              <w:rPr>
                <w:b/>
                <w:color w:val="222222"/>
                <w:sz w:val="18"/>
                <w:szCs w:val="18"/>
              </w:rPr>
              <w:t>2021</w:t>
            </w:r>
          </w:p>
        </w:tc>
        <w:tc>
          <w:tcPr>
            <w:tcW w:w="675" w:type="dxa"/>
            <w:shd w:val="clear" w:color="auto" w:fill="auto"/>
            <w:tcMar>
              <w:top w:w="100" w:type="dxa"/>
              <w:left w:w="100" w:type="dxa"/>
              <w:bottom w:w="100" w:type="dxa"/>
              <w:right w:w="100" w:type="dxa"/>
            </w:tcMar>
          </w:tcPr>
          <w:p w14:paraId="03D070D7" w14:textId="77777777" w:rsidR="008A47C4" w:rsidRDefault="008A47C4" w:rsidP="008A47C4">
            <w:pPr>
              <w:widowControl w:val="0"/>
              <w:jc w:val="center"/>
              <w:rPr>
                <w:b/>
                <w:color w:val="222222"/>
                <w:sz w:val="18"/>
                <w:szCs w:val="18"/>
              </w:rPr>
            </w:pPr>
            <w:r>
              <w:rPr>
                <w:b/>
                <w:color w:val="222222"/>
                <w:sz w:val="18"/>
                <w:szCs w:val="18"/>
              </w:rPr>
              <w:t>2022</w:t>
            </w:r>
          </w:p>
        </w:tc>
        <w:tc>
          <w:tcPr>
            <w:tcW w:w="675" w:type="dxa"/>
            <w:shd w:val="clear" w:color="auto" w:fill="auto"/>
            <w:tcMar>
              <w:top w:w="100" w:type="dxa"/>
              <w:left w:w="100" w:type="dxa"/>
              <w:bottom w:w="100" w:type="dxa"/>
              <w:right w:w="100" w:type="dxa"/>
            </w:tcMar>
          </w:tcPr>
          <w:p w14:paraId="6E858D0B"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338CDEA3" w14:textId="77777777" w:rsidTr="008A47C4">
        <w:tc>
          <w:tcPr>
            <w:tcW w:w="2355" w:type="dxa"/>
            <w:shd w:val="clear" w:color="auto" w:fill="auto"/>
            <w:tcMar>
              <w:top w:w="100" w:type="dxa"/>
              <w:left w:w="100" w:type="dxa"/>
              <w:bottom w:w="100" w:type="dxa"/>
              <w:right w:w="100" w:type="dxa"/>
            </w:tcMar>
          </w:tcPr>
          <w:p w14:paraId="2C677713" w14:textId="77777777" w:rsidR="008A47C4" w:rsidRDefault="008A47C4" w:rsidP="008A47C4">
            <w:pPr>
              <w:widowControl w:val="0"/>
              <w:jc w:val="center"/>
              <w:rPr>
                <w:color w:val="222222"/>
                <w:sz w:val="18"/>
                <w:szCs w:val="18"/>
              </w:rPr>
            </w:pPr>
            <w:r>
              <w:rPr>
                <w:color w:val="222222"/>
                <w:sz w:val="18"/>
                <w:szCs w:val="18"/>
              </w:rPr>
              <w:t>Veranópolis</w:t>
            </w:r>
          </w:p>
        </w:tc>
        <w:tc>
          <w:tcPr>
            <w:tcW w:w="1035" w:type="dxa"/>
            <w:shd w:val="clear" w:color="auto" w:fill="9FC5E8"/>
            <w:tcMar>
              <w:top w:w="100" w:type="dxa"/>
              <w:left w:w="100" w:type="dxa"/>
              <w:bottom w:w="100" w:type="dxa"/>
              <w:right w:w="100" w:type="dxa"/>
            </w:tcMar>
          </w:tcPr>
          <w:p w14:paraId="184FE62D" w14:textId="77777777" w:rsidR="008A47C4" w:rsidRDefault="008A47C4" w:rsidP="008A47C4">
            <w:pPr>
              <w:widowControl w:val="0"/>
              <w:jc w:val="center"/>
              <w:rPr>
                <w:color w:val="222222"/>
                <w:sz w:val="18"/>
                <w:szCs w:val="18"/>
              </w:rPr>
            </w:pPr>
            <w:r>
              <w:rPr>
                <w:color w:val="222222"/>
                <w:sz w:val="18"/>
                <w:szCs w:val="18"/>
              </w:rPr>
              <w:t>20</w:t>
            </w:r>
          </w:p>
        </w:tc>
        <w:tc>
          <w:tcPr>
            <w:tcW w:w="675" w:type="dxa"/>
            <w:shd w:val="clear" w:color="auto" w:fill="9FC5E8"/>
            <w:tcMar>
              <w:top w:w="100" w:type="dxa"/>
              <w:left w:w="100" w:type="dxa"/>
              <w:bottom w:w="100" w:type="dxa"/>
              <w:right w:w="100" w:type="dxa"/>
            </w:tcMar>
          </w:tcPr>
          <w:p w14:paraId="4C3E10C2" w14:textId="77777777" w:rsidR="008A47C4" w:rsidRDefault="008A47C4" w:rsidP="008A47C4">
            <w:pPr>
              <w:widowControl w:val="0"/>
              <w:jc w:val="center"/>
              <w:rPr>
                <w:color w:val="222222"/>
                <w:sz w:val="18"/>
                <w:szCs w:val="18"/>
              </w:rPr>
            </w:pPr>
            <w:r>
              <w:rPr>
                <w:color w:val="222222"/>
                <w:sz w:val="18"/>
                <w:szCs w:val="18"/>
              </w:rPr>
              <w:t>08</w:t>
            </w:r>
          </w:p>
        </w:tc>
        <w:tc>
          <w:tcPr>
            <w:tcW w:w="675" w:type="dxa"/>
            <w:shd w:val="clear" w:color="auto" w:fill="auto"/>
            <w:tcMar>
              <w:top w:w="100" w:type="dxa"/>
              <w:left w:w="100" w:type="dxa"/>
              <w:bottom w:w="100" w:type="dxa"/>
              <w:right w:w="100" w:type="dxa"/>
            </w:tcMar>
          </w:tcPr>
          <w:p w14:paraId="0415B61A" w14:textId="77777777" w:rsidR="008A47C4" w:rsidRDefault="008A47C4" w:rsidP="008A47C4">
            <w:pPr>
              <w:widowControl w:val="0"/>
              <w:jc w:val="center"/>
              <w:rPr>
                <w:color w:val="222222"/>
                <w:sz w:val="18"/>
                <w:szCs w:val="18"/>
              </w:rPr>
            </w:pPr>
            <w:r>
              <w:rPr>
                <w:color w:val="222222"/>
                <w:sz w:val="18"/>
                <w:szCs w:val="18"/>
              </w:rPr>
              <w:t>13</w:t>
            </w:r>
          </w:p>
        </w:tc>
        <w:tc>
          <w:tcPr>
            <w:tcW w:w="675" w:type="dxa"/>
            <w:shd w:val="clear" w:color="auto" w:fill="auto"/>
            <w:tcMar>
              <w:top w:w="100" w:type="dxa"/>
              <w:left w:w="100" w:type="dxa"/>
              <w:bottom w:w="100" w:type="dxa"/>
              <w:right w:w="100" w:type="dxa"/>
            </w:tcMar>
          </w:tcPr>
          <w:p w14:paraId="4FF7ABD5" w14:textId="77777777" w:rsidR="008A47C4" w:rsidRDefault="008A47C4" w:rsidP="008A47C4">
            <w:pPr>
              <w:widowControl w:val="0"/>
              <w:jc w:val="center"/>
              <w:rPr>
                <w:color w:val="222222"/>
                <w:sz w:val="18"/>
                <w:szCs w:val="18"/>
              </w:rPr>
            </w:pPr>
            <w:r>
              <w:rPr>
                <w:color w:val="222222"/>
                <w:sz w:val="18"/>
                <w:szCs w:val="18"/>
              </w:rPr>
              <w:t>20</w:t>
            </w:r>
          </w:p>
        </w:tc>
        <w:tc>
          <w:tcPr>
            <w:tcW w:w="675" w:type="dxa"/>
            <w:shd w:val="clear" w:color="auto" w:fill="EAD1DC"/>
            <w:tcMar>
              <w:top w:w="100" w:type="dxa"/>
              <w:left w:w="100" w:type="dxa"/>
              <w:bottom w:w="100" w:type="dxa"/>
              <w:right w:w="100" w:type="dxa"/>
            </w:tcMar>
          </w:tcPr>
          <w:p w14:paraId="6B87E08B" w14:textId="77777777" w:rsidR="008A47C4" w:rsidRDefault="008A47C4" w:rsidP="008A47C4">
            <w:pPr>
              <w:widowControl w:val="0"/>
              <w:jc w:val="center"/>
              <w:rPr>
                <w:color w:val="222222"/>
                <w:sz w:val="18"/>
                <w:szCs w:val="18"/>
              </w:rPr>
            </w:pPr>
            <w:r>
              <w:rPr>
                <w:color w:val="222222"/>
                <w:sz w:val="18"/>
                <w:szCs w:val="18"/>
              </w:rPr>
              <w:t>21</w:t>
            </w:r>
          </w:p>
        </w:tc>
        <w:tc>
          <w:tcPr>
            <w:tcW w:w="675" w:type="dxa"/>
            <w:shd w:val="clear" w:color="auto" w:fill="EAD1DC"/>
            <w:tcMar>
              <w:top w:w="100" w:type="dxa"/>
              <w:left w:w="100" w:type="dxa"/>
              <w:bottom w:w="100" w:type="dxa"/>
              <w:right w:w="100" w:type="dxa"/>
            </w:tcMar>
          </w:tcPr>
          <w:p w14:paraId="56BE305A" w14:textId="77777777" w:rsidR="008A47C4" w:rsidRDefault="008A47C4" w:rsidP="008A47C4">
            <w:pPr>
              <w:widowControl w:val="0"/>
              <w:jc w:val="center"/>
              <w:rPr>
                <w:color w:val="222222"/>
                <w:sz w:val="18"/>
                <w:szCs w:val="18"/>
              </w:rPr>
            </w:pPr>
            <w:r>
              <w:rPr>
                <w:color w:val="222222"/>
                <w:sz w:val="18"/>
                <w:szCs w:val="18"/>
              </w:rPr>
              <w:t>21</w:t>
            </w:r>
          </w:p>
        </w:tc>
        <w:tc>
          <w:tcPr>
            <w:tcW w:w="675" w:type="dxa"/>
            <w:shd w:val="clear" w:color="auto" w:fill="EAD1DC"/>
            <w:tcMar>
              <w:top w:w="100" w:type="dxa"/>
              <w:left w:w="100" w:type="dxa"/>
              <w:bottom w:w="100" w:type="dxa"/>
              <w:right w:w="100" w:type="dxa"/>
            </w:tcMar>
          </w:tcPr>
          <w:p w14:paraId="5951D046" w14:textId="77777777" w:rsidR="008A47C4" w:rsidRDefault="008A47C4" w:rsidP="008A47C4">
            <w:pPr>
              <w:widowControl w:val="0"/>
              <w:jc w:val="center"/>
              <w:rPr>
                <w:color w:val="222222"/>
                <w:sz w:val="18"/>
                <w:szCs w:val="18"/>
              </w:rPr>
            </w:pPr>
            <w:r>
              <w:rPr>
                <w:color w:val="222222"/>
                <w:sz w:val="18"/>
                <w:szCs w:val="18"/>
              </w:rPr>
              <w:t>21</w:t>
            </w:r>
          </w:p>
        </w:tc>
        <w:tc>
          <w:tcPr>
            <w:tcW w:w="675" w:type="dxa"/>
            <w:shd w:val="clear" w:color="auto" w:fill="EAD1DC"/>
            <w:tcMar>
              <w:top w:w="100" w:type="dxa"/>
              <w:left w:w="100" w:type="dxa"/>
              <w:bottom w:w="100" w:type="dxa"/>
              <w:right w:w="100" w:type="dxa"/>
            </w:tcMar>
          </w:tcPr>
          <w:p w14:paraId="32AFF6A1" w14:textId="77777777" w:rsidR="008A47C4" w:rsidRDefault="008A47C4" w:rsidP="008A47C4">
            <w:pPr>
              <w:widowControl w:val="0"/>
              <w:jc w:val="center"/>
              <w:rPr>
                <w:color w:val="222222"/>
                <w:sz w:val="18"/>
                <w:szCs w:val="18"/>
              </w:rPr>
            </w:pPr>
            <w:r>
              <w:rPr>
                <w:color w:val="222222"/>
                <w:sz w:val="18"/>
                <w:szCs w:val="18"/>
              </w:rPr>
              <w:t>21</w:t>
            </w:r>
          </w:p>
        </w:tc>
        <w:tc>
          <w:tcPr>
            <w:tcW w:w="675" w:type="dxa"/>
            <w:shd w:val="clear" w:color="auto" w:fill="EAD1DC"/>
            <w:tcMar>
              <w:top w:w="100" w:type="dxa"/>
              <w:left w:w="100" w:type="dxa"/>
              <w:bottom w:w="100" w:type="dxa"/>
              <w:right w:w="100" w:type="dxa"/>
            </w:tcMar>
          </w:tcPr>
          <w:p w14:paraId="2395593A" w14:textId="77777777" w:rsidR="008A47C4" w:rsidRDefault="008A47C4" w:rsidP="008A47C4">
            <w:pPr>
              <w:widowControl w:val="0"/>
              <w:jc w:val="center"/>
              <w:rPr>
                <w:color w:val="222222"/>
                <w:sz w:val="18"/>
                <w:szCs w:val="18"/>
              </w:rPr>
            </w:pPr>
            <w:r>
              <w:rPr>
                <w:color w:val="222222"/>
                <w:sz w:val="18"/>
                <w:szCs w:val="18"/>
              </w:rPr>
              <w:t>21</w:t>
            </w:r>
          </w:p>
        </w:tc>
      </w:tr>
      <w:tr w:rsidR="008A47C4" w14:paraId="19E957AD" w14:textId="77777777" w:rsidTr="008A47C4">
        <w:trPr>
          <w:trHeight w:val="380"/>
        </w:trPr>
        <w:tc>
          <w:tcPr>
            <w:tcW w:w="8790" w:type="dxa"/>
            <w:gridSpan w:val="10"/>
            <w:shd w:val="clear" w:color="auto" w:fill="auto"/>
            <w:tcMar>
              <w:top w:w="100" w:type="dxa"/>
              <w:left w:w="100" w:type="dxa"/>
              <w:bottom w:w="100" w:type="dxa"/>
              <w:right w:w="100" w:type="dxa"/>
            </w:tcMar>
          </w:tcPr>
          <w:p w14:paraId="3E45E184" w14:textId="77777777" w:rsidR="008A47C4" w:rsidRDefault="008A47C4" w:rsidP="008A47C4">
            <w:pPr>
              <w:widowControl w:val="0"/>
              <w:jc w:val="center"/>
              <w:rPr>
                <w:b/>
                <w:color w:val="222222"/>
                <w:sz w:val="20"/>
                <w:szCs w:val="20"/>
              </w:rPr>
            </w:pPr>
            <w:r>
              <w:rPr>
                <w:b/>
                <w:color w:val="222222"/>
                <w:sz w:val="20"/>
                <w:szCs w:val="20"/>
              </w:rPr>
              <w:t>CENÁRIOS</w:t>
            </w:r>
          </w:p>
        </w:tc>
      </w:tr>
      <w:tr w:rsidR="008A47C4" w14:paraId="7E2E735F" w14:textId="77777777" w:rsidTr="008A47C4">
        <w:trPr>
          <w:trHeight w:val="380"/>
        </w:trPr>
        <w:tc>
          <w:tcPr>
            <w:tcW w:w="8790" w:type="dxa"/>
            <w:gridSpan w:val="10"/>
            <w:shd w:val="clear" w:color="auto" w:fill="auto"/>
            <w:tcMar>
              <w:top w:w="100" w:type="dxa"/>
              <w:left w:w="100" w:type="dxa"/>
              <w:bottom w:w="100" w:type="dxa"/>
              <w:right w:w="100" w:type="dxa"/>
            </w:tcMar>
          </w:tcPr>
          <w:p w14:paraId="27D54FB5" w14:textId="15F66C59" w:rsidR="008A47C4" w:rsidRDefault="008A47C4" w:rsidP="008A47C4">
            <w:pPr>
              <w:widowControl w:val="0"/>
              <w:jc w:val="both"/>
              <w:rPr>
                <w:color w:val="222222"/>
                <w:sz w:val="20"/>
                <w:szCs w:val="20"/>
              </w:rPr>
            </w:pPr>
            <w:r>
              <w:rPr>
                <w:color w:val="222222"/>
                <w:sz w:val="20"/>
                <w:szCs w:val="20"/>
              </w:rPr>
              <w:t xml:space="preserve">1. Reorganização das atividades dos cursos e devolução de professor </w:t>
            </w:r>
            <w:proofErr w:type="gramStart"/>
            <w:r>
              <w:rPr>
                <w:color w:val="222222"/>
                <w:sz w:val="20"/>
                <w:szCs w:val="20"/>
              </w:rPr>
              <w:t>a</w:t>
            </w:r>
            <w:proofErr w:type="gramEnd"/>
            <w:r>
              <w:rPr>
                <w:color w:val="222222"/>
                <w:sz w:val="20"/>
                <w:szCs w:val="20"/>
              </w:rPr>
              <w:t xml:space="preserve"> outra unidade devido ao </w:t>
            </w:r>
            <w:r>
              <w:rPr>
                <w:i/>
                <w:color w:val="222222"/>
                <w:sz w:val="20"/>
                <w:szCs w:val="20"/>
              </w:rPr>
              <w:t xml:space="preserve">Campus </w:t>
            </w:r>
            <w:r>
              <w:rPr>
                <w:color w:val="222222"/>
                <w:sz w:val="20"/>
                <w:szCs w:val="20"/>
              </w:rPr>
              <w:t>estar acima do previsto pela Portaria MEC nº 246/2016</w:t>
            </w:r>
            <w:r w:rsidR="007F0D90">
              <w:rPr>
                <w:color w:val="222222"/>
                <w:sz w:val="20"/>
                <w:szCs w:val="20"/>
              </w:rPr>
              <w:t>.</w:t>
            </w:r>
          </w:p>
          <w:p w14:paraId="3D5F8DA6" w14:textId="29A749B5" w:rsidR="008A47C4" w:rsidRDefault="008A47C4" w:rsidP="008A47C4">
            <w:pPr>
              <w:widowControl w:val="0"/>
              <w:jc w:val="both"/>
              <w:rPr>
                <w:color w:val="222222"/>
                <w:sz w:val="20"/>
                <w:szCs w:val="20"/>
              </w:rPr>
            </w:pPr>
            <w:r>
              <w:rPr>
                <w:color w:val="222222"/>
                <w:sz w:val="20"/>
                <w:szCs w:val="20"/>
              </w:rPr>
              <w:t>2. Aumento do quadro de pessoal docente por determinação do CONSUP em virtude do estudo de viabilidade de cursos e da necessidade de atendimento das demandas locais</w:t>
            </w:r>
            <w:r w:rsidR="007F0D90">
              <w:rPr>
                <w:color w:val="222222"/>
                <w:sz w:val="20"/>
                <w:szCs w:val="20"/>
              </w:rPr>
              <w:t>.</w:t>
            </w:r>
          </w:p>
          <w:p w14:paraId="15C9EA4E" w14:textId="77777777" w:rsidR="008A47C4" w:rsidRDefault="008A47C4" w:rsidP="008A47C4">
            <w:pPr>
              <w:widowControl w:val="0"/>
              <w:jc w:val="both"/>
              <w:rPr>
                <w:color w:val="222222"/>
                <w:sz w:val="20"/>
                <w:szCs w:val="20"/>
              </w:rPr>
            </w:pPr>
            <w:r>
              <w:rPr>
                <w:color w:val="222222"/>
                <w:sz w:val="20"/>
                <w:szCs w:val="20"/>
              </w:rPr>
              <w:t xml:space="preserve">3. Mudança da tipologia para </w:t>
            </w:r>
            <w:r>
              <w:rPr>
                <w:i/>
                <w:color w:val="222222"/>
                <w:sz w:val="20"/>
                <w:szCs w:val="20"/>
              </w:rPr>
              <w:t xml:space="preserve">Campus </w:t>
            </w:r>
            <w:r>
              <w:rPr>
                <w:color w:val="222222"/>
                <w:sz w:val="20"/>
                <w:szCs w:val="20"/>
              </w:rPr>
              <w:t>por alteração da Portaria MEC nº 246/2016, sendo o limite alterado para 70 professores (MEC).</w:t>
            </w:r>
          </w:p>
        </w:tc>
      </w:tr>
    </w:tbl>
    <w:p w14:paraId="570CF6D3" w14:textId="3135C55D" w:rsidR="008A47C4" w:rsidRDefault="000F3567" w:rsidP="000F3567">
      <w:pPr>
        <w:pStyle w:val="Legenda"/>
        <w:ind w:left="-284"/>
        <w:rPr>
          <w:color w:val="222222"/>
        </w:rPr>
      </w:pPr>
      <w:bookmarkStart w:id="19" w:name="_Toc534891600"/>
      <w:r>
        <w:t xml:space="preserve">Quadro </w:t>
      </w:r>
      <w:r>
        <w:fldChar w:fldCharType="begin"/>
      </w:r>
      <w:r>
        <w:instrText xml:space="preserve"> SEQ Quadro \* ARABIC </w:instrText>
      </w:r>
      <w:r>
        <w:fldChar w:fldCharType="separate"/>
      </w:r>
      <w:r w:rsidR="00E32A64">
        <w:rPr>
          <w:noProof/>
        </w:rPr>
        <w:t>112</w:t>
      </w:r>
      <w:r>
        <w:fldChar w:fldCharType="end"/>
      </w:r>
      <w:r>
        <w:t xml:space="preserve"> - </w:t>
      </w:r>
      <w:r w:rsidRPr="00362635">
        <w:t xml:space="preserve">Cenários do </w:t>
      </w:r>
      <w:r w:rsidRPr="00926793">
        <w:rPr>
          <w:i/>
        </w:rPr>
        <w:t>Campus</w:t>
      </w:r>
      <w:r w:rsidRPr="00362635">
        <w:t xml:space="preserve"> avançado Veranópolis</w:t>
      </w:r>
      <w:bookmarkEnd w:id="19"/>
    </w:p>
    <w:p w14:paraId="2765EB79" w14:textId="77777777" w:rsidR="008A47C4" w:rsidRDefault="008A47C4" w:rsidP="008A47C4">
      <w:pPr>
        <w:spacing w:line="216" w:lineRule="auto"/>
        <w:jc w:val="both"/>
        <w:rPr>
          <w:color w:val="222222"/>
        </w:rPr>
      </w:pPr>
    </w:p>
    <w:p w14:paraId="0C074D3D" w14:textId="77777777" w:rsidR="008A47C4" w:rsidRDefault="008A47C4" w:rsidP="008A47C4">
      <w:pPr>
        <w:spacing w:line="216" w:lineRule="auto"/>
        <w:jc w:val="both"/>
        <w:rPr>
          <w:color w:val="222222"/>
        </w:rPr>
      </w:pPr>
    </w:p>
    <w:tbl>
      <w:tblPr>
        <w:tblW w:w="879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1035"/>
        <w:gridCol w:w="675"/>
        <w:gridCol w:w="675"/>
        <w:gridCol w:w="675"/>
        <w:gridCol w:w="675"/>
        <w:gridCol w:w="675"/>
        <w:gridCol w:w="675"/>
        <w:gridCol w:w="675"/>
        <w:gridCol w:w="675"/>
      </w:tblGrid>
      <w:tr w:rsidR="008A47C4" w14:paraId="780E94D5" w14:textId="77777777" w:rsidTr="008A47C4">
        <w:trPr>
          <w:trHeight w:val="420"/>
        </w:trPr>
        <w:tc>
          <w:tcPr>
            <w:tcW w:w="8790" w:type="dxa"/>
            <w:gridSpan w:val="10"/>
            <w:shd w:val="clear" w:color="auto" w:fill="auto"/>
            <w:tcMar>
              <w:top w:w="100" w:type="dxa"/>
              <w:left w:w="100" w:type="dxa"/>
              <w:bottom w:w="100" w:type="dxa"/>
              <w:right w:w="100" w:type="dxa"/>
            </w:tcMar>
            <w:vAlign w:val="center"/>
          </w:tcPr>
          <w:p w14:paraId="0F2ACD31" w14:textId="77777777" w:rsidR="008A47C4" w:rsidRDefault="008A47C4" w:rsidP="008A47C4">
            <w:pPr>
              <w:widowControl w:val="0"/>
              <w:jc w:val="center"/>
              <w:rPr>
                <w:b/>
                <w:color w:val="222222"/>
                <w:sz w:val="18"/>
                <w:szCs w:val="18"/>
              </w:rPr>
            </w:pPr>
            <w:r>
              <w:rPr>
                <w:b/>
                <w:color w:val="222222"/>
              </w:rPr>
              <w:t>QUANTITATIVO DE PROFESSORES</w:t>
            </w:r>
          </w:p>
        </w:tc>
      </w:tr>
      <w:tr w:rsidR="008A47C4" w14:paraId="1EC6A143" w14:textId="77777777" w:rsidTr="008A47C4">
        <w:trPr>
          <w:trHeight w:val="400"/>
        </w:trPr>
        <w:tc>
          <w:tcPr>
            <w:tcW w:w="2355" w:type="dxa"/>
            <w:shd w:val="clear" w:color="auto" w:fill="auto"/>
            <w:tcMar>
              <w:top w:w="100" w:type="dxa"/>
              <w:left w:w="100" w:type="dxa"/>
              <w:bottom w:w="100" w:type="dxa"/>
              <w:right w:w="100" w:type="dxa"/>
            </w:tcMar>
            <w:vAlign w:val="center"/>
          </w:tcPr>
          <w:p w14:paraId="6270ACE2"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1035" w:type="dxa"/>
            <w:shd w:val="clear" w:color="auto" w:fill="auto"/>
            <w:tcMar>
              <w:top w:w="100" w:type="dxa"/>
              <w:left w:w="100" w:type="dxa"/>
              <w:bottom w:w="100" w:type="dxa"/>
              <w:right w:w="100" w:type="dxa"/>
            </w:tcMar>
          </w:tcPr>
          <w:p w14:paraId="17A53D89"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2025" w:type="dxa"/>
            <w:gridSpan w:val="3"/>
            <w:shd w:val="clear" w:color="auto" w:fill="auto"/>
            <w:tcMar>
              <w:top w:w="100" w:type="dxa"/>
              <w:left w:w="100" w:type="dxa"/>
              <w:bottom w:w="100" w:type="dxa"/>
              <w:right w:w="100" w:type="dxa"/>
            </w:tcMar>
            <w:vAlign w:val="center"/>
          </w:tcPr>
          <w:p w14:paraId="393665AB" w14:textId="77777777" w:rsidR="008A47C4" w:rsidRDefault="008A47C4" w:rsidP="008A47C4">
            <w:pPr>
              <w:widowControl w:val="0"/>
              <w:jc w:val="center"/>
              <w:rPr>
                <w:b/>
                <w:color w:val="222222"/>
                <w:sz w:val="20"/>
                <w:szCs w:val="20"/>
              </w:rPr>
            </w:pPr>
            <w:r>
              <w:rPr>
                <w:b/>
                <w:color w:val="222222"/>
                <w:sz w:val="20"/>
                <w:szCs w:val="20"/>
              </w:rPr>
              <w:t>PDI 2014-2018</w:t>
            </w:r>
          </w:p>
        </w:tc>
        <w:tc>
          <w:tcPr>
            <w:tcW w:w="3375" w:type="dxa"/>
            <w:gridSpan w:val="5"/>
            <w:shd w:val="clear" w:color="auto" w:fill="auto"/>
            <w:tcMar>
              <w:top w:w="100" w:type="dxa"/>
              <w:left w:w="100" w:type="dxa"/>
              <w:bottom w:w="100" w:type="dxa"/>
              <w:right w:w="100" w:type="dxa"/>
            </w:tcMar>
            <w:vAlign w:val="center"/>
          </w:tcPr>
          <w:p w14:paraId="76E73419"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1980D435" w14:textId="77777777" w:rsidTr="008A47C4">
        <w:tc>
          <w:tcPr>
            <w:tcW w:w="2355" w:type="dxa"/>
            <w:shd w:val="clear" w:color="auto" w:fill="auto"/>
            <w:tcMar>
              <w:top w:w="100" w:type="dxa"/>
              <w:left w:w="100" w:type="dxa"/>
              <w:bottom w:w="100" w:type="dxa"/>
              <w:right w:w="100" w:type="dxa"/>
            </w:tcMar>
          </w:tcPr>
          <w:p w14:paraId="45255CAF" w14:textId="11C36126"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w:t>
            </w:r>
            <w:r w:rsidR="00F17358">
              <w:rPr>
                <w:b/>
                <w:color w:val="222222"/>
                <w:sz w:val="18"/>
                <w:szCs w:val="18"/>
              </w:rPr>
              <w:t>Preexistente</w:t>
            </w:r>
            <w:r>
              <w:rPr>
                <w:b/>
                <w:color w:val="222222"/>
                <w:sz w:val="18"/>
                <w:szCs w:val="18"/>
              </w:rPr>
              <w:t>s</w:t>
            </w:r>
          </w:p>
        </w:tc>
        <w:tc>
          <w:tcPr>
            <w:tcW w:w="1035" w:type="dxa"/>
            <w:shd w:val="clear" w:color="auto" w:fill="9FC5E8"/>
            <w:tcMar>
              <w:top w:w="100" w:type="dxa"/>
              <w:left w:w="100" w:type="dxa"/>
              <w:bottom w:w="100" w:type="dxa"/>
              <w:right w:w="100" w:type="dxa"/>
            </w:tcMar>
          </w:tcPr>
          <w:p w14:paraId="45617B24" w14:textId="77777777" w:rsidR="008A47C4" w:rsidRDefault="008A47C4" w:rsidP="008A47C4">
            <w:pPr>
              <w:widowControl w:val="0"/>
              <w:jc w:val="cente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47BDFE8D"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5EDB4555"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1CFFAD1D"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17A10635"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1777DC79"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6C51D0CA" w14:textId="77777777" w:rsidR="008A47C4" w:rsidRDefault="008A47C4" w:rsidP="008A47C4">
            <w:pPr>
              <w:widowControl w:val="0"/>
              <w:jc w:val="center"/>
              <w:rPr>
                <w:b/>
                <w:color w:val="222222"/>
                <w:sz w:val="18"/>
                <w:szCs w:val="18"/>
              </w:rPr>
            </w:pPr>
            <w:r>
              <w:rPr>
                <w:b/>
                <w:color w:val="222222"/>
                <w:sz w:val="18"/>
                <w:szCs w:val="18"/>
              </w:rPr>
              <w:t>2021</w:t>
            </w:r>
          </w:p>
        </w:tc>
        <w:tc>
          <w:tcPr>
            <w:tcW w:w="675" w:type="dxa"/>
            <w:shd w:val="clear" w:color="auto" w:fill="auto"/>
            <w:tcMar>
              <w:top w:w="100" w:type="dxa"/>
              <w:left w:w="100" w:type="dxa"/>
              <w:bottom w:w="100" w:type="dxa"/>
              <w:right w:w="100" w:type="dxa"/>
            </w:tcMar>
          </w:tcPr>
          <w:p w14:paraId="19C3D67D" w14:textId="77777777" w:rsidR="008A47C4" w:rsidRDefault="008A47C4" w:rsidP="008A47C4">
            <w:pPr>
              <w:widowControl w:val="0"/>
              <w:jc w:val="center"/>
              <w:rPr>
                <w:b/>
                <w:color w:val="222222"/>
                <w:sz w:val="18"/>
                <w:szCs w:val="18"/>
              </w:rPr>
            </w:pPr>
            <w:r>
              <w:rPr>
                <w:b/>
                <w:color w:val="222222"/>
                <w:sz w:val="18"/>
                <w:szCs w:val="18"/>
              </w:rPr>
              <w:t>2022</w:t>
            </w:r>
          </w:p>
        </w:tc>
        <w:tc>
          <w:tcPr>
            <w:tcW w:w="675" w:type="dxa"/>
            <w:shd w:val="clear" w:color="auto" w:fill="auto"/>
            <w:tcMar>
              <w:top w:w="100" w:type="dxa"/>
              <w:left w:w="100" w:type="dxa"/>
              <w:bottom w:w="100" w:type="dxa"/>
              <w:right w:w="100" w:type="dxa"/>
            </w:tcMar>
          </w:tcPr>
          <w:p w14:paraId="09082BB1"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1536DCC3" w14:textId="77777777" w:rsidTr="008A47C4">
        <w:tc>
          <w:tcPr>
            <w:tcW w:w="2355" w:type="dxa"/>
            <w:shd w:val="clear" w:color="auto" w:fill="auto"/>
            <w:tcMar>
              <w:top w:w="100" w:type="dxa"/>
              <w:left w:w="100" w:type="dxa"/>
              <w:bottom w:w="100" w:type="dxa"/>
              <w:right w:w="100" w:type="dxa"/>
            </w:tcMar>
          </w:tcPr>
          <w:p w14:paraId="7E59C3DA" w14:textId="77777777" w:rsidR="008A47C4" w:rsidRDefault="008A47C4" w:rsidP="008A47C4">
            <w:pPr>
              <w:widowControl w:val="0"/>
              <w:jc w:val="center"/>
              <w:rPr>
                <w:color w:val="222222"/>
                <w:sz w:val="18"/>
                <w:szCs w:val="18"/>
              </w:rPr>
            </w:pPr>
            <w:r>
              <w:rPr>
                <w:color w:val="222222"/>
                <w:sz w:val="18"/>
                <w:szCs w:val="18"/>
              </w:rPr>
              <w:t>Bento Gonçalves</w:t>
            </w:r>
          </w:p>
        </w:tc>
        <w:tc>
          <w:tcPr>
            <w:tcW w:w="1035" w:type="dxa"/>
            <w:shd w:val="clear" w:color="auto" w:fill="9FC5E8"/>
            <w:tcMar>
              <w:top w:w="100" w:type="dxa"/>
              <w:left w:w="100" w:type="dxa"/>
              <w:bottom w:w="100" w:type="dxa"/>
              <w:right w:w="100" w:type="dxa"/>
            </w:tcMar>
          </w:tcPr>
          <w:p w14:paraId="54BB70CA" w14:textId="77777777" w:rsidR="008A47C4" w:rsidRDefault="008A47C4" w:rsidP="008A47C4">
            <w:pPr>
              <w:widowControl w:val="0"/>
              <w:jc w:val="center"/>
              <w:rPr>
                <w:color w:val="222222"/>
                <w:sz w:val="18"/>
                <w:szCs w:val="18"/>
              </w:rPr>
            </w:pPr>
            <w:r>
              <w:rPr>
                <w:color w:val="222222"/>
                <w:sz w:val="18"/>
                <w:szCs w:val="18"/>
              </w:rPr>
              <w:t>150</w:t>
            </w:r>
          </w:p>
        </w:tc>
        <w:tc>
          <w:tcPr>
            <w:tcW w:w="675" w:type="dxa"/>
            <w:shd w:val="clear" w:color="auto" w:fill="9FC5E8"/>
            <w:tcMar>
              <w:top w:w="100" w:type="dxa"/>
              <w:left w:w="100" w:type="dxa"/>
              <w:bottom w:w="100" w:type="dxa"/>
              <w:right w:w="100" w:type="dxa"/>
            </w:tcMar>
          </w:tcPr>
          <w:p w14:paraId="35E2D31E" w14:textId="77777777" w:rsidR="008A47C4" w:rsidRDefault="008A47C4" w:rsidP="008A47C4">
            <w:pPr>
              <w:widowControl w:val="0"/>
              <w:jc w:val="center"/>
              <w:rPr>
                <w:color w:val="222222"/>
                <w:sz w:val="18"/>
                <w:szCs w:val="18"/>
              </w:rPr>
            </w:pPr>
            <w:r>
              <w:rPr>
                <w:color w:val="222222"/>
                <w:sz w:val="18"/>
                <w:szCs w:val="18"/>
              </w:rPr>
              <w:t>99</w:t>
            </w:r>
          </w:p>
        </w:tc>
        <w:tc>
          <w:tcPr>
            <w:tcW w:w="675" w:type="dxa"/>
            <w:shd w:val="clear" w:color="auto" w:fill="auto"/>
            <w:tcMar>
              <w:top w:w="100" w:type="dxa"/>
              <w:left w:w="100" w:type="dxa"/>
              <w:bottom w:w="100" w:type="dxa"/>
              <w:right w:w="100" w:type="dxa"/>
            </w:tcMar>
          </w:tcPr>
          <w:p w14:paraId="59CA08A7" w14:textId="77777777" w:rsidR="008A47C4" w:rsidRDefault="008A47C4" w:rsidP="008A47C4">
            <w:pPr>
              <w:widowControl w:val="0"/>
              <w:jc w:val="center"/>
              <w:rPr>
                <w:color w:val="222222"/>
                <w:sz w:val="18"/>
                <w:szCs w:val="18"/>
              </w:rPr>
            </w:pPr>
            <w:r>
              <w:rPr>
                <w:color w:val="222222"/>
                <w:sz w:val="18"/>
                <w:szCs w:val="18"/>
              </w:rPr>
              <w:t>105</w:t>
            </w:r>
          </w:p>
        </w:tc>
        <w:tc>
          <w:tcPr>
            <w:tcW w:w="675" w:type="dxa"/>
            <w:shd w:val="clear" w:color="auto" w:fill="auto"/>
            <w:tcMar>
              <w:top w:w="100" w:type="dxa"/>
              <w:left w:w="100" w:type="dxa"/>
              <w:bottom w:w="100" w:type="dxa"/>
              <w:right w:w="100" w:type="dxa"/>
            </w:tcMar>
          </w:tcPr>
          <w:p w14:paraId="36BAD7F1" w14:textId="77777777" w:rsidR="008A47C4" w:rsidRDefault="008A47C4" w:rsidP="008A47C4">
            <w:pPr>
              <w:widowControl w:val="0"/>
              <w:jc w:val="center"/>
              <w:rPr>
                <w:color w:val="222222"/>
                <w:sz w:val="18"/>
                <w:szCs w:val="18"/>
              </w:rPr>
            </w:pPr>
            <w:r>
              <w:rPr>
                <w:color w:val="222222"/>
                <w:sz w:val="18"/>
                <w:szCs w:val="18"/>
              </w:rPr>
              <w:t>110</w:t>
            </w:r>
          </w:p>
        </w:tc>
        <w:tc>
          <w:tcPr>
            <w:tcW w:w="675" w:type="dxa"/>
            <w:shd w:val="clear" w:color="auto" w:fill="auto"/>
            <w:tcMar>
              <w:top w:w="100" w:type="dxa"/>
              <w:left w:w="100" w:type="dxa"/>
              <w:bottom w:w="100" w:type="dxa"/>
              <w:right w:w="100" w:type="dxa"/>
            </w:tcMar>
          </w:tcPr>
          <w:p w14:paraId="38FB1A42" w14:textId="77777777" w:rsidR="008A47C4" w:rsidRDefault="008A47C4" w:rsidP="008A47C4">
            <w:pPr>
              <w:widowControl w:val="0"/>
              <w:jc w:val="center"/>
              <w:rPr>
                <w:color w:val="222222"/>
                <w:sz w:val="18"/>
                <w:szCs w:val="18"/>
              </w:rPr>
            </w:pPr>
            <w:r>
              <w:rPr>
                <w:color w:val="222222"/>
                <w:sz w:val="18"/>
                <w:szCs w:val="18"/>
              </w:rPr>
              <w:t>114</w:t>
            </w:r>
          </w:p>
        </w:tc>
        <w:tc>
          <w:tcPr>
            <w:tcW w:w="675" w:type="dxa"/>
            <w:shd w:val="clear" w:color="auto" w:fill="auto"/>
            <w:tcMar>
              <w:top w:w="100" w:type="dxa"/>
              <w:left w:w="100" w:type="dxa"/>
              <w:bottom w:w="100" w:type="dxa"/>
              <w:right w:w="100" w:type="dxa"/>
            </w:tcMar>
          </w:tcPr>
          <w:p w14:paraId="142B2A6C" w14:textId="77777777" w:rsidR="008A47C4" w:rsidRDefault="008A47C4" w:rsidP="008A47C4">
            <w:pPr>
              <w:widowControl w:val="0"/>
              <w:jc w:val="center"/>
              <w:rPr>
                <w:color w:val="222222"/>
                <w:sz w:val="18"/>
                <w:szCs w:val="18"/>
              </w:rPr>
            </w:pPr>
            <w:r>
              <w:rPr>
                <w:color w:val="222222"/>
                <w:sz w:val="18"/>
                <w:szCs w:val="18"/>
              </w:rPr>
              <w:t>118</w:t>
            </w:r>
          </w:p>
        </w:tc>
        <w:tc>
          <w:tcPr>
            <w:tcW w:w="675" w:type="dxa"/>
            <w:shd w:val="clear" w:color="auto" w:fill="auto"/>
            <w:tcMar>
              <w:top w:w="100" w:type="dxa"/>
              <w:left w:w="100" w:type="dxa"/>
              <w:bottom w:w="100" w:type="dxa"/>
              <w:right w:w="100" w:type="dxa"/>
            </w:tcMar>
          </w:tcPr>
          <w:p w14:paraId="57073FE8" w14:textId="77777777" w:rsidR="008A47C4" w:rsidRDefault="008A47C4" w:rsidP="008A47C4">
            <w:pPr>
              <w:widowControl w:val="0"/>
              <w:jc w:val="center"/>
              <w:rPr>
                <w:color w:val="222222"/>
                <w:sz w:val="18"/>
                <w:szCs w:val="18"/>
              </w:rPr>
            </w:pPr>
            <w:r>
              <w:rPr>
                <w:color w:val="222222"/>
                <w:sz w:val="18"/>
                <w:szCs w:val="18"/>
              </w:rPr>
              <w:t>120</w:t>
            </w:r>
          </w:p>
        </w:tc>
        <w:tc>
          <w:tcPr>
            <w:tcW w:w="675" w:type="dxa"/>
            <w:shd w:val="clear" w:color="auto" w:fill="D9EAD3"/>
            <w:tcMar>
              <w:top w:w="100" w:type="dxa"/>
              <w:left w:w="100" w:type="dxa"/>
              <w:bottom w:w="100" w:type="dxa"/>
              <w:right w:w="100" w:type="dxa"/>
            </w:tcMar>
          </w:tcPr>
          <w:p w14:paraId="4C2B9CD8" w14:textId="77777777" w:rsidR="008A47C4" w:rsidRDefault="008A47C4" w:rsidP="008A47C4">
            <w:pPr>
              <w:widowControl w:val="0"/>
              <w:jc w:val="center"/>
              <w:rPr>
                <w:color w:val="222222"/>
                <w:sz w:val="18"/>
                <w:szCs w:val="18"/>
              </w:rPr>
            </w:pPr>
            <w:r>
              <w:rPr>
                <w:color w:val="222222"/>
                <w:sz w:val="18"/>
                <w:szCs w:val="18"/>
              </w:rPr>
              <w:t>120</w:t>
            </w:r>
          </w:p>
        </w:tc>
        <w:tc>
          <w:tcPr>
            <w:tcW w:w="675" w:type="dxa"/>
            <w:shd w:val="clear" w:color="auto" w:fill="D9EAD3"/>
            <w:tcMar>
              <w:top w:w="100" w:type="dxa"/>
              <w:left w:w="100" w:type="dxa"/>
              <w:bottom w:w="100" w:type="dxa"/>
              <w:right w:w="100" w:type="dxa"/>
            </w:tcMar>
          </w:tcPr>
          <w:p w14:paraId="402CE415" w14:textId="77777777" w:rsidR="008A47C4" w:rsidRDefault="008A47C4" w:rsidP="008A47C4">
            <w:pPr>
              <w:widowControl w:val="0"/>
              <w:jc w:val="center"/>
              <w:rPr>
                <w:color w:val="222222"/>
                <w:sz w:val="18"/>
                <w:szCs w:val="18"/>
              </w:rPr>
            </w:pPr>
            <w:r>
              <w:rPr>
                <w:color w:val="222222"/>
                <w:sz w:val="18"/>
                <w:szCs w:val="18"/>
              </w:rPr>
              <w:t>120</w:t>
            </w:r>
          </w:p>
        </w:tc>
      </w:tr>
      <w:tr w:rsidR="008A47C4" w14:paraId="4ECF8C02" w14:textId="77777777" w:rsidTr="008A47C4">
        <w:tc>
          <w:tcPr>
            <w:tcW w:w="2355" w:type="dxa"/>
            <w:shd w:val="clear" w:color="auto" w:fill="auto"/>
            <w:tcMar>
              <w:top w:w="100" w:type="dxa"/>
              <w:left w:w="100" w:type="dxa"/>
              <w:bottom w:w="100" w:type="dxa"/>
              <w:right w:w="100" w:type="dxa"/>
            </w:tcMar>
          </w:tcPr>
          <w:p w14:paraId="74BFE43A" w14:textId="77777777" w:rsidR="008A47C4" w:rsidRDefault="008A47C4" w:rsidP="008A47C4">
            <w:pPr>
              <w:widowControl w:val="0"/>
              <w:jc w:val="center"/>
              <w:rPr>
                <w:color w:val="222222"/>
                <w:sz w:val="18"/>
                <w:szCs w:val="18"/>
              </w:rPr>
            </w:pPr>
            <w:r>
              <w:rPr>
                <w:color w:val="222222"/>
                <w:sz w:val="18"/>
                <w:szCs w:val="18"/>
              </w:rPr>
              <w:t>Porto Alegre (Centro)</w:t>
            </w:r>
          </w:p>
        </w:tc>
        <w:tc>
          <w:tcPr>
            <w:tcW w:w="1035" w:type="dxa"/>
            <w:shd w:val="clear" w:color="auto" w:fill="9FC5E8"/>
            <w:tcMar>
              <w:top w:w="100" w:type="dxa"/>
              <w:left w:w="100" w:type="dxa"/>
              <w:bottom w:w="100" w:type="dxa"/>
              <w:right w:w="100" w:type="dxa"/>
            </w:tcMar>
          </w:tcPr>
          <w:p w14:paraId="00A3788A" w14:textId="77777777" w:rsidR="008A47C4" w:rsidRDefault="008A47C4" w:rsidP="008A47C4">
            <w:pPr>
              <w:widowControl w:val="0"/>
              <w:jc w:val="center"/>
              <w:rPr>
                <w:color w:val="222222"/>
                <w:sz w:val="18"/>
                <w:szCs w:val="18"/>
              </w:rPr>
            </w:pPr>
            <w:r>
              <w:rPr>
                <w:color w:val="222222"/>
                <w:sz w:val="18"/>
                <w:szCs w:val="18"/>
              </w:rPr>
              <w:t>90</w:t>
            </w:r>
          </w:p>
        </w:tc>
        <w:tc>
          <w:tcPr>
            <w:tcW w:w="675" w:type="dxa"/>
            <w:shd w:val="clear" w:color="auto" w:fill="9FC5E8"/>
            <w:tcMar>
              <w:top w:w="100" w:type="dxa"/>
              <w:left w:w="100" w:type="dxa"/>
              <w:bottom w:w="100" w:type="dxa"/>
              <w:right w:w="100" w:type="dxa"/>
            </w:tcMar>
          </w:tcPr>
          <w:p w14:paraId="1A53F62A" w14:textId="77777777" w:rsidR="008A47C4" w:rsidRDefault="008A47C4" w:rsidP="008A47C4">
            <w:pPr>
              <w:widowControl w:val="0"/>
              <w:jc w:val="center"/>
              <w:rPr>
                <w:color w:val="222222"/>
                <w:sz w:val="18"/>
                <w:szCs w:val="18"/>
              </w:rPr>
            </w:pPr>
            <w:r>
              <w:rPr>
                <w:color w:val="222222"/>
                <w:sz w:val="18"/>
                <w:szCs w:val="18"/>
              </w:rPr>
              <w:t>116</w:t>
            </w:r>
          </w:p>
        </w:tc>
        <w:tc>
          <w:tcPr>
            <w:tcW w:w="675" w:type="dxa"/>
            <w:shd w:val="clear" w:color="auto" w:fill="auto"/>
            <w:tcMar>
              <w:top w:w="100" w:type="dxa"/>
              <w:left w:w="100" w:type="dxa"/>
              <w:bottom w:w="100" w:type="dxa"/>
              <w:right w:w="100" w:type="dxa"/>
            </w:tcMar>
          </w:tcPr>
          <w:p w14:paraId="22176D4C" w14:textId="77777777" w:rsidR="008A47C4" w:rsidRDefault="008A47C4" w:rsidP="008A47C4">
            <w:pPr>
              <w:widowControl w:val="0"/>
              <w:jc w:val="center"/>
              <w:rPr>
                <w:color w:val="222222"/>
                <w:sz w:val="18"/>
                <w:szCs w:val="18"/>
              </w:rPr>
            </w:pPr>
            <w:r>
              <w:rPr>
                <w:color w:val="222222"/>
                <w:sz w:val="18"/>
                <w:szCs w:val="18"/>
              </w:rPr>
              <w:t>120</w:t>
            </w:r>
          </w:p>
        </w:tc>
        <w:tc>
          <w:tcPr>
            <w:tcW w:w="675" w:type="dxa"/>
            <w:shd w:val="clear" w:color="auto" w:fill="D9EAD3"/>
            <w:tcMar>
              <w:top w:w="100" w:type="dxa"/>
              <w:left w:w="100" w:type="dxa"/>
              <w:bottom w:w="100" w:type="dxa"/>
              <w:right w:w="100" w:type="dxa"/>
            </w:tcMar>
          </w:tcPr>
          <w:p w14:paraId="77C8B8E3" w14:textId="77777777" w:rsidR="008A47C4" w:rsidRDefault="008A47C4" w:rsidP="008A47C4">
            <w:pPr>
              <w:widowControl w:val="0"/>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6A69CE77" w14:textId="77777777" w:rsidR="008A47C4" w:rsidRDefault="008A47C4" w:rsidP="008A47C4">
            <w:pPr>
              <w:widowControl w:val="0"/>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7822A656" w14:textId="77777777" w:rsidR="008A47C4" w:rsidRDefault="008A47C4" w:rsidP="008A47C4">
            <w:pPr>
              <w:widowControl w:val="0"/>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64541BCA" w14:textId="77777777" w:rsidR="008A47C4" w:rsidRDefault="008A47C4" w:rsidP="008A47C4">
            <w:pPr>
              <w:widowControl w:val="0"/>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09BAF99D" w14:textId="77777777" w:rsidR="008A47C4" w:rsidRDefault="008A47C4" w:rsidP="008A47C4">
            <w:pPr>
              <w:widowControl w:val="0"/>
              <w:jc w:val="center"/>
              <w:rPr>
                <w:color w:val="222222"/>
                <w:sz w:val="18"/>
                <w:szCs w:val="18"/>
              </w:rPr>
            </w:pPr>
            <w:r>
              <w:rPr>
                <w:color w:val="222222"/>
                <w:sz w:val="18"/>
                <w:szCs w:val="18"/>
              </w:rPr>
              <w:t>119</w:t>
            </w:r>
          </w:p>
        </w:tc>
        <w:tc>
          <w:tcPr>
            <w:tcW w:w="675" w:type="dxa"/>
            <w:shd w:val="clear" w:color="auto" w:fill="D9EAD3"/>
            <w:tcMar>
              <w:top w:w="100" w:type="dxa"/>
              <w:left w:w="100" w:type="dxa"/>
              <w:bottom w:w="100" w:type="dxa"/>
              <w:right w:w="100" w:type="dxa"/>
            </w:tcMar>
          </w:tcPr>
          <w:p w14:paraId="6506BEB8" w14:textId="77777777" w:rsidR="008A47C4" w:rsidRDefault="008A47C4" w:rsidP="008A47C4">
            <w:pPr>
              <w:widowControl w:val="0"/>
              <w:jc w:val="center"/>
              <w:rPr>
                <w:color w:val="222222"/>
                <w:sz w:val="18"/>
                <w:szCs w:val="18"/>
              </w:rPr>
            </w:pPr>
            <w:r>
              <w:rPr>
                <w:color w:val="222222"/>
                <w:sz w:val="18"/>
                <w:szCs w:val="18"/>
              </w:rPr>
              <w:t>119</w:t>
            </w:r>
          </w:p>
        </w:tc>
      </w:tr>
      <w:tr w:rsidR="008A47C4" w14:paraId="7C25AAB9" w14:textId="77777777" w:rsidTr="008A47C4">
        <w:tc>
          <w:tcPr>
            <w:tcW w:w="2355" w:type="dxa"/>
            <w:shd w:val="clear" w:color="auto" w:fill="auto"/>
            <w:tcMar>
              <w:top w:w="100" w:type="dxa"/>
              <w:left w:w="100" w:type="dxa"/>
              <w:bottom w:w="100" w:type="dxa"/>
              <w:right w:w="100" w:type="dxa"/>
            </w:tcMar>
          </w:tcPr>
          <w:p w14:paraId="0B3B098A" w14:textId="77777777" w:rsidR="008A47C4" w:rsidRDefault="008A47C4" w:rsidP="008A47C4">
            <w:pPr>
              <w:widowControl w:val="0"/>
              <w:jc w:val="center"/>
              <w:rPr>
                <w:color w:val="222222"/>
                <w:sz w:val="18"/>
                <w:szCs w:val="18"/>
              </w:rPr>
            </w:pPr>
            <w:r>
              <w:rPr>
                <w:color w:val="222222"/>
                <w:sz w:val="18"/>
                <w:szCs w:val="18"/>
              </w:rPr>
              <w:t>Rio Grande</w:t>
            </w:r>
          </w:p>
        </w:tc>
        <w:tc>
          <w:tcPr>
            <w:tcW w:w="1035" w:type="dxa"/>
            <w:shd w:val="clear" w:color="auto" w:fill="9FC5E8"/>
            <w:tcMar>
              <w:top w:w="100" w:type="dxa"/>
              <w:left w:w="100" w:type="dxa"/>
              <w:bottom w:w="100" w:type="dxa"/>
              <w:right w:w="100" w:type="dxa"/>
            </w:tcMar>
          </w:tcPr>
          <w:p w14:paraId="72E99A51" w14:textId="77777777" w:rsidR="008A47C4" w:rsidRDefault="008A47C4" w:rsidP="008A47C4">
            <w:pPr>
              <w:widowControl w:val="0"/>
              <w:jc w:val="center"/>
              <w:rPr>
                <w:color w:val="222222"/>
                <w:sz w:val="18"/>
                <w:szCs w:val="18"/>
              </w:rPr>
            </w:pPr>
            <w:r>
              <w:rPr>
                <w:color w:val="222222"/>
                <w:sz w:val="18"/>
                <w:szCs w:val="18"/>
              </w:rPr>
              <w:t>90</w:t>
            </w:r>
          </w:p>
        </w:tc>
        <w:tc>
          <w:tcPr>
            <w:tcW w:w="675" w:type="dxa"/>
            <w:shd w:val="clear" w:color="auto" w:fill="9FC5E8"/>
            <w:tcMar>
              <w:top w:w="100" w:type="dxa"/>
              <w:left w:w="100" w:type="dxa"/>
              <w:bottom w:w="100" w:type="dxa"/>
              <w:right w:w="100" w:type="dxa"/>
            </w:tcMar>
          </w:tcPr>
          <w:p w14:paraId="06D2158F" w14:textId="77777777" w:rsidR="008A47C4" w:rsidRDefault="008A47C4" w:rsidP="008A47C4">
            <w:pPr>
              <w:widowControl w:val="0"/>
              <w:jc w:val="center"/>
              <w:rPr>
                <w:color w:val="222222"/>
                <w:sz w:val="18"/>
                <w:szCs w:val="18"/>
              </w:rPr>
            </w:pPr>
            <w:r>
              <w:rPr>
                <w:color w:val="222222"/>
                <w:sz w:val="18"/>
                <w:szCs w:val="18"/>
              </w:rPr>
              <w:t>112</w:t>
            </w:r>
          </w:p>
        </w:tc>
        <w:tc>
          <w:tcPr>
            <w:tcW w:w="675" w:type="dxa"/>
            <w:shd w:val="clear" w:color="auto" w:fill="auto"/>
            <w:tcMar>
              <w:top w:w="100" w:type="dxa"/>
              <w:left w:w="100" w:type="dxa"/>
              <w:bottom w:w="100" w:type="dxa"/>
              <w:right w:w="100" w:type="dxa"/>
            </w:tcMar>
          </w:tcPr>
          <w:p w14:paraId="4491B370" w14:textId="77777777" w:rsidR="008A47C4" w:rsidRDefault="008A47C4" w:rsidP="008A47C4">
            <w:pPr>
              <w:widowControl w:val="0"/>
              <w:jc w:val="center"/>
              <w:rPr>
                <w:color w:val="222222"/>
                <w:sz w:val="18"/>
                <w:szCs w:val="18"/>
              </w:rPr>
            </w:pPr>
            <w:r>
              <w:rPr>
                <w:color w:val="222222"/>
                <w:sz w:val="18"/>
                <w:szCs w:val="18"/>
              </w:rPr>
              <w:t>116</w:t>
            </w:r>
          </w:p>
        </w:tc>
        <w:tc>
          <w:tcPr>
            <w:tcW w:w="675" w:type="dxa"/>
            <w:shd w:val="clear" w:color="auto" w:fill="D9EAD3"/>
            <w:tcMar>
              <w:top w:w="100" w:type="dxa"/>
              <w:left w:w="100" w:type="dxa"/>
              <w:bottom w:w="100" w:type="dxa"/>
              <w:right w:w="100" w:type="dxa"/>
            </w:tcMar>
          </w:tcPr>
          <w:p w14:paraId="249DBB23"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5220F353"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5523872D"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4F05A2E3"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2646BAA1" w14:textId="77777777" w:rsidR="008A47C4" w:rsidRDefault="008A47C4" w:rsidP="008A47C4">
            <w:pPr>
              <w:widowControl w:val="0"/>
              <w:jc w:val="center"/>
              <w:rPr>
                <w:color w:val="222222"/>
                <w:sz w:val="18"/>
                <w:szCs w:val="18"/>
              </w:rPr>
            </w:pPr>
            <w:r>
              <w:rPr>
                <w:color w:val="222222"/>
                <w:sz w:val="18"/>
                <w:szCs w:val="18"/>
              </w:rPr>
              <w:t>117</w:t>
            </w:r>
          </w:p>
        </w:tc>
        <w:tc>
          <w:tcPr>
            <w:tcW w:w="675" w:type="dxa"/>
            <w:shd w:val="clear" w:color="auto" w:fill="D9EAD3"/>
            <w:tcMar>
              <w:top w:w="100" w:type="dxa"/>
              <w:left w:w="100" w:type="dxa"/>
              <w:bottom w:w="100" w:type="dxa"/>
              <w:right w:w="100" w:type="dxa"/>
            </w:tcMar>
          </w:tcPr>
          <w:p w14:paraId="02727601" w14:textId="77777777" w:rsidR="008A47C4" w:rsidRDefault="008A47C4" w:rsidP="008A47C4">
            <w:pPr>
              <w:widowControl w:val="0"/>
              <w:jc w:val="center"/>
              <w:rPr>
                <w:color w:val="222222"/>
                <w:sz w:val="18"/>
                <w:szCs w:val="18"/>
              </w:rPr>
            </w:pPr>
            <w:r>
              <w:rPr>
                <w:color w:val="222222"/>
                <w:sz w:val="18"/>
                <w:szCs w:val="18"/>
              </w:rPr>
              <w:t>117</w:t>
            </w:r>
          </w:p>
        </w:tc>
      </w:tr>
      <w:tr w:rsidR="008A47C4" w14:paraId="2FC266D5" w14:textId="77777777" w:rsidTr="008A47C4">
        <w:tc>
          <w:tcPr>
            <w:tcW w:w="2355" w:type="dxa"/>
            <w:shd w:val="clear" w:color="auto" w:fill="auto"/>
            <w:tcMar>
              <w:top w:w="100" w:type="dxa"/>
              <w:left w:w="100" w:type="dxa"/>
              <w:bottom w:w="100" w:type="dxa"/>
              <w:right w:w="100" w:type="dxa"/>
            </w:tcMar>
          </w:tcPr>
          <w:p w14:paraId="4C137B69" w14:textId="77777777" w:rsidR="008A47C4" w:rsidRDefault="008A47C4" w:rsidP="008A47C4">
            <w:pPr>
              <w:widowControl w:val="0"/>
              <w:jc w:val="center"/>
              <w:rPr>
                <w:color w:val="222222"/>
                <w:sz w:val="18"/>
                <w:szCs w:val="18"/>
              </w:rPr>
            </w:pPr>
            <w:r>
              <w:rPr>
                <w:color w:val="222222"/>
                <w:sz w:val="18"/>
                <w:szCs w:val="18"/>
              </w:rPr>
              <w:t>Sertão</w:t>
            </w:r>
          </w:p>
        </w:tc>
        <w:tc>
          <w:tcPr>
            <w:tcW w:w="1035" w:type="dxa"/>
            <w:shd w:val="clear" w:color="auto" w:fill="9FC5E8"/>
            <w:tcMar>
              <w:top w:w="100" w:type="dxa"/>
              <w:left w:w="100" w:type="dxa"/>
              <w:bottom w:w="100" w:type="dxa"/>
              <w:right w:w="100" w:type="dxa"/>
            </w:tcMar>
          </w:tcPr>
          <w:p w14:paraId="227253D2" w14:textId="77777777" w:rsidR="008A47C4" w:rsidRDefault="008A47C4" w:rsidP="008A47C4">
            <w:pPr>
              <w:widowControl w:val="0"/>
              <w:jc w:val="center"/>
              <w:rPr>
                <w:color w:val="222222"/>
                <w:sz w:val="18"/>
                <w:szCs w:val="18"/>
              </w:rPr>
            </w:pPr>
            <w:r>
              <w:rPr>
                <w:color w:val="222222"/>
                <w:sz w:val="18"/>
                <w:szCs w:val="18"/>
              </w:rPr>
              <w:t>90</w:t>
            </w:r>
          </w:p>
        </w:tc>
        <w:tc>
          <w:tcPr>
            <w:tcW w:w="675" w:type="dxa"/>
            <w:shd w:val="clear" w:color="auto" w:fill="9FC5E8"/>
            <w:tcMar>
              <w:top w:w="100" w:type="dxa"/>
              <w:left w:w="100" w:type="dxa"/>
              <w:bottom w:w="100" w:type="dxa"/>
              <w:right w:w="100" w:type="dxa"/>
            </w:tcMar>
          </w:tcPr>
          <w:p w14:paraId="17066F9D" w14:textId="77777777" w:rsidR="008A47C4" w:rsidRDefault="008A47C4" w:rsidP="008A47C4">
            <w:pPr>
              <w:widowControl w:val="0"/>
              <w:jc w:val="center"/>
              <w:rPr>
                <w:color w:val="222222"/>
                <w:sz w:val="18"/>
                <w:szCs w:val="18"/>
              </w:rPr>
            </w:pPr>
            <w:r>
              <w:rPr>
                <w:color w:val="222222"/>
                <w:sz w:val="18"/>
                <w:szCs w:val="18"/>
              </w:rPr>
              <w:t>85</w:t>
            </w:r>
          </w:p>
        </w:tc>
        <w:tc>
          <w:tcPr>
            <w:tcW w:w="675" w:type="dxa"/>
            <w:shd w:val="clear" w:color="auto" w:fill="auto"/>
            <w:tcMar>
              <w:top w:w="100" w:type="dxa"/>
              <w:left w:w="100" w:type="dxa"/>
              <w:bottom w:w="100" w:type="dxa"/>
              <w:right w:w="100" w:type="dxa"/>
            </w:tcMar>
          </w:tcPr>
          <w:p w14:paraId="6CF4A915" w14:textId="77777777" w:rsidR="008A47C4" w:rsidRDefault="008A47C4" w:rsidP="008A47C4">
            <w:pPr>
              <w:widowControl w:val="0"/>
              <w:jc w:val="center"/>
              <w:rPr>
                <w:color w:val="222222"/>
                <w:sz w:val="18"/>
                <w:szCs w:val="18"/>
              </w:rPr>
            </w:pPr>
            <w:r>
              <w:rPr>
                <w:color w:val="222222"/>
                <w:sz w:val="18"/>
                <w:szCs w:val="18"/>
              </w:rPr>
              <w:t>91</w:t>
            </w:r>
          </w:p>
        </w:tc>
        <w:tc>
          <w:tcPr>
            <w:tcW w:w="675" w:type="dxa"/>
            <w:shd w:val="clear" w:color="auto" w:fill="D9EAD3"/>
            <w:tcMar>
              <w:top w:w="100" w:type="dxa"/>
              <w:left w:w="100" w:type="dxa"/>
              <w:bottom w:w="100" w:type="dxa"/>
              <w:right w:w="100" w:type="dxa"/>
            </w:tcMar>
          </w:tcPr>
          <w:p w14:paraId="01077CAD" w14:textId="77777777" w:rsidR="008A47C4" w:rsidRDefault="008A47C4" w:rsidP="008A47C4">
            <w:pPr>
              <w:widowControl w:val="0"/>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174697A5" w14:textId="77777777" w:rsidR="008A47C4" w:rsidRDefault="008A47C4" w:rsidP="008A47C4">
            <w:pPr>
              <w:widowControl w:val="0"/>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0A346186" w14:textId="77777777" w:rsidR="008A47C4" w:rsidRDefault="008A47C4" w:rsidP="008A47C4">
            <w:pPr>
              <w:widowControl w:val="0"/>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168E02B9" w14:textId="77777777" w:rsidR="008A47C4" w:rsidRDefault="008A47C4" w:rsidP="008A47C4">
            <w:pPr>
              <w:widowControl w:val="0"/>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610B3568" w14:textId="77777777" w:rsidR="008A47C4" w:rsidRDefault="008A47C4" w:rsidP="008A47C4">
            <w:pPr>
              <w:widowControl w:val="0"/>
              <w:jc w:val="center"/>
              <w:rPr>
                <w:color w:val="222222"/>
                <w:sz w:val="18"/>
                <w:szCs w:val="18"/>
              </w:rPr>
            </w:pPr>
            <w:r>
              <w:rPr>
                <w:color w:val="222222"/>
                <w:sz w:val="18"/>
                <w:szCs w:val="18"/>
              </w:rPr>
              <w:t>98</w:t>
            </w:r>
          </w:p>
        </w:tc>
        <w:tc>
          <w:tcPr>
            <w:tcW w:w="675" w:type="dxa"/>
            <w:shd w:val="clear" w:color="auto" w:fill="D9EAD3"/>
            <w:tcMar>
              <w:top w:w="100" w:type="dxa"/>
              <w:left w:w="100" w:type="dxa"/>
              <w:bottom w:w="100" w:type="dxa"/>
              <w:right w:w="100" w:type="dxa"/>
            </w:tcMar>
          </w:tcPr>
          <w:p w14:paraId="060CAFD6" w14:textId="77777777" w:rsidR="008A47C4" w:rsidRDefault="008A47C4" w:rsidP="008A47C4">
            <w:pPr>
              <w:widowControl w:val="0"/>
              <w:jc w:val="center"/>
              <w:rPr>
                <w:color w:val="222222"/>
                <w:sz w:val="18"/>
                <w:szCs w:val="18"/>
              </w:rPr>
            </w:pPr>
            <w:r>
              <w:rPr>
                <w:color w:val="222222"/>
                <w:sz w:val="18"/>
                <w:szCs w:val="18"/>
              </w:rPr>
              <w:t>98</w:t>
            </w:r>
          </w:p>
        </w:tc>
      </w:tr>
      <w:tr w:rsidR="008A47C4" w14:paraId="39F7D186" w14:textId="77777777" w:rsidTr="008A47C4">
        <w:tc>
          <w:tcPr>
            <w:tcW w:w="8790" w:type="dxa"/>
            <w:gridSpan w:val="10"/>
            <w:shd w:val="clear" w:color="auto" w:fill="auto"/>
            <w:tcMar>
              <w:top w:w="100" w:type="dxa"/>
              <w:left w:w="100" w:type="dxa"/>
              <w:bottom w:w="100" w:type="dxa"/>
              <w:right w:w="100" w:type="dxa"/>
            </w:tcMar>
          </w:tcPr>
          <w:p w14:paraId="4FEFB4CC" w14:textId="77777777" w:rsidR="008A47C4" w:rsidRDefault="008A47C4" w:rsidP="008A47C4">
            <w:pPr>
              <w:widowControl w:val="0"/>
              <w:jc w:val="center"/>
              <w:rPr>
                <w:b/>
                <w:color w:val="222222"/>
                <w:sz w:val="20"/>
                <w:szCs w:val="20"/>
              </w:rPr>
            </w:pPr>
            <w:r>
              <w:rPr>
                <w:b/>
                <w:color w:val="222222"/>
                <w:sz w:val="20"/>
                <w:szCs w:val="20"/>
              </w:rPr>
              <w:t>CENÁRIOS</w:t>
            </w:r>
          </w:p>
        </w:tc>
      </w:tr>
      <w:tr w:rsidR="008A47C4" w14:paraId="31865DB5" w14:textId="77777777" w:rsidTr="008A47C4">
        <w:tc>
          <w:tcPr>
            <w:tcW w:w="8790" w:type="dxa"/>
            <w:gridSpan w:val="10"/>
            <w:shd w:val="clear" w:color="auto" w:fill="auto"/>
            <w:tcMar>
              <w:top w:w="100" w:type="dxa"/>
              <w:left w:w="100" w:type="dxa"/>
              <w:bottom w:w="100" w:type="dxa"/>
              <w:right w:w="100" w:type="dxa"/>
            </w:tcMar>
          </w:tcPr>
          <w:p w14:paraId="732DCC3B" w14:textId="77777777" w:rsidR="008A47C4" w:rsidRDefault="008A47C4" w:rsidP="008A47C4">
            <w:pPr>
              <w:widowControl w:val="0"/>
              <w:jc w:val="both"/>
              <w:rPr>
                <w:color w:val="222222"/>
                <w:sz w:val="20"/>
                <w:szCs w:val="20"/>
              </w:rPr>
            </w:pPr>
            <w:r>
              <w:rPr>
                <w:color w:val="222222"/>
                <w:sz w:val="20"/>
                <w:szCs w:val="20"/>
              </w:rPr>
              <w:t xml:space="preserve">1. </w:t>
            </w:r>
            <w:r>
              <w:rPr>
                <w:b/>
                <w:i/>
                <w:color w:val="222222"/>
                <w:sz w:val="20"/>
                <w:szCs w:val="20"/>
              </w:rPr>
              <w:t xml:space="preserve">Campus </w:t>
            </w:r>
            <w:r>
              <w:rPr>
                <w:b/>
                <w:color w:val="222222"/>
                <w:sz w:val="20"/>
                <w:szCs w:val="20"/>
              </w:rPr>
              <w:t>Bento Gonçalves</w:t>
            </w:r>
            <w:r>
              <w:rPr>
                <w:color w:val="222222"/>
                <w:sz w:val="20"/>
                <w:szCs w:val="20"/>
              </w:rPr>
              <w:t xml:space="preserve">: </w:t>
            </w:r>
          </w:p>
          <w:p w14:paraId="3F00E95F" w14:textId="046D8BCC" w:rsidR="008A47C4" w:rsidRDefault="008A47C4" w:rsidP="008A47C4">
            <w:pPr>
              <w:widowControl w:val="0"/>
              <w:jc w:val="both"/>
              <w:rPr>
                <w:color w:val="222222"/>
                <w:sz w:val="20"/>
                <w:szCs w:val="20"/>
              </w:rPr>
            </w:pPr>
            <w:r>
              <w:rPr>
                <w:b/>
                <w:color w:val="222222"/>
                <w:sz w:val="20"/>
                <w:szCs w:val="20"/>
              </w:rPr>
              <w:t>a.</w:t>
            </w:r>
            <w:r>
              <w:rPr>
                <w:color w:val="222222"/>
                <w:sz w:val="20"/>
                <w:szCs w:val="20"/>
              </w:rPr>
              <w:t xml:space="preserve"> Garantia dos 80% previstos na </w:t>
            </w:r>
            <w:r w:rsidR="006E53C9">
              <w:rPr>
                <w:color w:val="222222"/>
                <w:sz w:val="20"/>
                <w:szCs w:val="20"/>
              </w:rPr>
              <w:t>P</w:t>
            </w:r>
            <w:r>
              <w:rPr>
                <w:color w:val="222222"/>
                <w:sz w:val="20"/>
                <w:szCs w:val="20"/>
              </w:rPr>
              <w:t xml:space="preserve">ortaria MEC </w:t>
            </w:r>
            <w:r w:rsidR="006E53C9">
              <w:rPr>
                <w:color w:val="222222"/>
                <w:sz w:val="20"/>
                <w:szCs w:val="20"/>
              </w:rPr>
              <w:t xml:space="preserve">nº </w:t>
            </w:r>
            <w:r>
              <w:rPr>
                <w:color w:val="222222"/>
                <w:sz w:val="20"/>
                <w:szCs w:val="20"/>
              </w:rPr>
              <w:t xml:space="preserve">246/2016. Para que se consiga avançar de 110 para 120 docentes, será necessária a ampliação do BPEq através do que dispõe </w:t>
            </w:r>
            <w:r w:rsidR="006E53C9">
              <w:rPr>
                <w:color w:val="222222"/>
                <w:sz w:val="20"/>
                <w:szCs w:val="20"/>
              </w:rPr>
              <w:t>a P</w:t>
            </w:r>
            <w:r>
              <w:rPr>
                <w:color w:val="222222"/>
                <w:sz w:val="20"/>
                <w:szCs w:val="20"/>
              </w:rPr>
              <w:t xml:space="preserve">ortaria </w:t>
            </w:r>
            <w:r w:rsidR="006E53C9">
              <w:rPr>
                <w:color w:val="222222"/>
                <w:sz w:val="20"/>
                <w:szCs w:val="20"/>
              </w:rPr>
              <w:t>I</w:t>
            </w:r>
            <w:r>
              <w:rPr>
                <w:color w:val="222222"/>
                <w:sz w:val="20"/>
                <w:szCs w:val="20"/>
              </w:rPr>
              <w:t>nterministerial MEC/MDPG nº 107/2017, pois o IFRS atualmente não possui saldo do BPEq e código de vaga em número suficiente para atender a essa demanda</w:t>
            </w:r>
            <w:r w:rsidR="007F0D90">
              <w:rPr>
                <w:color w:val="222222"/>
                <w:sz w:val="20"/>
                <w:szCs w:val="20"/>
              </w:rPr>
              <w:t>.</w:t>
            </w:r>
          </w:p>
          <w:p w14:paraId="2105B7C2" w14:textId="77777777" w:rsidR="008A47C4" w:rsidRDefault="008A47C4" w:rsidP="008A47C4">
            <w:pPr>
              <w:widowControl w:val="0"/>
              <w:jc w:val="both"/>
              <w:rPr>
                <w:color w:val="222222"/>
                <w:sz w:val="20"/>
                <w:szCs w:val="20"/>
              </w:rPr>
            </w:pPr>
            <w:r>
              <w:rPr>
                <w:color w:val="222222"/>
                <w:sz w:val="20"/>
                <w:szCs w:val="20"/>
              </w:rPr>
              <w:t>b. Aumento ou diminuição do quadro de pessoal docente por determinação do CONSUP, estando garantido 80% (120 professores), em virtude do estudo de viabilidade de cursos e da necessidade de atendimento das demandas locais.</w:t>
            </w:r>
          </w:p>
          <w:p w14:paraId="73674392" w14:textId="77777777" w:rsidR="008A47C4" w:rsidRDefault="008A47C4" w:rsidP="008A47C4">
            <w:pPr>
              <w:widowControl w:val="0"/>
              <w:jc w:val="both"/>
              <w:rPr>
                <w:color w:val="222222"/>
                <w:sz w:val="20"/>
                <w:szCs w:val="20"/>
              </w:rPr>
            </w:pPr>
            <w:r>
              <w:rPr>
                <w:color w:val="222222"/>
                <w:sz w:val="20"/>
                <w:szCs w:val="20"/>
              </w:rPr>
              <w:t xml:space="preserve">2. </w:t>
            </w:r>
            <w:r>
              <w:rPr>
                <w:b/>
                <w:i/>
                <w:color w:val="222222"/>
                <w:sz w:val="20"/>
                <w:szCs w:val="20"/>
              </w:rPr>
              <w:t xml:space="preserve">Campi </w:t>
            </w:r>
            <w:r>
              <w:rPr>
                <w:b/>
                <w:color w:val="222222"/>
                <w:sz w:val="20"/>
                <w:szCs w:val="20"/>
              </w:rPr>
              <w:t>Porto Alegre, Sertão e Rio Grande</w:t>
            </w:r>
            <w:r>
              <w:rPr>
                <w:color w:val="222222"/>
                <w:sz w:val="20"/>
                <w:szCs w:val="20"/>
              </w:rPr>
              <w:t xml:space="preserve">: </w:t>
            </w:r>
          </w:p>
          <w:p w14:paraId="5B983DC9" w14:textId="3E189B30" w:rsidR="008A47C4" w:rsidRDefault="008A47C4" w:rsidP="008A47C4">
            <w:pPr>
              <w:widowControl w:val="0"/>
              <w:jc w:val="both"/>
              <w:rPr>
                <w:color w:val="222222"/>
                <w:sz w:val="20"/>
                <w:szCs w:val="20"/>
              </w:rPr>
            </w:pPr>
            <w:r>
              <w:rPr>
                <w:b/>
                <w:color w:val="222222"/>
                <w:sz w:val="20"/>
                <w:szCs w:val="20"/>
              </w:rPr>
              <w:t>a.</w:t>
            </w:r>
            <w:r>
              <w:rPr>
                <w:color w:val="222222"/>
                <w:sz w:val="20"/>
                <w:szCs w:val="20"/>
              </w:rPr>
              <w:t xml:space="preserve"> Reorganização das atividades dos cursos e devolução de professor </w:t>
            </w:r>
            <w:proofErr w:type="gramStart"/>
            <w:r>
              <w:rPr>
                <w:color w:val="222222"/>
                <w:sz w:val="20"/>
                <w:szCs w:val="20"/>
              </w:rPr>
              <w:t>a</w:t>
            </w:r>
            <w:proofErr w:type="gramEnd"/>
            <w:r>
              <w:rPr>
                <w:color w:val="222222"/>
                <w:sz w:val="20"/>
                <w:szCs w:val="20"/>
              </w:rPr>
              <w:t xml:space="preserve"> outra unidade devido ao </w:t>
            </w:r>
            <w:r>
              <w:rPr>
                <w:i/>
                <w:color w:val="222222"/>
                <w:sz w:val="20"/>
                <w:szCs w:val="20"/>
              </w:rPr>
              <w:t xml:space="preserve">Campus </w:t>
            </w:r>
            <w:r>
              <w:rPr>
                <w:color w:val="222222"/>
                <w:sz w:val="20"/>
                <w:szCs w:val="20"/>
              </w:rPr>
              <w:t>estar acima do previsto pela Portaria MEC nº 246/2016</w:t>
            </w:r>
            <w:r w:rsidR="007F0D90">
              <w:rPr>
                <w:color w:val="222222"/>
                <w:sz w:val="20"/>
                <w:szCs w:val="20"/>
              </w:rPr>
              <w:t>.</w:t>
            </w:r>
          </w:p>
          <w:p w14:paraId="7A872AB2" w14:textId="510654E2" w:rsidR="008A47C4" w:rsidRDefault="008A47C4" w:rsidP="008A47C4">
            <w:pPr>
              <w:widowControl w:val="0"/>
              <w:jc w:val="both"/>
              <w:rPr>
                <w:color w:val="222222"/>
                <w:sz w:val="20"/>
                <w:szCs w:val="20"/>
              </w:rPr>
            </w:pPr>
            <w:r>
              <w:rPr>
                <w:b/>
                <w:color w:val="222222"/>
                <w:sz w:val="20"/>
                <w:szCs w:val="20"/>
              </w:rPr>
              <w:t>b.</w:t>
            </w:r>
            <w:r>
              <w:rPr>
                <w:color w:val="222222"/>
                <w:sz w:val="20"/>
                <w:szCs w:val="20"/>
              </w:rPr>
              <w:t xml:space="preserve"> Aumento do quadro de pessoal docente por determinação do CONSUP</w:t>
            </w:r>
            <w:r w:rsidR="007F0D90">
              <w:rPr>
                <w:color w:val="222222"/>
                <w:sz w:val="20"/>
                <w:szCs w:val="20"/>
              </w:rPr>
              <w:t>,</w:t>
            </w:r>
            <w:r>
              <w:rPr>
                <w:color w:val="222222"/>
                <w:sz w:val="20"/>
                <w:szCs w:val="20"/>
              </w:rPr>
              <w:t xml:space="preserve"> em virtude do estudo de viabilidade de cursos e da necessidade de atendimento das demandas locais</w:t>
            </w:r>
            <w:r w:rsidR="007F0D90">
              <w:rPr>
                <w:color w:val="222222"/>
                <w:sz w:val="20"/>
                <w:szCs w:val="20"/>
              </w:rPr>
              <w:t>.</w:t>
            </w:r>
          </w:p>
          <w:p w14:paraId="2E7DF756" w14:textId="77777777" w:rsidR="008A47C4" w:rsidRDefault="008A47C4" w:rsidP="008A47C4">
            <w:pPr>
              <w:widowControl w:val="0"/>
              <w:jc w:val="both"/>
              <w:rPr>
                <w:color w:val="222222"/>
                <w:sz w:val="20"/>
                <w:szCs w:val="20"/>
              </w:rPr>
            </w:pPr>
            <w:r>
              <w:rPr>
                <w:b/>
                <w:color w:val="222222"/>
                <w:sz w:val="20"/>
                <w:szCs w:val="20"/>
              </w:rPr>
              <w:t>c.</w:t>
            </w:r>
            <w:r>
              <w:rPr>
                <w:color w:val="222222"/>
                <w:sz w:val="20"/>
                <w:szCs w:val="20"/>
              </w:rPr>
              <w:t xml:space="preserve"> Mudança da tipologia para </w:t>
            </w:r>
            <w:r>
              <w:rPr>
                <w:i/>
                <w:color w:val="222222"/>
                <w:sz w:val="20"/>
                <w:szCs w:val="20"/>
              </w:rPr>
              <w:t xml:space="preserve">Campus </w:t>
            </w:r>
            <w:r>
              <w:rPr>
                <w:color w:val="222222"/>
                <w:sz w:val="20"/>
                <w:szCs w:val="20"/>
              </w:rPr>
              <w:t>por alteração da Portaria MEC nº 246/2016, sendo o limite alterado para 120 professores (MEC).</w:t>
            </w:r>
          </w:p>
        </w:tc>
      </w:tr>
    </w:tbl>
    <w:p w14:paraId="0AC5BCD4" w14:textId="5F13D6D8" w:rsidR="008A47C4" w:rsidRDefault="000F3567" w:rsidP="000F3567">
      <w:pPr>
        <w:pStyle w:val="Legenda"/>
        <w:ind w:left="-284"/>
        <w:rPr>
          <w:color w:val="222222"/>
        </w:rPr>
      </w:pPr>
      <w:bookmarkStart w:id="20" w:name="_Toc534891601"/>
      <w:r>
        <w:t xml:space="preserve">Quadro </w:t>
      </w:r>
      <w:r>
        <w:fldChar w:fldCharType="begin"/>
      </w:r>
      <w:r>
        <w:instrText xml:space="preserve"> SEQ Quadro \* ARABIC </w:instrText>
      </w:r>
      <w:r>
        <w:fldChar w:fldCharType="separate"/>
      </w:r>
      <w:r w:rsidR="00E32A64">
        <w:rPr>
          <w:noProof/>
        </w:rPr>
        <w:t>113</w:t>
      </w:r>
      <w:r>
        <w:fldChar w:fldCharType="end"/>
      </w:r>
      <w:r>
        <w:t xml:space="preserve"> - </w:t>
      </w:r>
      <w:r w:rsidRPr="00691B69">
        <w:t xml:space="preserve">Cenários dos </w:t>
      </w:r>
      <w:r w:rsidRPr="000F3567">
        <w:rPr>
          <w:i/>
        </w:rPr>
        <w:t>Campi</w:t>
      </w:r>
      <w:r w:rsidRPr="00691B69">
        <w:t xml:space="preserve"> Preexistentes</w:t>
      </w:r>
      <w:bookmarkEnd w:id="20"/>
    </w:p>
    <w:tbl>
      <w:tblPr>
        <w:tblW w:w="879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1035"/>
        <w:gridCol w:w="675"/>
        <w:gridCol w:w="675"/>
        <w:gridCol w:w="675"/>
        <w:gridCol w:w="675"/>
        <w:gridCol w:w="675"/>
        <w:gridCol w:w="675"/>
        <w:gridCol w:w="675"/>
        <w:gridCol w:w="675"/>
      </w:tblGrid>
      <w:tr w:rsidR="008A47C4" w14:paraId="47FEB4A3" w14:textId="77777777" w:rsidTr="008A47C4">
        <w:trPr>
          <w:trHeight w:val="158"/>
        </w:trPr>
        <w:tc>
          <w:tcPr>
            <w:tcW w:w="8790" w:type="dxa"/>
            <w:gridSpan w:val="10"/>
            <w:shd w:val="clear" w:color="auto" w:fill="auto"/>
            <w:tcMar>
              <w:top w:w="100" w:type="dxa"/>
              <w:left w:w="100" w:type="dxa"/>
              <w:bottom w:w="100" w:type="dxa"/>
              <w:right w:w="100" w:type="dxa"/>
            </w:tcMar>
            <w:vAlign w:val="center"/>
          </w:tcPr>
          <w:p w14:paraId="5EE9BCD9" w14:textId="77777777" w:rsidR="008A47C4" w:rsidRDefault="008A47C4" w:rsidP="008A47C4">
            <w:pPr>
              <w:widowControl w:val="0"/>
              <w:jc w:val="center"/>
              <w:rPr>
                <w:b/>
                <w:color w:val="222222"/>
              </w:rPr>
            </w:pPr>
            <w:r>
              <w:rPr>
                <w:b/>
                <w:color w:val="222222"/>
              </w:rPr>
              <w:lastRenderedPageBreak/>
              <w:t>QUANTITATIVO DE PROFESSORES</w:t>
            </w:r>
          </w:p>
        </w:tc>
      </w:tr>
      <w:tr w:rsidR="008A47C4" w14:paraId="537F08CB" w14:textId="77777777" w:rsidTr="008A47C4">
        <w:trPr>
          <w:trHeight w:val="400"/>
        </w:trPr>
        <w:tc>
          <w:tcPr>
            <w:tcW w:w="2355" w:type="dxa"/>
            <w:shd w:val="clear" w:color="auto" w:fill="auto"/>
            <w:tcMar>
              <w:top w:w="100" w:type="dxa"/>
              <w:left w:w="100" w:type="dxa"/>
              <w:bottom w:w="100" w:type="dxa"/>
              <w:right w:w="100" w:type="dxa"/>
            </w:tcMar>
            <w:vAlign w:val="center"/>
          </w:tcPr>
          <w:p w14:paraId="1164A8F6"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1035" w:type="dxa"/>
            <w:shd w:val="clear" w:color="auto" w:fill="auto"/>
            <w:tcMar>
              <w:top w:w="100" w:type="dxa"/>
              <w:left w:w="100" w:type="dxa"/>
              <w:bottom w:w="100" w:type="dxa"/>
              <w:right w:w="100" w:type="dxa"/>
            </w:tcMar>
          </w:tcPr>
          <w:p w14:paraId="5DB28D61"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2025" w:type="dxa"/>
            <w:gridSpan w:val="3"/>
            <w:shd w:val="clear" w:color="auto" w:fill="auto"/>
            <w:tcMar>
              <w:top w:w="100" w:type="dxa"/>
              <w:left w:w="100" w:type="dxa"/>
              <w:bottom w:w="100" w:type="dxa"/>
              <w:right w:w="100" w:type="dxa"/>
            </w:tcMar>
            <w:vAlign w:val="center"/>
          </w:tcPr>
          <w:p w14:paraId="25E69BEE" w14:textId="77777777" w:rsidR="008A47C4" w:rsidRDefault="008A47C4" w:rsidP="008A47C4">
            <w:pPr>
              <w:widowControl w:val="0"/>
              <w:jc w:val="center"/>
              <w:rPr>
                <w:b/>
                <w:color w:val="222222"/>
                <w:sz w:val="20"/>
                <w:szCs w:val="20"/>
              </w:rPr>
            </w:pPr>
            <w:r>
              <w:rPr>
                <w:b/>
                <w:color w:val="222222"/>
                <w:sz w:val="20"/>
                <w:szCs w:val="20"/>
              </w:rPr>
              <w:t>PDI 2014-2018</w:t>
            </w:r>
          </w:p>
        </w:tc>
        <w:tc>
          <w:tcPr>
            <w:tcW w:w="3375" w:type="dxa"/>
            <w:gridSpan w:val="5"/>
            <w:shd w:val="clear" w:color="auto" w:fill="auto"/>
            <w:tcMar>
              <w:top w:w="100" w:type="dxa"/>
              <w:left w:w="100" w:type="dxa"/>
              <w:bottom w:w="100" w:type="dxa"/>
              <w:right w:w="100" w:type="dxa"/>
            </w:tcMar>
            <w:vAlign w:val="center"/>
          </w:tcPr>
          <w:p w14:paraId="1AF8BD33"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6093C44E" w14:textId="77777777" w:rsidTr="008A47C4">
        <w:tc>
          <w:tcPr>
            <w:tcW w:w="2355" w:type="dxa"/>
            <w:shd w:val="clear" w:color="auto" w:fill="auto"/>
            <w:tcMar>
              <w:top w:w="100" w:type="dxa"/>
              <w:left w:w="100" w:type="dxa"/>
              <w:bottom w:w="100" w:type="dxa"/>
              <w:right w:w="100" w:type="dxa"/>
            </w:tcMar>
          </w:tcPr>
          <w:p w14:paraId="4B814796" w14:textId="77777777"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Fase III</w:t>
            </w:r>
          </w:p>
        </w:tc>
        <w:tc>
          <w:tcPr>
            <w:tcW w:w="1035" w:type="dxa"/>
            <w:shd w:val="clear" w:color="auto" w:fill="9FC5E8"/>
            <w:tcMar>
              <w:top w:w="100" w:type="dxa"/>
              <w:left w:w="100" w:type="dxa"/>
              <w:bottom w:w="100" w:type="dxa"/>
              <w:right w:w="100" w:type="dxa"/>
            </w:tcMar>
          </w:tcPr>
          <w:p w14:paraId="39A4184A" w14:textId="77777777" w:rsidR="008A47C4" w:rsidRDefault="008A47C4" w:rsidP="008A47C4">
            <w:pPr>
              <w:widowControl w:val="0"/>
              <w:jc w:val="cente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67449DB5"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4E6305E4"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47E5CD33"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55FE0168"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0C88D17E"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77D99906" w14:textId="77777777" w:rsidR="008A47C4" w:rsidRDefault="008A47C4" w:rsidP="008A47C4">
            <w:pPr>
              <w:widowControl w:val="0"/>
              <w:jc w:val="center"/>
              <w:rPr>
                <w:b/>
                <w:color w:val="222222"/>
                <w:sz w:val="18"/>
                <w:szCs w:val="18"/>
              </w:rPr>
            </w:pPr>
            <w:r>
              <w:rPr>
                <w:b/>
                <w:color w:val="222222"/>
                <w:sz w:val="18"/>
                <w:szCs w:val="18"/>
              </w:rPr>
              <w:t>2021</w:t>
            </w:r>
          </w:p>
        </w:tc>
        <w:tc>
          <w:tcPr>
            <w:tcW w:w="675" w:type="dxa"/>
            <w:shd w:val="clear" w:color="auto" w:fill="auto"/>
            <w:tcMar>
              <w:top w:w="100" w:type="dxa"/>
              <w:left w:w="100" w:type="dxa"/>
              <w:bottom w:w="100" w:type="dxa"/>
              <w:right w:w="100" w:type="dxa"/>
            </w:tcMar>
          </w:tcPr>
          <w:p w14:paraId="71D07B9B" w14:textId="77777777" w:rsidR="008A47C4" w:rsidRDefault="008A47C4" w:rsidP="008A47C4">
            <w:pPr>
              <w:widowControl w:val="0"/>
              <w:jc w:val="center"/>
              <w:rPr>
                <w:b/>
                <w:color w:val="222222"/>
                <w:sz w:val="18"/>
                <w:szCs w:val="18"/>
              </w:rPr>
            </w:pPr>
            <w:r>
              <w:rPr>
                <w:b/>
                <w:color w:val="222222"/>
                <w:sz w:val="18"/>
                <w:szCs w:val="18"/>
              </w:rPr>
              <w:t>2022</w:t>
            </w:r>
          </w:p>
        </w:tc>
        <w:tc>
          <w:tcPr>
            <w:tcW w:w="675" w:type="dxa"/>
            <w:shd w:val="clear" w:color="auto" w:fill="auto"/>
            <w:tcMar>
              <w:top w:w="100" w:type="dxa"/>
              <w:left w:w="100" w:type="dxa"/>
              <w:bottom w:w="100" w:type="dxa"/>
              <w:right w:w="100" w:type="dxa"/>
            </w:tcMar>
          </w:tcPr>
          <w:p w14:paraId="6622D009"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4A852FA1" w14:textId="77777777" w:rsidTr="008A47C4">
        <w:tc>
          <w:tcPr>
            <w:tcW w:w="2355" w:type="dxa"/>
            <w:shd w:val="clear" w:color="auto" w:fill="auto"/>
            <w:tcMar>
              <w:top w:w="100" w:type="dxa"/>
              <w:left w:w="100" w:type="dxa"/>
              <w:bottom w:w="100" w:type="dxa"/>
              <w:right w:w="100" w:type="dxa"/>
            </w:tcMar>
          </w:tcPr>
          <w:p w14:paraId="1FDED8C7" w14:textId="77777777" w:rsidR="008A47C4" w:rsidRDefault="008A47C4" w:rsidP="008A47C4">
            <w:pPr>
              <w:widowControl w:val="0"/>
              <w:jc w:val="center"/>
              <w:rPr>
                <w:color w:val="222222"/>
                <w:sz w:val="18"/>
                <w:szCs w:val="18"/>
              </w:rPr>
            </w:pPr>
            <w:r>
              <w:rPr>
                <w:color w:val="222222"/>
                <w:sz w:val="18"/>
                <w:szCs w:val="18"/>
              </w:rPr>
              <w:t>Alvorada</w:t>
            </w:r>
          </w:p>
        </w:tc>
        <w:tc>
          <w:tcPr>
            <w:tcW w:w="1035" w:type="dxa"/>
            <w:shd w:val="clear" w:color="auto" w:fill="9FC5E8"/>
            <w:tcMar>
              <w:top w:w="100" w:type="dxa"/>
              <w:left w:w="100" w:type="dxa"/>
              <w:bottom w:w="100" w:type="dxa"/>
              <w:right w:w="100" w:type="dxa"/>
            </w:tcMar>
          </w:tcPr>
          <w:p w14:paraId="432F081C"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7E56EE63" w14:textId="77777777" w:rsidR="008A47C4" w:rsidRDefault="008A47C4" w:rsidP="008A47C4">
            <w:pPr>
              <w:widowControl w:val="0"/>
              <w:jc w:val="center"/>
              <w:rPr>
                <w:color w:val="222222"/>
                <w:sz w:val="18"/>
                <w:szCs w:val="18"/>
              </w:rPr>
            </w:pPr>
            <w:r>
              <w:rPr>
                <w:color w:val="222222"/>
                <w:sz w:val="18"/>
                <w:szCs w:val="18"/>
              </w:rPr>
              <w:t>19</w:t>
            </w:r>
          </w:p>
        </w:tc>
        <w:tc>
          <w:tcPr>
            <w:tcW w:w="675" w:type="dxa"/>
            <w:shd w:val="clear" w:color="auto" w:fill="auto"/>
            <w:tcMar>
              <w:top w:w="100" w:type="dxa"/>
              <w:left w:w="100" w:type="dxa"/>
              <w:bottom w:w="100" w:type="dxa"/>
              <w:right w:w="100" w:type="dxa"/>
            </w:tcMar>
          </w:tcPr>
          <w:p w14:paraId="68045276" w14:textId="77777777" w:rsidR="008A47C4" w:rsidRDefault="008A47C4" w:rsidP="008A47C4">
            <w:pPr>
              <w:widowControl w:val="0"/>
              <w:jc w:val="center"/>
              <w:rPr>
                <w:color w:val="222222"/>
                <w:sz w:val="18"/>
                <w:szCs w:val="18"/>
              </w:rPr>
            </w:pPr>
            <w:r>
              <w:rPr>
                <w:color w:val="222222"/>
                <w:sz w:val="18"/>
                <w:szCs w:val="18"/>
              </w:rPr>
              <w:t>30</w:t>
            </w:r>
          </w:p>
        </w:tc>
        <w:tc>
          <w:tcPr>
            <w:tcW w:w="675" w:type="dxa"/>
            <w:shd w:val="clear" w:color="auto" w:fill="auto"/>
            <w:tcMar>
              <w:top w:w="100" w:type="dxa"/>
              <w:left w:w="100" w:type="dxa"/>
              <w:bottom w:w="100" w:type="dxa"/>
              <w:right w:w="100" w:type="dxa"/>
            </w:tcMar>
          </w:tcPr>
          <w:p w14:paraId="08DC5482" w14:textId="77777777" w:rsidR="008A47C4" w:rsidRDefault="008A47C4" w:rsidP="008A47C4">
            <w:pPr>
              <w:widowControl w:val="0"/>
              <w:jc w:val="center"/>
              <w:rPr>
                <w:color w:val="222222"/>
                <w:sz w:val="18"/>
                <w:szCs w:val="18"/>
              </w:rPr>
            </w:pPr>
            <w:r>
              <w:rPr>
                <w:color w:val="222222"/>
                <w:sz w:val="18"/>
                <w:szCs w:val="18"/>
              </w:rPr>
              <w:t>35</w:t>
            </w:r>
          </w:p>
        </w:tc>
        <w:tc>
          <w:tcPr>
            <w:tcW w:w="675" w:type="dxa"/>
            <w:shd w:val="clear" w:color="auto" w:fill="auto"/>
            <w:tcMar>
              <w:top w:w="100" w:type="dxa"/>
              <w:left w:w="100" w:type="dxa"/>
              <w:bottom w:w="100" w:type="dxa"/>
              <w:right w:w="100" w:type="dxa"/>
            </w:tcMar>
          </w:tcPr>
          <w:p w14:paraId="07A2B853" w14:textId="77777777" w:rsidR="008A47C4" w:rsidRDefault="008A47C4" w:rsidP="008A47C4">
            <w:pPr>
              <w:widowControl w:val="0"/>
              <w:jc w:val="center"/>
              <w:rPr>
                <w:color w:val="222222"/>
                <w:sz w:val="18"/>
                <w:szCs w:val="18"/>
              </w:rPr>
            </w:pPr>
            <w:r>
              <w:rPr>
                <w:color w:val="222222"/>
                <w:sz w:val="18"/>
                <w:szCs w:val="18"/>
              </w:rPr>
              <w:t>42</w:t>
            </w:r>
          </w:p>
        </w:tc>
        <w:tc>
          <w:tcPr>
            <w:tcW w:w="675" w:type="dxa"/>
            <w:shd w:val="clear" w:color="auto" w:fill="FCE5CD"/>
            <w:tcMar>
              <w:top w:w="100" w:type="dxa"/>
              <w:left w:w="100" w:type="dxa"/>
              <w:bottom w:w="100" w:type="dxa"/>
              <w:right w:w="100" w:type="dxa"/>
            </w:tcMar>
          </w:tcPr>
          <w:p w14:paraId="08860B5E" w14:textId="77777777" w:rsidR="008A47C4" w:rsidRDefault="008A47C4" w:rsidP="008A47C4">
            <w:pPr>
              <w:widowControl w:val="0"/>
              <w:jc w:val="center"/>
              <w:rPr>
                <w:color w:val="222222"/>
                <w:sz w:val="18"/>
                <w:szCs w:val="18"/>
              </w:rPr>
            </w:pPr>
            <w:r>
              <w:rPr>
                <w:color w:val="222222"/>
                <w:sz w:val="18"/>
                <w:szCs w:val="18"/>
              </w:rPr>
              <w:t>46</w:t>
            </w:r>
          </w:p>
        </w:tc>
        <w:tc>
          <w:tcPr>
            <w:tcW w:w="675" w:type="dxa"/>
            <w:shd w:val="clear" w:color="auto" w:fill="FCE5CD"/>
            <w:tcMar>
              <w:top w:w="100" w:type="dxa"/>
              <w:left w:w="100" w:type="dxa"/>
              <w:bottom w:w="100" w:type="dxa"/>
              <w:right w:w="100" w:type="dxa"/>
            </w:tcMar>
          </w:tcPr>
          <w:p w14:paraId="196EC601" w14:textId="77777777" w:rsidR="008A47C4" w:rsidRDefault="008A47C4" w:rsidP="008A47C4">
            <w:pPr>
              <w:widowControl w:val="0"/>
              <w:jc w:val="center"/>
              <w:rPr>
                <w:color w:val="222222"/>
                <w:sz w:val="18"/>
                <w:szCs w:val="18"/>
              </w:rPr>
            </w:pPr>
            <w:r>
              <w:rPr>
                <w:color w:val="222222"/>
                <w:sz w:val="18"/>
                <w:szCs w:val="18"/>
              </w:rPr>
              <w:t>52</w:t>
            </w:r>
          </w:p>
        </w:tc>
        <w:tc>
          <w:tcPr>
            <w:tcW w:w="675" w:type="dxa"/>
            <w:shd w:val="clear" w:color="auto" w:fill="FCE5CD"/>
            <w:tcMar>
              <w:top w:w="100" w:type="dxa"/>
              <w:left w:w="100" w:type="dxa"/>
              <w:bottom w:w="100" w:type="dxa"/>
              <w:right w:w="100" w:type="dxa"/>
            </w:tcMar>
          </w:tcPr>
          <w:p w14:paraId="49AED853"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FCE5CD"/>
            <w:tcMar>
              <w:top w:w="100" w:type="dxa"/>
              <w:left w:w="100" w:type="dxa"/>
              <w:bottom w:w="100" w:type="dxa"/>
              <w:right w:w="100" w:type="dxa"/>
            </w:tcMar>
          </w:tcPr>
          <w:p w14:paraId="53ADB853" w14:textId="77777777" w:rsidR="008A47C4" w:rsidRDefault="008A47C4" w:rsidP="008A47C4">
            <w:pPr>
              <w:widowControl w:val="0"/>
              <w:jc w:val="center"/>
              <w:rPr>
                <w:color w:val="222222"/>
                <w:sz w:val="18"/>
                <w:szCs w:val="18"/>
              </w:rPr>
            </w:pPr>
            <w:r>
              <w:rPr>
                <w:color w:val="222222"/>
                <w:sz w:val="18"/>
                <w:szCs w:val="18"/>
              </w:rPr>
              <w:t>56</w:t>
            </w:r>
          </w:p>
        </w:tc>
      </w:tr>
      <w:tr w:rsidR="008A47C4" w14:paraId="489CEC9A" w14:textId="77777777" w:rsidTr="008A47C4">
        <w:tc>
          <w:tcPr>
            <w:tcW w:w="2355" w:type="dxa"/>
            <w:shd w:val="clear" w:color="auto" w:fill="auto"/>
            <w:tcMar>
              <w:top w:w="100" w:type="dxa"/>
              <w:left w:w="100" w:type="dxa"/>
              <w:bottom w:w="100" w:type="dxa"/>
              <w:right w:w="100" w:type="dxa"/>
            </w:tcMar>
          </w:tcPr>
          <w:p w14:paraId="72810768" w14:textId="77777777" w:rsidR="008A47C4" w:rsidRDefault="008A47C4" w:rsidP="008A47C4">
            <w:pPr>
              <w:widowControl w:val="0"/>
              <w:jc w:val="center"/>
              <w:rPr>
                <w:color w:val="222222"/>
                <w:sz w:val="18"/>
                <w:szCs w:val="18"/>
              </w:rPr>
            </w:pPr>
            <w:r>
              <w:rPr>
                <w:color w:val="222222"/>
                <w:sz w:val="18"/>
                <w:szCs w:val="18"/>
              </w:rPr>
              <w:t>Rolante</w:t>
            </w:r>
          </w:p>
        </w:tc>
        <w:tc>
          <w:tcPr>
            <w:tcW w:w="1035" w:type="dxa"/>
            <w:shd w:val="clear" w:color="auto" w:fill="9FC5E8"/>
            <w:tcMar>
              <w:top w:w="100" w:type="dxa"/>
              <w:left w:w="100" w:type="dxa"/>
              <w:bottom w:w="100" w:type="dxa"/>
              <w:right w:w="100" w:type="dxa"/>
            </w:tcMar>
          </w:tcPr>
          <w:p w14:paraId="5B060B67"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11F05A8B" w14:textId="77777777" w:rsidR="008A47C4" w:rsidRDefault="008A47C4" w:rsidP="008A47C4">
            <w:pPr>
              <w:widowControl w:val="0"/>
              <w:jc w:val="center"/>
              <w:rPr>
                <w:color w:val="222222"/>
                <w:sz w:val="18"/>
                <w:szCs w:val="18"/>
              </w:rPr>
            </w:pPr>
            <w:r>
              <w:rPr>
                <w:color w:val="222222"/>
                <w:sz w:val="18"/>
                <w:szCs w:val="18"/>
              </w:rPr>
              <w:t>19</w:t>
            </w:r>
          </w:p>
        </w:tc>
        <w:tc>
          <w:tcPr>
            <w:tcW w:w="675" w:type="dxa"/>
            <w:shd w:val="clear" w:color="auto" w:fill="auto"/>
            <w:tcMar>
              <w:top w:w="100" w:type="dxa"/>
              <w:left w:w="100" w:type="dxa"/>
              <w:bottom w:w="100" w:type="dxa"/>
              <w:right w:w="100" w:type="dxa"/>
            </w:tcMar>
          </w:tcPr>
          <w:p w14:paraId="4CCE3E18" w14:textId="77777777" w:rsidR="008A47C4" w:rsidRDefault="008A47C4" w:rsidP="008A47C4">
            <w:pPr>
              <w:widowControl w:val="0"/>
              <w:jc w:val="center"/>
              <w:rPr>
                <w:color w:val="222222"/>
                <w:sz w:val="18"/>
                <w:szCs w:val="18"/>
              </w:rPr>
            </w:pPr>
            <w:r>
              <w:rPr>
                <w:color w:val="222222"/>
                <w:sz w:val="18"/>
                <w:szCs w:val="18"/>
              </w:rPr>
              <w:t>27</w:t>
            </w:r>
          </w:p>
        </w:tc>
        <w:tc>
          <w:tcPr>
            <w:tcW w:w="675" w:type="dxa"/>
            <w:shd w:val="clear" w:color="auto" w:fill="auto"/>
            <w:tcMar>
              <w:top w:w="100" w:type="dxa"/>
              <w:left w:w="100" w:type="dxa"/>
              <w:bottom w:w="100" w:type="dxa"/>
              <w:right w:w="100" w:type="dxa"/>
            </w:tcMar>
          </w:tcPr>
          <w:p w14:paraId="1F30F005" w14:textId="77777777" w:rsidR="008A47C4" w:rsidRDefault="008A47C4" w:rsidP="008A47C4">
            <w:pPr>
              <w:widowControl w:val="0"/>
              <w:jc w:val="center"/>
              <w:rPr>
                <w:color w:val="222222"/>
                <w:sz w:val="18"/>
                <w:szCs w:val="18"/>
              </w:rPr>
            </w:pPr>
            <w:r>
              <w:rPr>
                <w:color w:val="222222"/>
                <w:sz w:val="18"/>
                <w:szCs w:val="18"/>
              </w:rPr>
              <w:t>36</w:t>
            </w:r>
          </w:p>
        </w:tc>
        <w:tc>
          <w:tcPr>
            <w:tcW w:w="675" w:type="dxa"/>
            <w:shd w:val="clear" w:color="auto" w:fill="auto"/>
            <w:tcMar>
              <w:top w:w="100" w:type="dxa"/>
              <w:left w:w="100" w:type="dxa"/>
              <w:bottom w:w="100" w:type="dxa"/>
              <w:right w:w="100" w:type="dxa"/>
            </w:tcMar>
          </w:tcPr>
          <w:p w14:paraId="3374A65E" w14:textId="77777777" w:rsidR="008A47C4" w:rsidRDefault="008A47C4" w:rsidP="008A47C4">
            <w:pPr>
              <w:widowControl w:val="0"/>
              <w:jc w:val="center"/>
              <w:rPr>
                <w:color w:val="222222"/>
                <w:sz w:val="18"/>
                <w:szCs w:val="18"/>
              </w:rPr>
            </w:pPr>
            <w:r>
              <w:rPr>
                <w:color w:val="222222"/>
                <w:sz w:val="18"/>
                <w:szCs w:val="18"/>
              </w:rPr>
              <w:t>42</w:t>
            </w:r>
          </w:p>
        </w:tc>
        <w:tc>
          <w:tcPr>
            <w:tcW w:w="675" w:type="dxa"/>
            <w:shd w:val="clear" w:color="auto" w:fill="FCE5CD"/>
            <w:tcMar>
              <w:top w:w="100" w:type="dxa"/>
              <w:left w:w="100" w:type="dxa"/>
              <w:bottom w:w="100" w:type="dxa"/>
              <w:right w:w="100" w:type="dxa"/>
            </w:tcMar>
          </w:tcPr>
          <w:p w14:paraId="1D1F209E" w14:textId="77777777" w:rsidR="008A47C4" w:rsidRDefault="008A47C4" w:rsidP="008A47C4">
            <w:pPr>
              <w:widowControl w:val="0"/>
              <w:jc w:val="center"/>
              <w:rPr>
                <w:color w:val="222222"/>
                <w:sz w:val="18"/>
                <w:szCs w:val="18"/>
              </w:rPr>
            </w:pPr>
            <w:r>
              <w:rPr>
                <w:color w:val="222222"/>
                <w:sz w:val="18"/>
                <w:szCs w:val="18"/>
              </w:rPr>
              <w:t>46</w:t>
            </w:r>
          </w:p>
        </w:tc>
        <w:tc>
          <w:tcPr>
            <w:tcW w:w="675" w:type="dxa"/>
            <w:shd w:val="clear" w:color="auto" w:fill="FCE5CD"/>
            <w:tcMar>
              <w:top w:w="100" w:type="dxa"/>
              <w:left w:w="100" w:type="dxa"/>
              <w:bottom w:w="100" w:type="dxa"/>
              <w:right w:w="100" w:type="dxa"/>
            </w:tcMar>
          </w:tcPr>
          <w:p w14:paraId="4E331747" w14:textId="77777777" w:rsidR="008A47C4" w:rsidRDefault="008A47C4" w:rsidP="008A47C4">
            <w:pPr>
              <w:widowControl w:val="0"/>
              <w:jc w:val="center"/>
              <w:rPr>
                <w:color w:val="222222"/>
                <w:sz w:val="18"/>
                <w:szCs w:val="18"/>
              </w:rPr>
            </w:pPr>
            <w:r>
              <w:rPr>
                <w:color w:val="222222"/>
                <w:sz w:val="18"/>
                <w:szCs w:val="18"/>
              </w:rPr>
              <w:t>52</w:t>
            </w:r>
          </w:p>
        </w:tc>
        <w:tc>
          <w:tcPr>
            <w:tcW w:w="675" w:type="dxa"/>
            <w:shd w:val="clear" w:color="auto" w:fill="FCE5CD"/>
            <w:tcMar>
              <w:top w:w="100" w:type="dxa"/>
              <w:left w:w="100" w:type="dxa"/>
              <w:bottom w:w="100" w:type="dxa"/>
              <w:right w:w="100" w:type="dxa"/>
            </w:tcMar>
          </w:tcPr>
          <w:p w14:paraId="1910DC62"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FCE5CD"/>
            <w:tcMar>
              <w:top w:w="100" w:type="dxa"/>
              <w:left w:w="100" w:type="dxa"/>
              <w:bottom w:w="100" w:type="dxa"/>
              <w:right w:w="100" w:type="dxa"/>
            </w:tcMar>
          </w:tcPr>
          <w:p w14:paraId="36E34A0F" w14:textId="77777777" w:rsidR="008A47C4" w:rsidRDefault="008A47C4" w:rsidP="008A47C4">
            <w:pPr>
              <w:widowControl w:val="0"/>
              <w:jc w:val="center"/>
              <w:rPr>
                <w:color w:val="222222"/>
                <w:sz w:val="18"/>
                <w:szCs w:val="18"/>
              </w:rPr>
            </w:pPr>
            <w:r>
              <w:rPr>
                <w:color w:val="222222"/>
                <w:sz w:val="18"/>
                <w:szCs w:val="18"/>
              </w:rPr>
              <w:t>56</w:t>
            </w:r>
          </w:p>
        </w:tc>
      </w:tr>
      <w:tr w:rsidR="008A47C4" w14:paraId="3468C3EC" w14:textId="77777777" w:rsidTr="008A47C4">
        <w:tc>
          <w:tcPr>
            <w:tcW w:w="2355" w:type="dxa"/>
            <w:shd w:val="clear" w:color="auto" w:fill="auto"/>
            <w:tcMar>
              <w:top w:w="100" w:type="dxa"/>
              <w:left w:w="100" w:type="dxa"/>
              <w:bottom w:w="100" w:type="dxa"/>
              <w:right w:w="100" w:type="dxa"/>
            </w:tcMar>
          </w:tcPr>
          <w:p w14:paraId="472DB0E7" w14:textId="77777777" w:rsidR="008A47C4" w:rsidRDefault="008A47C4" w:rsidP="008A47C4">
            <w:pPr>
              <w:widowControl w:val="0"/>
              <w:jc w:val="center"/>
              <w:rPr>
                <w:color w:val="222222"/>
                <w:sz w:val="18"/>
                <w:szCs w:val="18"/>
              </w:rPr>
            </w:pPr>
            <w:r>
              <w:rPr>
                <w:color w:val="222222"/>
                <w:sz w:val="18"/>
                <w:szCs w:val="18"/>
              </w:rPr>
              <w:t>Vacaria</w:t>
            </w:r>
          </w:p>
        </w:tc>
        <w:tc>
          <w:tcPr>
            <w:tcW w:w="1035" w:type="dxa"/>
            <w:shd w:val="clear" w:color="auto" w:fill="9FC5E8"/>
            <w:tcMar>
              <w:top w:w="100" w:type="dxa"/>
              <w:left w:w="100" w:type="dxa"/>
              <w:bottom w:w="100" w:type="dxa"/>
              <w:right w:w="100" w:type="dxa"/>
            </w:tcMar>
          </w:tcPr>
          <w:p w14:paraId="3EE8696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75208C4D" w14:textId="77777777" w:rsidR="008A47C4" w:rsidRDefault="008A47C4" w:rsidP="008A47C4">
            <w:pPr>
              <w:widowControl w:val="0"/>
              <w:jc w:val="center"/>
              <w:rPr>
                <w:color w:val="222222"/>
                <w:sz w:val="18"/>
                <w:szCs w:val="18"/>
              </w:rPr>
            </w:pPr>
            <w:r>
              <w:rPr>
                <w:color w:val="222222"/>
                <w:sz w:val="18"/>
                <w:szCs w:val="18"/>
              </w:rPr>
              <w:t>18</w:t>
            </w:r>
          </w:p>
        </w:tc>
        <w:tc>
          <w:tcPr>
            <w:tcW w:w="675" w:type="dxa"/>
            <w:shd w:val="clear" w:color="auto" w:fill="auto"/>
            <w:tcMar>
              <w:top w:w="100" w:type="dxa"/>
              <w:left w:w="100" w:type="dxa"/>
              <w:bottom w:w="100" w:type="dxa"/>
              <w:right w:w="100" w:type="dxa"/>
            </w:tcMar>
          </w:tcPr>
          <w:p w14:paraId="7CB357C9" w14:textId="77777777" w:rsidR="008A47C4" w:rsidRDefault="008A47C4" w:rsidP="008A47C4">
            <w:pPr>
              <w:widowControl w:val="0"/>
              <w:jc w:val="center"/>
              <w:rPr>
                <w:color w:val="222222"/>
                <w:sz w:val="18"/>
                <w:szCs w:val="18"/>
              </w:rPr>
            </w:pPr>
            <w:r>
              <w:rPr>
                <w:color w:val="222222"/>
                <w:sz w:val="18"/>
                <w:szCs w:val="18"/>
              </w:rPr>
              <w:t>31</w:t>
            </w:r>
          </w:p>
        </w:tc>
        <w:tc>
          <w:tcPr>
            <w:tcW w:w="675" w:type="dxa"/>
            <w:shd w:val="clear" w:color="auto" w:fill="auto"/>
            <w:tcMar>
              <w:top w:w="100" w:type="dxa"/>
              <w:left w:w="100" w:type="dxa"/>
              <w:bottom w:w="100" w:type="dxa"/>
              <w:right w:w="100" w:type="dxa"/>
            </w:tcMar>
          </w:tcPr>
          <w:p w14:paraId="073BB6EE" w14:textId="77777777" w:rsidR="008A47C4" w:rsidRDefault="008A47C4" w:rsidP="008A47C4">
            <w:pPr>
              <w:widowControl w:val="0"/>
              <w:jc w:val="center"/>
              <w:rPr>
                <w:color w:val="222222"/>
                <w:sz w:val="18"/>
                <w:szCs w:val="18"/>
              </w:rPr>
            </w:pPr>
            <w:r>
              <w:rPr>
                <w:color w:val="222222"/>
                <w:sz w:val="18"/>
                <w:szCs w:val="18"/>
              </w:rPr>
              <w:t>35</w:t>
            </w:r>
          </w:p>
        </w:tc>
        <w:tc>
          <w:tcPr>
            <w:tcW w:w="675" w:type="dxa"/>
            <w:shd w:val="clear" w:color="auto" w:fill="auto"/>
            <w:tcMar>
              <w:top w:w="100" w:type="dxa"/>
              <w:left w:w="100" w:type="dxa"/>
              <w:bottom w:w="100" w:type="dxa"/>
              <w:right w:w="100" w:type="dxa"/>
            </w:tcMar>
          </w:tcPr>
          <w:p w14:paraId="18E57426" w14:textId="77777777" w:rsidR="008A47C4" w:rsidRDefault="008A47C4" w:rsidP="008A47C4">
            <w:pPr>
              <w:widowControl w:val="0"/>
              <w:jc w:val="center"/>
              <w:rPr>
                <w:color w:val="222222"/>
                <w:sz w:val="18"/>
                <w:szCs w:val="18"/>
              </w:rPr>
            </w:pPr>
            <w:r>
              <w:rPr>
                <w:color w:val="222222"/>
                <w:sz w:val="18"/>
                <w:szCs w:val="18"/>
              </w:rPr>
              <w:t>42</w:t>
            </w:r>
          </w:p>
        </w:tc>
        <w:tc>
          <w:tcPr>
            <w:tcW w:w="675" w:type="dxa"/>
            <w:shd w:val="clear" w:color="auto" w:fill="FCE5CD"/>
            <w:tcMar>
              <w:top w:w="100" w:type="dxa"/>
              <w:left w:w="100" w:type="dxa"/>
              <w:bottom w:w="100" w:type="dxa"/>
              <w:right w:w="100" w:type="dxa"/>
            </w:tcMar>
          </w:tcPr>
          <w:p w14:paraId="35A5854F" w14:textId="77777777" w:rsidR="008A47C4" w:rsidRDefault="008A47C4" w:rsidP="008A47C4">
            <w:pPr>
              <w:widowControl w:val="0"/>
              <w:jc w:val="center"/>
              <w:rPr>
                <w:color w:val="222222"/>
                <w:sz w:val="18"/>
                <w:szCs w:val="18"/>
              </w:rPr>
            </w:pPr>
            <w:r>
              <w:rPr>
                <w:color w:val="222222"/>
                <w:sz w:val="18"/>
                <w:szCs w:val="18"/>
              </w:rPr>
              <w:t>46</w:t>
            </w:r>
          </w:p>
        </w:tc>
        <w:tc>
          <w:tcPr>
            <w:tcW w:w="675" w:type="dxa"/>
            <w:shd w:val="clear" w:color="auto" w:fill="FCE5CD"/>
            <w:tcMar>
              <w:top w:w="100" w:type="dxa"/>
              <w:left w:w="100" w:type="dxa"/>
              <w:bottom w:w="100" w:type="dxa"/>
              <w:right w:w="100" w:type="dxa"/>
            </w:tcMar>
          </w:tcPr>
          <w:p w14:paraId="29F807AF" w14:textId="77777777" w:rsidR="008A47C4" w:rsidRDefault="008A47C4" w:rsidP="008A47C4">
            <w:pPr>
              <w:widowControl w:val="0"/>
              <w:jc w:val="center"/>
              <w:rPr>
                <w:color w:val="222222"/>
                <w:sz w:val="18"/>
                <w:szCs w:val="18"/>
              </w:rPr>
            </w:pPr>
            <w:r>
              <w:rPr>
                <w:color w:val="222222"/>
                <w:sz w:val="18"/>
                <w:szCs w:val="18"/>
              </w:rPr>
              <w:t>52</w:t>
            </w:r>
          </w:p>
        </w:tc>
        <w:tc>
          <w:tcPr>
            <w:tcW w:w="675" w:type="dxa"/>
            <w:shd w:val="clear" w:color="auto" w:fill="FCE5CD"/>
            <w:tcMar>
              <w:top w:w="100" w:type="dxa"/>
              <w:left w:w="100" w:type="dxa"/>
              <w:bottom w:w="100" w:type="dxa"/>
              <w:right w:w="100" w:type="dxa"/>
            </w:tcMar>
          </w:tcPr>
          <w:p w14:paraId="2B4B9234"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FCE5CD"/>
            <w:tcMar>
              <w:top w:w="100" w:type="dxa"/>
              <w:left w:w="100" w:type="dxa"/>
              <w:bottom w:w="100" w:type="dxa"/>
              <w:right w:w="100" w:type="dxa"/>
            </w:tcMar>
          </w:tcPr>
          <w:p w14:paraId="0D348F43" w14:textId="77777777" w:rsidR="008A47C4" w:rsidRDefault="008A47C4" w:rsidP="008A47C4">
            <w:pPr>
              <w:widowControl w:val="0"/>
              <w:jc w:val="center"/>
              <w:rPr>
                <w:color w:val="222222"/>
                <w:sz w:val="18"/>
                <w:szCs w:val="18"/>
              </w:rPr>
            </w:pPr>
            <w:r>
              <w:rPr>
                <w:color w:val="222222"/>
                <w:sz w:val="18"/>
                <w:szCs w:val="18"/>
              </w:rPr>
              <w:t>56</w:t>
            </w:r>
          </w:p>
        </w:tc>
      </w:tr>
      <w:tr w:rsidR="008A47C4" w14:paraId="7ADE14EB" w14:textId="77777777" w:rsidTr="008A47C4">
        <w:tc>
          <w:tcPr>
            <w:tcW w:w="2355" w:type="dxa"/>
            <w:shd w:val="clear" w:color="auto" w:fill="auto"/>
            <w:tcMar>
              <w:top w:w="100" w:type="dxa"/>
              <w:left w:w="100" w:type="dxa"/>
              <w:bottom w:w="100" w:type="dxa"/>
              <w:right w:w="100" w:type="dxa"/>
            </w:tcMar>
          </w:tcPr>
          <w:p w14:paraId="3231129F" w14:textId="77777777" w:rsidR="008A47C4" w:rsidRDefault="008A47C4" w:rsidP="008A47C4">
            <w:pPr>
              <w:widowControl w:val="0"/>
              <w:jc w:val="center"/>
              <w:rPr>
                <w:color w:val="222222"/>
                <w:sz w:val="18"/>
                <w:szCs w:val="18"/>
              </w:rPr>
            </w:pPr>
            <w:r>
              <w:rPr>
                <w:color w:val="222222"/>
                <w:sz w:val="18"/>
                <w:szCs w:val="18"/>
              </w:rPr>
              <w:t>Viamão</w:t>
            </w:r>
          </w:p>
        </w:tc>
        <w:tc>
          <w:tcPr>
            <w:tcW w:w="1035" w:type="dxa"/>
            <w:shd w:val="clear" w:color="auto" w:fill="9FC5E8"/>
            <w:tcMar>
              <w:top w:w="100" w:type="dxa"/>
              <w:left w:w="100" w:type="dxa"/>
              <w:bottom w:w="100" w:type="dxa"/>
              <w:right w:w="100" w:type="dxa"/>
            </w:tcMar>
          </w:tcPr>
          <w:p w14:paraId="1FA4281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77A2DB62" w14:textId="77777777" w:rsidR="008A47C4" w:rsidRDefault="008A47C4" w:rsidP="008A47C4">
            <w:pPr>
              <w:widowControl w:val="0"/>
              <w:jc w:val="center"/>
              <w:rPr>
                <w:color w:val="222222"/>
                <w:sz w:val="18"/>
                <w:szCs w:val="18"/>
              </w:rPr>
            </w:pPr>
            <w:r>
              <w:rPr>
                <w:color w:val="222222"/>
                <w:sz w:val="18"/>
                <w:szCs w:val="18"/>
              </w:rPr>
              <w:t>19</w:t>
            </w:r>
          </w:p>
        </w:tc>
        <w:tc>
          <w:tcPr>
            <w:tcW w:w="675" w:type="dxa"/>
            <w:shd w:val="clear" w:color="auto" w:fill="auto"/>
            <w:tcMar>
              <w:top w:w="100" w:type="dxa"/>
              <w:left w:w="100" w:type="dxa"/>
              <w:bottom w:w="100" w:type="dxa"/>
              <w:right w:w="100" w:type="dxa"/>
            </w:tcMar>
          </w:tcPr>
          <w:p w14:paraId="3DC7476C" w14:textId="77777777" w:rsidR="008A47C4" w:rsidRDefault="008A47C4" w:rsidP="008A47C4">
            <w:pPr>
              <w:widowControl w:val="0"/>
              <w:jc w:val="center"/>
              <w:rPr>
                <w:color w:val="222222"/>
                <w:sz w:val="18"/>
                <w:szCs w:val="18"/>
              </w:rPr>
            </w:pPr>
            <w:r>
              <w:rPr>
                <w:color w:val="222222"/>
                <w:sz w:val="18"/>
                <w:szCs w:val="18"/>
              </w:rPr>
              <w:t>34</w:t>
            </w:r>
          </w:p>
        </w:tc>
        <w:tc>
          <w:tcPr>
            <w:tcW w:w="675" w:type="dxa"/>
            <w:shd w:val="clear" w:color="auto" w:fill="auto"/>
            <w:tcMar>
              <w:top w:w="100" w:type="dxa"/>
              <w:left w:w="100" w:type="dxa"/>
              <w:bottom w:w="100" w:type="dxa"/>
              <w:right w:w="100" w:type="dxa"/>
            </w:tcMar>
          </w:tcPr>
          <w:p w14:paraId="210BC7CA" w14:textId="77777777" w:rsidR="008A47C4" w:rsidRDefault="008A47C4" w:rsidP="008A47C4">
            <w:pPr>
              <w:widowControl w:val="0"/>
              <w:jc w:val="center"/>
              <w:rPr>
                <w:color w:val="222222"/>
                <w:sz w:val="18"/>
                <w:szCs w:val="18"/>
              </w:rPr>
            </w:pPr>
            <w:r>
              <w:rPr>
                <w:color w:val="222222"/>
                <w:sz w:val="18"/>
                <w:szCs w:val="18"/>
              </w:rPr>
              <w:t>36</w:t>
            </w:r>
          </w:p>
        </w:tc>
        <w:tc>
          <w:tcPr>
            <w:tcW w:w="675" w:type="dxa"/>
            <w:shd w:val="clear" w:color="auto" w:fill="auto"/>
            <w:tcMar>
              <w:top w:w="100" w:type="dxa"/>
              <w:left w:w="100" w:type="dxa"/>
              <w:bottom w:w="100" w:type="dxa"/>
              <w:right w:w="100" w:type="dxa"/>
            </w:tcMar>
          </w:tcPr>
          <w:p w14:paraId="5BFC43C8" w14:textId="77777777" w:rsidR="008A47C4" w:rsidRDefault="008A47C4" w:rsidP="008A47C4">
            <w:pPr>
              <w:widowControl w:val="0"/>
              <w:jc w:val="center"/>
              <w:rPr>
                <w:color w:val="222222"/>
                <w:sz w:val="18"/>
                <w:szCs w:val="18"/>
              </w:rPr>
            </w:pPr>
            <w:r>
              <w:rPr>
                <w:color w:val="222222"/>
                <w:sz w:val="18"/>
                <w:szCs w:val="18"/>
              </w:rPr>
              <w:t>42</w:t>
            </w:r>
          </w:p>
        </w:tc>
        <w:tc>
          <w:tcPr>
            <w:tcW w:w="675" w:type="dxa"/>
            <w:shd w:val="clear" w:color="auto" w:fill="FCE5CD"/>
            <w:tcMar>
              <w:top w:w="100" w:type="dxa"/>
              <w:left w:w="100" w:type="dxa"/>
              <w:bottom w:w="100" w:type="dxa"/>
              <w:right w:w="100" w:type="dxa"/>
            </w:tcMar>
          </w:tcPr>
          <w:p w14:paraId="77C140B8" w14:textId="77777777" w:rsidR="008A47C4" w:rsidRDefault="008A47C4" w:rsidP="008A47C4">
            <w:pPr>
              <w:widowControl w:val="0"/>
              <w:jc w:val="center"/>
              <w:rPr>
                <w:color w:val="222222"/>
                <w:sz w:val="18"/>
                <w:szCs w:val="18"/>
              </w:rPr>
            </w:pPr>
            <w:r>
              <w:rPr>
                <w:color w:val="222222"/>
                <w:sz w:val="18"/>
                <w:szCs w:val="18"/>
              </w:rPr>
              <w:t>46</w:t>
            </w:r>
          </w:p>
        </w:tc>
        <w:tc>
          <w:tcPr>
            <w:tcW w:w="675" w:type="dxa"/>
            <w:shd w:val="clear" w:color="auto" w:fill="FCE5CD"/>
            <w:tcMar>
              <w:top w:w="100" w:type="dxa"/>
              <w:left w:w="100" w:type="dxa"/>
              <w:bottom w:w="100" w:type="dxa"/>
              <w:right w:w="100" w:type="dxa"/>
            </w:tcMar>
          </w:tcPr>
          <w:p w14:paraId="4BDCD6B8" w14:textId="77777777" w:rsidR="008A47C4" w:rsidRDefault="008A47C4" w:rsidP="008A47C4">
            <w:pPr>
              <w:widowControl w:val="0"/>
              <w:jc w:val="center"/>
              <w:rPr>
                <w:color w:val="222222"/>
                <w:sz w:val="18"/>
                <w:szCs w:val="18"/>
              </w:rPr>
            </w:pPr>
            <w:r>
              <w:rPr>
                <w:color w:val="222222"/>
                <w:sz w:val="18"/>
                <w:szCs w:val="18"/>
              </w:rPr>
              <w:t>52</w:t>
            </w:r>
          </w:p>
        </w:tc>
        <w:tc>
          <w:tcPr>
            <w:tcW w:w="675" w:type="dxa"/>
            <w:shd w:val="clear" w:color="auto" w:fill="FCE5CD"/>
            <w:tcMar>
              <w:top w:w="100" w:type="dxa"/>
              <w:left w:w="100" w:type="dxa"/>
              <w:bottom w:w="100" w:type="dxa"/>
              <w:right w:w="100" w:type="dxa"/>
            </w:tcMar>
          </w:tcPr>
          <w:p w14:paraId="72261EB1"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FCE5CD"/>
            <w:tcMar>
              <w:top w:w="100" w:type="dxa"/>
              <w:left w:w="100" w:type="dxa"/>
              <w:bottom w:w="100" w:type="dxa"/>
              <w:right w:w="100" w:type="dxa"/>
            </w:tcMar>
          </w:tcPr>
          <w:p w14:paraId="3B7461F0" w14:textId="77777777" w:rsidR="008A47C4" w:rsidRDefault="008A47C4" w:rsidP="008A47C4">
            <w:pPr>
              <w:widowControl w:val="0"/>
              <w:jc w:val="center"/>
              <w:rPr>
                <w:color w:val="222222"/>
                <w:sz w:val="18"/>
                <w:szCs w:val="18"/>
              </w:rPr>
            </w:pPr>
            <w:r>
              <w:rPr>
                <w:color w:val="222222"/>
                <w:sz w:val="18"/>
                <w:szCs w:val="18"/>
              </w:rPr>
              <w:t>56</w:t>
            </w:r>
          </w:p>
        </w:tc>
      </w:tr>
      <w:tr w:rsidR="008A47C4" w14:paraId="7A0FC975" w14:textId="77777777" w:rsidTr="008A47C4">
        <w:trPr>
          <w:trHeight w:val="93"/>
        </w:trPr>
        <w:tc>
          <w:tcPr>
            <w:tcW w:w="8790" w:type="dxa"/>
            <w:gridSpan w:val="10"/>
            <w:shd w:val="clear" w:color="auto" w:fill="auto"/>
            <w:tcMar>
              <w:top w:w="100" w:type="dxa"/>
              <w:left w:w="100" w:type="dxa"/>
              <w:bottom w:w="100" w:type="dxa"/>
              <w:right w:w="100" w:type="dxa"/>
            </w:tcMar>
          </w:tcPr>
          <w:p w14:paraId="34D56851" w14:textId="77777777" w:rsidR="008A47C4" w:rsidRDefault="008A47C4" w:rsidP="008A47C4">
            <w:pPr>
              <w:widowControl w:val="0"/>
              <w:jc w:val="center"/>
              <w:rPr>
                <w:b/>
                <w:color w:val="222222"/>
                <w:sz w:val="20"/>
                <w:szCs w:val="20"/>
              </w:rPr>
            </w:pPr>
            <w:r>
              <w:rPr>
                <w:b/>
                <w:color w:val="222222"/>
                <w:sz w:val="20"/>
                <w:szCs w:val="20"/>
              </w:rPr>
              <w:t>CENÁRIOS</w:t>
            </w:r>
          </w:p>
        </w:tc>
      </w:tr>
      <w:tr w:rsidR="008A47C4" w14:paraId="0A5C8107" w14:textId="77777777" w:rsidTr="008A47C4">
        <w:tc>
          <w:tcPr>
            <w:tcW w:w="8790" w:type="dxa"/>
            <w:gridSpan w:val="10"/>
            <w:shd w:val="clear" w:color="auto" w:fill="auto"/>
            <w:tcMar>
              <w:top w:w="100" w:type="dxa"/>
              <w:left w:w="100" w:type="dxa"/>
              <w:bottom w:w="100" w:type="dxa"/>
              <w:right w:w="100" w:type="dxa"/>
            </w:tcMar>
          </w:tcPr>
          <w:p w14:paraId="4AB08C22" w14:textId="70A1F88C" w:rsidR="008A47C4" w:rsidRDefault="008A47C4" w:rsidP="008A47C4">
            <w:pPr>
              <w:widowControl w:val="0"/>
              <w:jc w:val="both"/>
              <w:rPr>
                <w:color w:val="222222"/>
                <w:sz w:val="20"/>
                <w:szCs w:val="20"/>
              </w:rPr>
            </w:pPr>
            <w:r>
              <w:rPr>
                <w:color w:val="222222"/>
                <w:sz w:val="20"/>
                <w:szCs w:val="20"/>
              </w:rPr>
              <w:t xml:space="preserve">1. Garantia dos 80% previstos na </w:t>
            </w:r>
            <w:r w:rsidR="006E53C9">
              <w:rPr>
                <w:color w:val="222222"/>
                <w:sz w:val="20"/>
                <w:szCs w:val="20"/>
              </w:rPr>
              <w:t>P</w:t>
            </w:r>
            <w:r>
              <w:rPr>
                <w:color w:val="222222"/>
                <w:sz w:val="20"/>
                <w:szCs w:val="20"/>
              </w:rPr>
              <w:t>ortaria MEC</w:t>
            </w:r>
            <w:r w:rsidR="006E53C9">
              <w:rPr>
                <w:color w:val="222222"/>
                <w:sz w:val="20"/>
                <w:szCs w:val="20"/>
              </w:rPr>
              <w:t xml:space="preserve"> nº</w:t>
            </w:r>
            <w:r>
              <w:rPr>
                <w:color w:val="222222"/>
                <w:sz w:val="20"/>
                <w:szCs w:val="20"/>
              </w:rPr>
              <w:t xml:space="preserve"> 246/2016. Para que se consiga avançar de 42 para 56 docentes será necessária a ampliação do BPEq através do que dispõe a </w:t>
            </w:r>
            <w:r w:rsidR="006E53C9">
              <w:rPr>
                <w:color w:val="222222"/>
                <w:sz w:val="20"/>
                <w:szCs w:val="20"/>
              </w:rPr>
              <w:t>P</w:t>
            </w:r>
            <w:r>
              <w:rPr>
                <w:color w:val="222222"/>
                <w:sz w:val="20"/>
                <w:szCs w:val="20"/>
              </w:rPr>
              <w:t xml:space="preserve">ortaria </w:t>
            </w:r>
            <w:r w:rsidR="006E53C9">
              <w:rPr>
                <w:color w:val="222222"/>
                <w:sz w:val="20"/>
                <w:szCs w:val="20"/>
              </w:rPr>
              <w:t>I</w:t>
            </w:r>
            <w:r>
              <w:rPr>
                <w:color w:val="222222"/>
                <w:sz w:val="20"/>
                <w:szCs w:val="20"/>
              </w:rPr>
              <w:t>nterministerial MEC/MDPG nº 107/2017, pois o IFRS atualmente não possui saldo do BPEq e código de vaga em número suficiente para atender a essa demanda</w:t>
            </w:r>
            <w:r w:rsidR="006B0A97">
              <w:rPr>
                <w:color w:val="222222"/>
                <w:sz w:val="20"/>
                <w:szCs w:val="20"/>
              </w:rPr>
              <w:t>.</w:t>
            </w:r>
          </w:p>
          <w:p w14:paraId="71FCCD4A" w14:textId="77777777" w:rsidR="008A47C4" w:rsidRDefault="008A47C4" w:rsidP="008A47C4">
            <w:pPr>
              <w:widowControl w:val="0"/>
              <w:jc w:val="both"/>
              <w:rPr>
                <w:color w:val="222222"/>
                <w:sz w:val="20"/>
                <w:szCs w:val="20"/>
              </w:rPr>
            </w:pPr>
            <w:r>
              <w:rPr>
                <w:color w:val="222222"/>
                <w:sz w:val="20"/>
                <w:szCs w:val="20"/>
              </w:rPr>
              <w:t>2. Aumento ou diminuição do quadro de pessoal docente por determinação do CONSUP, estando garantido 80% (56 professores), em virtude do estudo de viabilidade de cursos e da necessidade de atendimento das demandas locais.</w:t>
            </w:r>
          </w:p>
        </w:tc>
      </w:tr>
    </w:tbl>
    <w:p w14:paraId="19CEA7D0" w14:textId="6DC62C4D" w:rsidR="008A47C4" w:rsidRDefault="000F3567" w:rsidP="000F3567">
      <w:pPr>
        <w:pStyle w:val="Legenda"/>
        <w:ind w:left="-284"/>
        <w:rPr>
          <w:color w:val="222222"/>
        </w:rPr>
      </w:pPr>
      <w:bookmarkStart w:id="21" w:name="_Toc534891602"/>
      <w:r>
        <w:t xml:space="preserve">Quadro </w:t>
      </w:r>
      <w:r>
        <w:fldChar w:fldCharType="begin"/>
      </w:r>
      <w:r>
        <w:instrText xml:space="preserve"> SEQ Quadro \* ARABIC </w:instrText>
      </w:r>
      <w:r>
        <w:fldChar w:fldCharType="separate"/>
      </w:r>
      <w:r w:rsidR="00E32A64">
        <w:rPr>
          <w:noProof/>
        </w:rPr>
        <w:t>114</w:t>
      </w:r>
      <w:r>
        <w:fldChar w:fldCharType="end"/>
      </w:r>
      <w:r>
        <w:t xml:space="preserve"> - </w:t>
      </w:r>
      <w:r w:rsidRPr="002068C1">
        <w:t xml:space="preserve">Cenários dos </w:t>
      </w:r>
      <w:r w:rsidRPr="000F3567">
        <w:rPr>
          <w:i/>
        </w:rPr>
        <w:t>Campi</w:t>
      </w:r>
      <w:r w:rsidRPr="002068C1">
        <w:t xml:space="preserve"> da Fase III</w:t>
      </w:r>
      <w:bookmarkEnd w:id="21"/>
    </w:p>
    <w:p w14:paraId="280887DE" w14:textId="77777777" w:rsidR="008A47C4" w:rsidRDefault="008A47C4" w:rsidP="008A47C4">
      <w:pPr>
        <w:spacing w:line="216" w:lineRule="auto"/>
        <w:jc w:val="both"/>
        <w:rPr>
          <w:color w:val="222222"/>
        </w:rPr>
      </w:pPr>
    </w:p>
    <w:tbl>
      <w:tblPr>
        <w:tblW w:w="879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1035"/>
        <w:gridCol w:w="675"/>
        <w:gridCol w:w="675"/>
        <w:gridCol w:w="675"/>
        <w:gridCol w:w="675"/>
        <w:gridCol w:w="675"/>
        <w:gridCol w:w="675"/>
        <w:gridCol w:w="675"/>
        <w:gridCol w:w="675"/>
      </w:tblGrid>
      <w:tr w:rsidR="008A47C4" w14:paraId="43EE51E5" w14:textId="77777777" w:rsidTr="008A47C4">
        <w:trPr>
          <w:trHeight w:val="337"/>
        </w:trPr>
        <w:tc>
          <w:tcPr>
            <w:tcW w:w="8790" w:type="dxa"/>
            <w:gridSpan w:val="10"/>
            <w:shd w:val="clear" w:color="auto" w:fill="auto"/>
            <w:tcMar>
              <w:top w:w="100" w:type="dxa"/>
              <w:left w:w="100" w:type="dxa"/>
              <w:bottom w:w="100" w:type="dxa"/>
              <w:right w:w="100" w:type="dxa"/>
            </w:tcMar>
            <w:vAlign w:val="center"/>
          </w:tcPr>
          <w:p w14:paraId="6A51170E" w14:textId="77777777" w:rsidR="008A47C4" w:rsidRDefault="008A47C4" w:rsidP="008A47C4">
            <w:pPr>
              <w:widowControl w:val="0"/>
              <w:jc w:val="center"/>
              <w:rPr>
                <w:b/>
                <w:color w:val="222222"/>
              </w:rPr>
            </w:pPr>
            <w:r>
              <w:rPr>
                <w:b/>
                <w:color w:val="222222"/>
              </w:rPr>
              <w:t>QUANTITATIVO DE PROFESSORES</w:t>
            </w:r>
          </w:p>
        </w:tc>
      </w:tr>
      <w:tr w:rsidR="008A47C4" w14:paraId="6375FF74" w14:textId="77777777" w:rsidTr="008A47C4">
        <w:trPr>
          <w:trHeight w:val="400"/>
        </w:trPr>
        <w:tc>
          <w:tcPr>
            <w:tcW w:w="2355" w:type="dxa"/>
            <w:shd w:val="clear" w:color="auto" w:fill="auto"/>
            <w:tcMar>
              <w:top w:w="100" w:type="dxa"/>
              <w:left w:w="100" w:type="dxa"/>
              <w:bottom w:w="100" w:type="dxa"/>
              <w:right w:w="100" w:type="dxa"/>
            </w:tcMar>
            <w:vAlign w:val="center"/>
          </w:tcPr>
          <w:p w14:paraId="28C8A7EB"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1035" w:type="dxa"/>
            <w:shd w:val="clear" w:color="auto" w:fill="auto"/>
            <w:tcMar>
              <w:top w:w="100" w:type="dxa"/>
              <w:left w:w="100" w:type="dxa"/>
              <w:bottom w:w="100" w:type="dxa"/>
              <w:right w:w="100" w:type="dxa"/>
            </w:tcMar>
          </w:tcPr>
          <w:p w14:paraId="34DEA129"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2025" w:type="dxa"/>
            <w:gridSpan w:val="3"/>
            <w:shd w:val="clear" w:color="auto" w:fill="auto"/>
            <w:tcMar>
              <w:top w:w="100" w:type="dxa"/>
              <w:left w:w="100" w:type="dxa"/>
              <w:bottom w:w="100" w:type="dxa"/>
              <w:right w:w="100" w:type="dxa"/>
            </w:tcMar>
            <w:vAlign w:val="center"/>
          </w:tcPr>
          <w:p w14:paraId="5BD983F9" w14:textId="77777777" w:rsidR="008A47C4" w:rsidRDefault="008A47C4" w:rsidP="008A47C4">
            <w:pPr>
              <w:widowControl w:val="0"/>
              <w:jc w:val="center"/>
              <w:rPr>
                <w:b/>
                <w:color w:val="222222"/>
                <w:sz w:val="20"/>
                <w:szCs w:val="20"/>
              </w:rPr>
            </w:pPr>
            <w:r>
              <w:rPr>
                <w:b/>
                <w:color w:val="222222"/>
                <w:sz w:val="20"/>
                <w:szCs w:val="20"/>
              </w:rPr>
              <w:t>PDI 2014-2018</w:t>
            </w:r>
          </w:p>
        </w:tc>
        <w:tc>
          <w:tcPr>
            <w:tcW w:w="3375" w:type="dxa"/>
            <w:gridSpan w:val="5"/>
            <w:shd w:val="clear" w:color="auto" w:fill="auto"/>
            <w:tcMar>
              <w:top w:w="100" w:type="dxa"/>
              <w:left w:w="100" w:type="dxa"/>
              <w:bottom w:w="100" w:type="dxa"/>
              <w:right w:w="100" w:type="dxa"/>
            </w:tcMar>
            <w:vAlign w:val="center"/>
          </w:tcPr>
          <w:p w14:paraId="42A8DEBE"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45465636" w14:textId="77777777" w:rsidTr="008A47C4">
        <w:tc>
          <w:tcPr>
            <w:tcW w:w="2355" w:type="dxa"/>
            <w:shd w:val="clear" w:color="auto" w:fill="auto"/>
            <w:tcMar>
              <w:top w:w="100" w:type="dxa"/>
              <w:left w:w="100" w:type="dxa"/>
              <w:bottom w:w="100" w:type="dxa"/>
              <w:right w:w="100" w:type="dxa"/>
            </w:tcMar>
          </w:tcPr>
          <w:p w14:paraId="40D5FC94" w14:textId="77777777"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Fase II</w:t>
            </w:r>
          </w:p>
        </w:tc>
        <w:tc>
          <w:tcPr>
            <w:tcW w:w="1035" w:type="dxa"/>
            <w:shd w:val="clear" w:color="auto" w:fill="9FC5E8"/>
            <w:tcMar>
              <w:top w:w="100" w:type="dxa"/>
              <w:left w:w="100" w:type="dxa"/>
              <w:bottom w:w="100" w:type="dxa"/>
              <w:right w:w="100" w:type="dxa"/>
            </w:tcMar>
          </w:tcPr>
          <w:p w14:paraId="6C4781C5" w14:textId="77777777" w:rsidR="008A47C4" w:rsidRDefault="008A47C4" w:rsidP="008A47C4">
            <w:pPr>
              <w:widowControl w:val="0"/>
              <w:jc w:val="center"/>
              <w:rPr>
                <w:b/>
                <w:color w:val="222222"/>
                <w:sz w:val="18"/>
                <w:szCs w:val="18"/>
              </w:rPr>
            </w:pPr>
            <w:r>
              <w:rPr>
                <w:b/>
                <w:color w:val="222222"/>
                <w:sz w:val="18"/>
                <w:szCs w:val="18"/>
              </w:rPr>
              <w:t>246/2016</w:t>
            </w:r>
          </w:p>
        </w:tc>
        <w:tc>
          <w:tcPr>
            <w:tcW w:w="675" w:type="dxa"/>
            <w:shd w:val="clear" w:color="auto" w:fill="9FC5E8"/>
            <w:tcMar>
              <w:top w:w="100" w:type="dxa"/>
              <w:left w:w="100" w:type="dxa"/>
              <w:bottom w:w="100" w:type="dxa"/>
              <w:right w:w="100" w:type="dxa"/>
            </w:tcMar>
          </w:tcPr>
          <w:p w14:paraId="0E4A51C3" w14:textId="77777777" w:rsidR="008A47C4" w:rsidRDefault="008A47C4" w:rsidP="008A47C4">
            <w:pPr>
              <w:widowControl w:val="0"/>
              <w:jc w:val="center"/>
              <w:rPr>
                <w:b/>
                <w:color w:val="222222"/>
                <w:sz w:val="18"/>
                <w:szCs w:val="18"/>
              </w:rPr>
            </w:pPr>
            <w:r>
              <w:rPr>
                <w:b/>
                <w:color w:val="222222"/>
                <w:sz w:val="18"/>
                <w:szCs w:val="18"/>
              </w:rPr>
              <w:t>2016</w:t>
            </w:r>
          </w:p>
        </w:tc>
        <w:tc>
          <w:tcPr>
            <w:tcW w:w="675" w:type="dxa"/>
            <w:shd w:val="clear" w:color="auto" w:fill="auto"/>
            <w:tcMar>
              <w:top w:w="100" w:type="dxa"/>
              <w:left w:w="100" w:type="dxa"/>
              <w:bottom w:w="100" w:type="dxa"/>
              <w:right w:w="100" w:type="dxa"/>
            </w:tcMar>
          </w:tcPr>
          <w:p w14:paraId="542F6E98" w14:textId="77777777" w:rsidR="008A47C4" w:rsidRDefault="008A47C4" w:rsidP="008A47C4">
            <w:pPr>
              <w:widowControl w:val="0"/>
              <w:jc w:val="center"/>
              <w:rPr>
                <w:b/>
                <w:color w:val="222222"/>
                <w:sz w:val="18"/>
                <w:szCs w:val="18"/>
              </w:rPr>
            </w:pPr>
            <w:r>
              <w:rPr>
                <w:b/>
                <w:color w:val="222222"/>
                <w:sz w:val="18"/>
                <w:szCs w:val="18"/>
              </w:rPr>
              <w:t>2017</w:t>
            </w:r>
          </w:p>
        </w:tc>
        <w:tc>
          <w:tcPr>
            <w:tcW w:w="675" w:type="dxa"/>
            <w:shd w:val="clear" w:color="auto" w:fill="auto"/>
            <w:tcMar>
              <w:top w:w="100" w:type="dxa"/>
              <w:left w:w="100" w:type="dxa"/>
              <w:bottom w:w="100" w:type="dxa"/>
              <w:right w:w="100" w:type="dxa"/>
            </w:tcMar>
          </w:tcPr>
          <w:p w14:paraId="3AB2A55F" w14:textId="77777777" w:rsidR="008A47C4" w:rsidRDefault="008A47C4" w:rsidP="008A47C4">
            <w:pPr>
              <w:widowControl w:val="0"/>
              <w:jc w:val="center"/>
              <w:rPr>
                <w:b/>
                <w:color w:val="222222"/>
                <w:sz w:val="18"/>
                <w:szCs w:val="18"/>
              </w:rPr>
            </w:pPr>
            <w:r>
              <w:rPr>
                <w:b/>
                <w:color w:val="222222"/>
                <w:sz w:val="18"/>
                <w:szCs w:val="18"/>
              </w:rPr>
              <w:t>2018</w:t>
            </w:r>
          </w:p>
        </w:tc>
        <w:tc>
          <w:tcPr>
            <w:tcW w:w="675" w:type="dxa"/>
            <w:shd w:val="clear" w:color="auto" w:fill="auto"/>
            <w:tcMar>
              <w:top w:w="100" w:type="dxa"/>
              <w:left w:w="100" w:type="dxa"/>
              <w:bottom w:w="100" w:type="dxa"/>
              <w:right w:w="100" w:type="dxa"/>
            </w:tcMar>
          </w:tcPr>
          <w:p w14:paraId="727EF36B" w14:textId="77777777" w:rsidR="008A47C4" w:rsidRDefault="008A47C4" w:rsidP="008A47C4">
            <w:pPr>
              <w:widowControl w:val="0"/>
              <w:jc w:val="center"/>
              <w:rPr>
                <w:b/>
                <w:color w:val="222222"/>
                <w:sz w:val="18"/>
                <w:szCs w:val="18"/>
              </w:rPr>
            </w:pPr>
            <w:r>
              <w:rPr>
                <w:b/>
                <w:color w:val="222222"/>
                <w:sz w:val="18"/>
                <w:szCs w:val="18"/>
              </w:rPr>
              <w:t>2019</w:t>
            </w:r>
          </w:p>
        </w:tc>
        <w:tc>
          <w:tcPr>
            <w:tcW w:w="675" w:type="dxa"/>
            <w:shd w:val="clear" w:color="auto" w:fill="auto"/>
            <w:tcMar>
              <w:top w:w="100" w:type="dxa"/>
              <w:left w:w="100" w:type="dxa"/>
              <w:bottom w:w="100" w:type="dxa"/>
              <w:right w:w="100" w:type="dxa"/>
            </w:tcMar>
          </w:tcPr>
          <w:p w14:paraId="0B4D3BC5" w14:textId="77777777" w:rsidR="008A47C4" w:rsidRDefault="008A47C4" w:rsidP="008A47C4">
            <w:pPr>
              <w:widowControl w:val="0"/>
              <w:jc w:val="center"/>
              <w:rPr>
                <w:b/>
                <w:color w:val="222222"/>
                <w:sz w:val="18"/>
                <w:szCs w:val="18"/>
              </w:rPr>
            </w:pPr>
            <w:r>
              <w:rPr>
                <w:b/>
                <w:color w:val="222222"/>
                <w:sz w:val="18"/>
                <w:szCs w:val="18"/>
              </w:rPr>
              <w:t>2020</w:t>
            </w:r>
          </w:p>
        </w:tc>
        <w:tc>
          <w:tcPr>
            <w:tcW w:w="675" w:type="dxa"/>
            <w:shd w:val="clear" w:color="auto" w:fill="auto"/>
            <w:tcMar>
              <w:top w:w="100" w:type="dxa"/>
              <w:left w:w="100" w:type="dxa"/>
              <w:bottom w:w="100" w:type="dxa"/>
              <w:right w:w="100" w:type="dxa"/>
            </w:tcMar>
          </w:tcPr>
          <w:p w14:paraId="2CFABD9F" w14:textId="77777777" w:rsidR="008A47C4" w:rsidRDefault="008A47C4" w:rsidP="008A47C4">
            <w:pPr>
              <w:widowControl w:val="0"/>
              <w:jc w:val="center"/>
              <w:rPr>
                <w:b/>
                <w:color w:val="222222"/>
                <w:sz w:val="18"/>
                <w:szCs w:val="18"/>
              </w:rPr>
            </w:pPr>
            <w:r>
              <w:rPr>
                <w:b/>
                <w:color w:val="222222"/>
                <w:sz w:val="18"/>
                <w:szCs w:val="18"/>
              </w:rPr>
              <w:t>2021</w:t>
            </w:r>
          </w:p>
        </w:tc>
        <w:tc>
          <w:tcPr>
            <w:tcW w:w="675" w:type="dxa"/>
            <w:shd w:val="clear" w:color="auto" w:fill="auto"/>
            <w:tcMar>
              <w:top w:w="100" w:type="dxa"/>
              <w:left w:w="100" w:type="dxa"/>
              <w:bottom w:w="100" w:type="dxa"/>
              <w:right w:w="100" w:type="dxa"/>
            </w:tcMar>
          </w:tcPr>
          <w:p w14:paraId="2A495A6C" w14:textId="77777777" w:rsidR="008A47C4" w:rsidRDefault="008A47C4" w:rsidP="008A47C4">
            <w:pPr>
              <w:widowControl w:val="0"/>
              <w:jc w:val="center"/>
              <w:rPr>
                <w:b/>
                <w:color w:val="222222"/>
                <w:sz w:val="18"/>
                <w:szCs w:val="18"/>
              </w:rPr>
            </w:pPr>
            <w:r>
              <w:rPr>
                <w:b/>
                <w:color w:val="222222"/>
                <w:sz w:val="18"/>
                <w:szCs w:val="18"/>
              </w:rPr>
              <w:t>2022</w:t>
            </w:r>
          </w:p>
        </w:tc>
        <w:tc>
          <w:tcPr>
            <w:tcW w:w="675" w:type="dxa"/>
            <w:shd w:val="clear" w:color="auto" w:fill="auto"/>
            <w:tcMar>
              <w:top w:w="100" w:type="dxa"/>
              <w:left w:w="100" w:type="dxa"/>
              <w:bottom w:w="100" w:type="dxa"/>
              <w:right w:w="100" w:type="dxa"/>
            </w:tcMar>
          </w:tcPr>
          <w:p w14:paraId="5B1EBD05"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78D6FBC3" w14:textId="77777777" w:rsidTr="008A47C4">
        <w:tc>
          <w:tcPr>
            <w:tcW w:w="2355" w:type="dxa"/>
            <w:shd w:val="clear" w:color="auto" w:fill="auto"/>
            <w:tcMar>
              <w:top w:w="100" w:type="dxa"/>
              <w:left w:w="100" w:type="dxa"/>
              <w:bottom w:w="100" w:type="dxa"/>
              <w:right w:w="100" w:type="dxa"/>
            </w:tcMar>
          </w:tcPr>
          <w:p w14:paraId="366636F3" w14:textId="77777777" w:rsidR="008A47C4" w:rsidRDefault="008A47C4" w:rsidP="008A47C4">
            <w:pPr>
              <w:widowControl w:val="0"/>
              <w:jc w:val="center"/>
              <w:rPr>
                <w:color w:val="222222"/>
                <w:sz w:val="18"/>
                <w:szCs w:val="18"/>
              </w:rPr>
            </w:pPr>
            <w:r>
              <w:rPr>
                <w:color w:val="222222"/>
                <w:sz w:val="18"/>
                <w:szCs w:val="18"/>
              </w:rPr>
              <w:t>Canoas</w:t>
            </w:r>
          </w:p>
        </w:tc>
        <w:tc>
          <w:tcPr>
            <w:tcW w:w="1035" w:type="dxa"/>
            <w:shd w:val="clear" w:color="auto" w:fill="9FC5E8"/>
            <w:tcMar>
              <w:top w:w="100" w:type="dxa"/>
              <w:left w:w="100" w:type="dxa"/>
              <w:bottom w:w="100" w:type="dxa"/>
              <w:right w:w="100" w:type="dxa"/>
            </w:tcMar>
          </w:tcPr>
          <w:p w14:paraId="0A56E03F"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41E58DCE" w14:textId="77777777" w:rsidR="008A47C4" w:rsidRDefault="008A47C4" w:rsidP="008A47C4">
            <w:pPr>
              <w:widowControl w:val="0"/>
              <w:jc w:val="center"/>
              <w:rPr>
                <w:color w:val="222222"/>
                <w:sz w:val="18"/>
                <w:szCs w:val="18"/>
              </w:rPr>
            </w:pPr>
            <w:r>
              <w:rPr>
                <w:color w:val="222222"/>
                <w:sz w:val="18"/>
                <w:szCs w:val="18"/>
              </w:rPr>
              <w:t>61</w:t>
            </w:r>
          </w:p>
        </w:tc>
        <w:tc>
          <w:tcPr>
            <w:tcW w:w="675" w:type="dxa"/>
            <w:shd w:val="clear" w:color="auto" w:fill="auto"/>
            <w:tcMar>
              <w:top w:w="100" w:type="dxa"/>
              <w:left w:w="100" w:type="dxa"/>
              <w:bottom w:w="100" w:type="dxa"/>
              <w:right w:w="100" w:type="dxa"/>
            </w:tcMar>
          </w:tcPr>
          <w:p w14:paraId="1E7DE52A"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auto"/>
            <w:tcMar>
              <w:top w:w="100" w:type="dxa"/>
              <w:left w:w="100" w:type="dxa"/>
              <w:bottom w:w="100" w:type="dxa"/>
              <w:right w:w="100" w:type="dxa"/>
            </w:tcMar>
          </w:tcPr>
          <w:p w14:paraId="5ECD411E" w14:textId="77777777" w:rsidR="008A47C4" w:rsidRDefault="008A47C4" w:rsidP="008A47C4">
            <w:pPr>
              <w:widowControl w:val="0"/>
              <w:jc w:val="center"/>
              <w:rPr>
                <w:color w:val="222222"/>
                <w:sz w:val="18"/>
                <w:szCs w:val="18"/>
              </w:rPr>
            </w:pPr>
            <w:r>
              <w:rPr>
                <w:color w:val="222222"/>
                <w:sz w:val="18"/>
                <w:szCs w:val="18"/>
              </w:rPr>
              <w:t>64</w:t>
            </w:r>
          </w:p>
        </w:tc>
        <w:tc>
          <w:tcPr>
            <w:tcW w:w="675" w:type="dxa"/>
            <w:shd w:val="clear" w:color="auto" w:fill="FFF2CC"/>
            <w:tcMar>
              <w:top w:w="100" w:type="dxa"/>
              <w:left w:w="100" w:type="dxa"/>
              <w:bottom w:w="100" w:type="dxa"/>
              <w:right w:w="100" w:type="dxa"/>
            </w:tcMar>
          </w:tcPr>
          <w:p w14:paraId="0347F2F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7A40CA1D"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2296B951"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B502FDF"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1E493084" w14:textId="77777777" w:rsidR="008A47C4" w:rsidRDefault="008A47C4" w:rsidP="008A47C4">
            <w:pPr>
              <w:widowControl w:val="0"/>
              <w:jc w:val="center"/>
              <w:rPr>
                <w:color w:val="222222"/>
                <w:sz w:val="18"/>
                <w:szCs w:val="18"/>
              </w:rPr>
            </w:pPr>
            <w:r>
              <w:rPr>
                <w:color w:val="222222"/>
                <w:sz w:val="18"/>
                <w:szCs w:val="18"/>
              </w:rPr>
              <w:t>70</w:t>
            </w:r>
          </w:p>
        </w:tc>
      </w:tr>
      <w:tr w:rsidR="008A47C4" w14:paraId="1676E36B" w14:textId="77777777" w:rsidTr="008A47C4">
        <w:tc>
          <w:tcPr>
            <w:tcW w:w="2355" w:type="dxa"/>
            <w:shd w:val="clear" w:color="auto" w:fill="auto"/>
            <w:tcMar>
              <w:top w:w="100" w:type="dxa"/>
              <w:left w:w="100" w:type="dxa"/>
              <w:bottom w:w="100" w:type="dxa"/>
              <w:right w:w="100" w:type="dxa"/>
            </w:tcMar>
          </w:tcPr>
          <w:p w14:paraId="6A855070" w14:textId="77777777" w:rsidR="008A47C4" w:rsidRPr="00717673" w:rsidRDefault="008A47C4" w:rsidP="008A47C4">
            <w:pPr>
              <w:widowControl w:val="0"/>
              <w:jc w:val="center"/>
              <w:rPr>
                <w:color w:val="222222"/>
                <w:sz w:val="18"/>
                <w:szCs w:val="18"/>
              </w:rPr>
            </w:pPr>
            <w:r w:rsidRPr="00717673">
              <w:rPr>
                <w:color w:val="222222"/>
                <w:sz w:val="18"/>
                <w:szCs w:val="18"/>
              </w:rPr>
              <w:t>Caxias do Sul</w:t>
            </w:r>
          </w:p>
        </w:tc>
        <w:tc>
          <w:tcPr>
            <w:tcW w:w="1035" w:type="dxa"/>
            <w:shd w:val="clear" w:color="auto" w:fill="9FC5E8"/>
            <w:tcMar>
              <w:top w:w="100" w:type="dxa"/>
              <w:left w:w="100" w:type="dxa"/>
              <w:bottom w:w="100" w:type="dxa"/>
              <w:right w:w="100" w:type="dxa"/>
            </w:tcMar>
          </w:tcPr>
          <w:p w14:paraId="176BC869"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9FC5E8"/>
            <w:tcMar>
              <w:top w:w="100" w:type="dxa"/>
              <w:left w:w="100" w:type="dxa"/>
              <w:bottom w:w="100" w:type="dxa"/>
              <w:right w:w="100" w:type="dxa"/>
            </w:tcMar>
          </w:tcPr>
          <w:p w14:paraId="1CF410F4" w14:textId="77777777" w:rsidR="008A47C4" w:rsidRPr="00717673" w:rsidRDefault="008A47C4" w:rsidP="008A47C4">
            <w:pPr>
              <w:widowControl w:val="0"/>
              <w:jc w:val="center"/>
              <w:rPr>
                <w:color w:val="222222"/>
                <w:sz w:val="18"/>
                <w:szCs w:val="18"/>
              </w:rPr>
            </w:pPr>
            <w:r w:rsidRPr="00717673">
              <w:rPr>
                <w:color w:val="222222"/>
                <w:sz w:val="18"/>
                <w:szCs w:val="18"/>
              </w:rPr>
              <w:t>60</w:t>
            </w:r>
          </w:p>
        </w:tc>
        <w:tc>
          <w:tcPr>
            <w:tcW w:w="675" w:type="dxa"/>
            <w:shd w:val="clear" w:color="auto" w:fill="auto"/>
            <w:tcMar>
              <w:top w:w="100" w:type="dxa"/>
              <w:left w:w="100" w:type="dxa"/>
              <w:bottom w:w="100" w:type="dxa"/>
              <w:right w:w="100" w:type="dxa"/>
            </w:tcMar>
          </w:tcPr>
          <w:p w14:paraId="5A3B2BF1" w14:textId="77777777" w:rsidR="008A47C4" w:rsidRPr="00717673" w:rsidRDefault="008A47C4" w:rsidP="008A47C4">
            <w:pPr>
              <w:widowControl w:val="0"/>
              <w:jc w:val="center"/>
              <w:rPr>
                <w:color w:val="222222"/>
                <w:sz w:val="18"/>
                <w:szCs w:val="18"/>
              </w:rPr>
            </w:pPr>
            <w:r w:rsidRPr="00717673">
              <w:rPr>
                <w:color w:val="222222"/>
                <w:sz w:val="18"/>
                <w:szCs w:val="18"/>
              </w:rPr>
              <w:t>64</w:t>
            </w:r>
          </w:p>
        </w:tc>
        <w:tc>
          <w:tcPr>
            <w:tcW w:w="675" w:type="dxa"/>
            <w:shd w:val="clear" w:color="auto" w:fill="auto"/>
            <w:tcMar>
              <w:top w:w="100" w:type="dxa"/>
              <w:left w:w="100" w:type="dxa"/>
              <w:bottom w:w="100" w:type="dxa"/>
              <w:right w:w="100" w:type="dxa"/>
            </w:tcMar>
          </w:tcPr>
          <w:p w14:paraId="2B11AB72" w14:textId="77777777" w:rsidR="008A47C4" w:rsidRPr="00717673" w:rsidRDefault="008A47C4" w:rsidP="008A47C4">
            <w:pPr>
              <w:widowControl w:val="0"/>
              <w:jc w:val="center"/>
              <w:rPr>
                <w:color w:val="222222"/>
                <w:sz w:val="18"/>
                <w:szCs w:val="18"/>
              </w:rPr>
            </w:pPr>
            <w:r w:rsidRPr="00717673">
              <w:rPr>
                <w:color w:val="222222"/>
                <w:sz w:val="18"/>
                <w:szCs w:val="18"/>
              </w:rPr>
              <w:t>67</w:t>
            </w:r>
          </w:p>
        </w:tc>
        <w:tc>
          <w:tcPr>
            <w:tcW w:w="675" w:type="dxa"/>
            <w:shd w:val="clear" w:color="auto" w:fill="FFF2CC"/>
            <w:tcMar>
              <w:top w:w="100" w:type="dxa"/>
              <w:left w:w="100" w:type="dxa"/>
              <w:bottom w:w="100" w:type="dxa"/>
              <w:right w:w="100" w:type="dxa"/>
            </w:tcMar>
          </w:tcPr>
          <w:p w14:paraId="5FEB07A8"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FFF2CC"/>
            <w:tcMar>
              <w:top w:w="100" w:type="dxa"/>
              <w:left w:w="100" w:type="dxa"/>
              <w:bottom w:w="100" w:type="dxa"/>
              <w:right w:w="100" w:type="dxa"/>
            </w:tcMar>
          </w:tcPr>
          <w:p w14:paraId="5691B0AA"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FFF2CC"/>
            <w:tcMar>
              <w:top w:w="100" w:type="dxa"/>
              <w:left w:w="100" w:type="dxa"/>
              <w:bottom w:w="100" w:type="dxa"/>
              <w:right w:w="100" w:type="dxa"/>
            </w:tcMar>
          </w:tcPr>
          <w:p w14:paraId="2E335488"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FFF2CC"/>
            <w:tcMar>
              <w:top w:w="100" w:type="dxa"/>
              <w:left w:w="100" w:type="dxa"/>
              <w:bottom w:w="100" w:type="dxa"/>
              <w:right w:w="100" w:type="dxa"/>
            </w:tcMar>
          </w:tcPr>
          <w:p w14:paraId="023EB908" w14:textId="77777777" w:rsidR="008A47C4" w:rsidRPr="00717673" w:rsidRDefault="008A47C4" w:rsidP="008A47C4">
            <w:pPr>
              <w:widowControl w:val="0"/>
              <w:jc w:val="center"/>
              <w:rPr>
                <w:color w:val="222222"/>
                <w:sz w:val="18"/>
                <w:szCs w:val="18"/>
              </w:rPr>
            </w:pPr>
            <w:r w:rsidRPr="00717673">
              <w:rPr>
                <w:color w:val="222222"/>
                <w:sz w:val="18"/>
                <w:szCs w:val="18"/>
              </w:rPr>
              <w:t>70</w:t>
            </w:r>
          </w:p>
        </w:tc>
        <w:tc>
          <w:tcPr>
            <w:tcW w:w="675" w:type="dxa"/>
            <w:shd w:val="clear" w:color="auto" w:fill="FFF2CC"/>
            <w:tcMar>
              <w:top w:w="100" w:type="dxa"/>
              <w:left w:w="100" w:type="dxa"/>
              <w:bottom w:w="100" w:type="dxa"/>
              <w:right w:w="100" w:type="dxa"/>
            </w:tcMar>
          </w:tcPr>
          <w:p w14:paraId="3B4D104B" w14:textId="77777777" w:rsidR="008A47C4" w:rsidRPr="00717673" w:rsidRDefault="008A47C4" w:rsidP="008A47C4">
            <w:pPr>
              <w:widowControl w:val="0"/>
              <w:jc w:val="center"/>
              <w:rPr>
                <w:color w:val="222222"/>
                <w:sz w:val="18"/>
                <w:szCs w:val="18"/>
              </w:rPr>
            </w:pPr>
            <w:r w:rsidRPr="00717673">
              <w:rPr>
                <w:color w:val="222222"/>
                <w:sz w:val="18"/>
                <w:szCs w:val="18"/>
              </w:rPr>
              <w:t>70</w:t>
            </w:r>
          </w:p>
        </w:tc>
      </w:tr>
      <w:tr w:rsidR="008A47C4" w14:paraId="28A38269" w14:textId="77777777" w:rsidTr="008A47C4">
        <w:tc>
          <w:tcPr>
            <w:tcW w:w="2355" w:type="dxa"/>
            <w:shd w:val="clear" w:color="auto" w:fill="auto"/>
            <w:tcMar>
              <w:top w:w="100" w:type="dxa"/>
              <w:left w:w="100" w:type="dxa"/>
              <w:bottom w:w="100" w:type="dxa"/>
              <w:right w:w="100" w:type="dxa"/>
            </w:tcMar>
          </w:tcPr>
          <w:p w14:paraId="69FF4600" w14:textId="77777777" w:rsidR="008A47C4" w:rsidRDefault="008A47C4" w:rsidP="008A47C4">
            <w:pPr>
              <w:widowControl w:val="0"/>
              <w:jc w:val="center"/>
              <w:rPr>
                <w:color w:val="222222"/>
                <w:sz w:val="18"/>
                <w:szCs w:val="18"/>
              </w:rPr>
            </w:pPr>
            <w:r>
              <w:rPr>
                <w:color w:val="222222"/>
                <w:sz w:val="18"/>
                <w:szCs w:val="18"/>
              </w:rPr>
              <w:t>Erechim</w:t>
            </w:r>
          </w:p>
        </w:tc>
        <w:tc>
          <w:tcPr>
            <w:tcW w:w="1035" w:type="dxa"/>
            <w:shd w:val="clear" w:color="auto" w:fill="9FC5E8"/>
            <w:tcMar>
              <w:top w:w="100" w:type="dxa"/>
              <w:left w:w="100" w:type="dxa"/>
              <w:bottom w:w="100" w:type="dxa"/>
              <w:right w:w="100" w:type="dxa"/>
            </w:tcMar>
          </w:tcPr>
          <w:p w14:paraId="012D6ECE"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47009187" w14:textId="77777777" w:rsidR="008A47C4" w:rsidRDefault="008A47C4" w:rsidP="008A47C4">
            <w:pPr>
              <w:widowControl w:val="0"/>
              <w:jc w:val="center"/>
              <w:rPr>
                <w:color w:val="222222"/>
                <w:sz w:val="18"/>
                <w:szCs w:val="18"/>
              </w:rPr>
            </w:pPr>
            <w:r>
              <w:rPr>
                <w:color w:val="222222"/>
                <w:sz w:val="18"/>
                <w:szCs w:val="18"/>
              </w:rPr>
              <w:t>55</w:t>
            </w:r>
          </w:p>
        </w:tc>
        <w:tc>
          <w:tcPr>
            <w:tcW w:w="675" w:type="dxa"/>
            <w:shd w:val="clear" w:color="auto" w:fill="auto"/>
            <w:tcMar>
              <w:top w:w="100" w:type="dxa"/>
              <w:left w:w="100" w:type="dxa"/>
              <w:bottom w:w="100" w:type="dxa"/>
              <w:right w:w="100" w:type="dxa"/>
            </w:tcMar>
          </w:tcPr>
          <w:p w14:paraId="7BDBC6D3" w14:textId="77777777" w:rsidR="008A47C4" w:rsidRDefault="008A47C4" w:rsidP="008A47C4">
            <w:pPr>
              <w:widowControl w:val="0"/>
              <w:jc w:val="center"/>
              <w:rPr>
                <w:color w:val="222222"/>
                <w:sz w:val="18"/>
                <w:szCs w:val="18"/>
              </w:rPr>
            </w:pPr>
            <w:r>
              <w:rPr>
                <w:color w:val="222222"/>
                <w:sz w:val="18"/>
                <w:szCs w:val="18"/>
              </w:rPr>
              <w:t>59</w:t>
            </w:r>
          </w:p>
        </w:tc>
        <w:tc>
          <w:tcPr>
            <w:tcW w:w="675" w:type="dxa"/>
            <w:shd w:val="clear" w:color="auto" w:fill="auto"/>
            <w:tcMar>
              <w:top w:w="100" w:type="dxa"/>
              <w:left w:w="100" w:type="dxa"/>
              <w:bottom w:w="100" w:type="dxa"/>
              <w:right w:w="100" w:type="dxa"/>
            </w:tcMar>
          </w:tcPr>
          <w:p w14:paraId="39678FB4"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FFF2CC"/>
            <w:tcMar>
              <w:top w:w="100" w:type="dxa"/>
              <w:left w:w="100" w:type="dxa"/>
              <w:bottom w:w="100" w:type="dxa"/>
              <w:right w:w="100" w:type="dxa"/>
            </w:tcMar>
          </w:tcPr>
          <w:p w14:paraId="5500BA64"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17FB6B8B"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2359657A"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796B2B7"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2B52F591" w14:textId="77777777" w:rsidR="008A47C4" w:rsidRDefault="008A47C4" w:rsidP="008A47C4">
            <w:pPr>
              <w:widowControl w:val="0"/>
              <w:jc w:val="center"/>
              <w:rPr>
                <w:color w:val="222222"/>
                <w:sz w:val="18"/>
                <w:szCs w:val="18"/>
              </w:rPr>
            </w:pPr>
            <w:r>
              <w:rPr>
                <w:color w:val="222222"/>
                <w:sz w:val="18"/>
                <w:szCs w:val="18"/>
              </w:rPr>
              <w:t>70</w:t>
            </w:r>
          </w:p>
        </w:tc>
      </w:tr>
      <w:tr w:rsidR="008A47C4" w14:paraId="56F43B86" w14:textId="77777777" w:rsidTr="008A47C4">
        <w:tc>
          <w:tcPr>
            <w:tcW w:w="2355" w:type="dxa"/>
            <w:shd w:val="clear" w:color="auto" w:fill="auto"/>
            <w:tcMar>
              <w:top w:w="100" w:type="dxa"/>
              <w:left w:w="100" w:type="dxa"/>
              <w:bottom w:w="100" w:type="dxa"/>
              <w:right w:w="100" w:type="dxa"/>
            </w:tcMar>
          </w:tcPr>
          <w:p w14:paraId="23CEBB9B" w14:textId="77777777" w:rsidR="008A47C4" w:rsidRDefault="008A47C4" w:rsidP="008A47C4">
            <w:pPr>
              <w:widowControl w:val="0"/>
              <w:jc w:val="center"/>
              <w:rPr>
                <w:color w:val="222222"/>
                <w:sz w:val="18"/>
                <w:szCs w:val="18"/>
              </w:rPr>
            </w:pPr>
            <w:r>
              <w:rPr>
                <w:color w:val="222222"/>
                <w:sz w:val="18"/>
                <w:szCs w:val="18"/>
              </w:rPr>
              <w:t>Farroupilha</w:t>
            </w:r>
          </w:p>
        </w:tc>
        <w:tc>
          <w:tcPr>
            <w:tcW w:w="1035" w:type="dxa"/>
            <w:shd w:val="clear" w:color="auto" w:fill="9FC5E8"/>
            <w:tcMar>
              <w:top w:w="100" w:type="dxa"/>
              <w:left w:w="100" w:type="dxa"/>
              <w:bottom w:w="100" w:type="dxa"/>
              <w:right w:w="100" w:type="dxa"/>
            </w:tcMar>
          </w:tcPr>
          <w:p w14:paraId="4CFFEB65"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10F6637A"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auto"/>
            <w:tcMar>
              <w:top w:w="100" w:type="dxa"/>
              <w:left w:w="100" w:type="dxa"/>
              <w:bottom w:w="100" w:type="dxa"/>
              <w:right w:w="100" w:type="dxa"/>
            </w:tcMar>
          </w:tcPr>
          <w:p w14:paraId="5752F45E" w14:textId="77777777" w:rsidR="008A47C4" w:rsidRDefault="008A47C4" w:rsidP="008A47C4">
            <w:pPr>
              <w:widowControl w:val="0"/>
              <w:jc w:val="center"/>
              <w:rPr>
                <w:color w:val="222222"/>
                <w:sz w:val="18"/>
                <w:szCs w:val="18"/>
              </w:rPr>
            </w:pPr>
            <w:r>
              <w:rPr>
                <w:color w:val="222222"/>
                <w:sz w:val="18"/>
                <w:szCs w:val="18"/>
              </w:rPr>
              <w:t>58</w:t>
            </w:r>
          </w:p>
        </w:tc>
        <w:tc>
          <w:tcPr>
            <w:tcW w:w="675" w:type="dxa"/>
            <w:shd w:val="clear" w:color="auto" w:fill="auto"/>
            <w:tcMar>
              <w:top w:w="100" w:type="dxa"/>
              <w:left w:w="100" w:type="dxa"/>
              <w:bottom w:w="100" w:type="dxa"/>
              <w:right w:w="100" w:type="dxa"/>
            </w:tcMar>
          </w:tcPr>
          <w:p w14:paraId="2475AB11" w14:textId="77777777" w:rsidR="008A47C4" w:rsidRDefault="008A47C4" w:rsidP="008A47C4">
            <w:pPr>
              <w:widowControl w:val="0"/>
              <w:jc w:val="center"/>
              <w:rPr>
                <w:color w:val="222222"/>
                <w:sz w:val="18"/>
                <w:szCs w:val="18"/>
              </w:rPr>
            </w:pPr>
            <w:r>
              <w:rPr>
                <w:color w:val="222222"/>
                <w:sz w:val="18"/>
                <w:szCs w:val="18"/>
              </w:rPr>
              <w:t>61</w:t>
            </w:r>
          </w:p>
        </w:tc>
        <w:tc>
          <w:tcPr>
            <w:tcW w:w="675" w:type="dxa"/>
            <w:shd w:val="clear" w:color="auto" w:fill="FFF2CC"/>
            <w:tcMar>
              <w:top w:w="100" w:type="dxa"/>
              <w:left w:w="100" w:type="dxa"/>
              <w:bottom w:w="100" w:type="dxa"/>
              <w:right w:w="100" w:type="dxa"/>
            </w:tcMar>
          </w:tcPr>
          <w:p w14:paraId="51307AC0"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4BE1EDD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56E45FF"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628008E6"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64E24169" w14:textId="77777777" w:rsidR="008A47C4" w:rsidRDefault="008A47C4" w:rsidP="008A47C4">
            <w:pPr>
              <w:widowControl w:val="0"/>
              <w:jc w:val="center"/>
              <w:rPr>
                <w:color w:val="222222"/>
                <w:sz w:val="18"/>
                <w:szCs w:val="18"/>
              </w:rPr>
            </w:pPr>
            <w:r>
              <w:rPr>
                <w:color w:val="222222"/>
                <w:sz w:val="18"/>
                <w:szCs w:val="18"/>
              </w:rPr>
              <w:t>70</w:t>
            </w:r>
          </w:p>
        </w:tc>
      </w:tr>
      <w:tr w:rsidR="008A47C4" w14:paraId="7B329CE8" w14:textId="77777777" w:rsidTr="008A47C4">
        <w:tc>
          <w:tcPr>
            <w:tcW w:w="2355" w:type="dxa"/>
            <w:shd w:val="clear" w:color="auto" w:fill="auto"/>
            <w:tcMar>
              <w:top w:w="100" w:type="dxa"/>
              <w:left w:w="100" w:type="dxa"/>
              <w:bottom w:w="100" w:type="dxa"/>
              <w:right w:w="100" w:type="dxa"/>
            </w:tcMar>
          </w:tcPr>
          <w:p w14:paraId="729C7079" w14:textId="77777777" w:rsidR="008A47C4" w:rsidRDefault="008A47C4" w:rsidP="008A47C4">
            <w:pPr>
              <w:widowControl w:val="0"/>
              <w:jc w:val="center"/>
              <w:rPr>
                <w:color w:val="222222"/>
                <w:sz w:val="18"/>
                <w:szCs w:val="18"/>
              </w:rPr>
            </w:pPr>
            <w:r>
              <w:rPr>
                <w:color w:val="222222"/>
                <w:sz w:val="18"/>
                <w:szCs w:val="18"/>
              </w:rPr>
              <w:t>Feliz</w:t>
            </w:r>
          </w:p>
        </w:tc>
        <w:tc>
          <w:tcPr>
            <w:tcW w:w="1035" w:type="dxa"/>
            <w:shd w:val="clear" w:color="auto" w:fill="9FC5E8"/>
            <w:tcMar>
              <w:top w:w="100" w:type="dxa"/>
              <w:left w:w="100" w:type="dxa"/>
              <w:bottom w:w="100" w:type="dxa"/>
              <w:right w:w="100" w:type="dxa"/>
            </w:tcMar>
          </w:tcPr>
          <w:p w14:paraId="7693C844"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1E76D1B7" w14:textId="77777777" w:rsidR="008A47C4" w:rsidRDefault="008A47C4" w:rsidP="008A47C4">
            <w:pPr>
              <w:widowControl w:val="0"/>
              <w:jc w:val="center"/>
              <w:rPr>
                <w:color w:val="222222"/>
                <w:sz w:val="18"/>
                <w:szCs w:val="18"/>
              </w:rPr>
            </w:pPr>
            <w:r>
              <w:rPr>
                <w:color w:val="222222"/>
                <w:sz w:val="18"/>
                <w:szCs w:val="18"/>
              </w:rPr>
              <w:t>48</w:t>
            </w:r>
          </w:p>
        </w:tc>
        <w:tc>
          <w:tcPr>
            <w:tcW w:w="675" w:type="dxa"/>
            <w:shd w:val="clear" w:color="auto" w:fill="auto"/>
            <w:tcMar>
              <w:top w:w="100" w:type="dxa"/>
              <w:left w:w="100" w:type="dxa"/>
              <w:bottom w:w="100" w:type="dxa"/>
              <w:right w:w="100" w:type="dxa"/>
            </w:tcMar>
          </w:tcPr>
          <w:p w14:paraId="4F581A71" w14:textId="77777777" w:rsidR="008A47C4" w:rsidRDefault="008A47C4" w:rsidP="008A47C4">
            <w:pPr>
              <w:widowControl w:val="0"/>
              <w:jc w:val="center"/>
              <w:rPr>
                <w:color w:val="222222"/>
                <w:sz w:val="18"/>
                <w:szCs w:val="18"/>
              </w:rPr>
            </w:pPr>
            <w:r>
              <w:rPr>
                <w:color w:val="222222"/>
                <w:sz w:val="18"/>
                <w:szCs w:val="18"/>
              </w:rPr>
              <w:t>59</w:t>
            </w:r>
          </w:p>
        </w:tc>
        <w:tc>
          <w:tcPr>
            <w:tcW w:w="675" w:type="dxa"/>
            <w:shd w:val="clear" w:color="auto" w:fill="auto"/>
            <w:tcMar>
              <w:top w:w="100" w:type="dxa"/>
              <w:left w:w="100" w:type="dxa"/>
              <w:bottom w:w="100" w:type="dxa"/>
              <w:right w:w="100" w:type="dxa"/>
            </w:tcMar>
          </w:tcPr>
          <w:p w14:paraId="01FB4D67" w14:textId="77777777" w:rsidR="008A47C4" w:rsidRDefault="008A47C4" w:rsidP="008A47C4">
            <w:pPr>
              <w:widowControl w:val="0"/>
              <w:jc w:val="center"/>
              <w:rPr>
                <w:color w:val="222222"/>
                <w:sz w:val="18"/>
                <w:szCs w:val="18"/>
              </w:rPr>
            </w:pPr>
            <w:r>
              <w:rPr>
                <w:color w:val="222222"/>
                <w:sz w:val="18"/>
                <w:szCs w:val="18"/>
              </w:rPr>
              <w:t>60</w:t>
            </w:r>
          </w:p>
        </w:tc>
        <w:tc>
          <w:tcPr>
            <w:tcW w:w="675" w:type="dxa"/>
            <w:shd w:val="clear" w:color="auto" w:fill="FFF2CC"/>
            <w:tcMar>
              <w:top w:w="100" w:type="dxa"/>
              <w:left w:w="100" w:type="dxa"/>
              <w:bottom w:w="100" w:type="dxa"/>
              <w:right w:w="100" w:type="dxa"/>
            </w:tcMar>
          </w:tcPr>
          <w:p w14:paraId="20D50E8F"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289C48E3"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EA4FB25"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6A436346"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6447468" w14:textId="77777777" w:rsidR="008A47C4" w:rsidRDefault="008A47C4" w:rsidP="008A47C4">
            <w:pPr>
              <w:widowControl w:val="0"/>
              <w:jc w:val="center"/>
              <w:rPr>
                <w:color w:val="222222"/>
                <w:sz w:val="18"/>
                <w:szCs w:val="18"/>
              </w:rPr>
            </w:pPr>
            <w:r>
              <w:rPr>
                <w:color w:val="222222"/>
                <w:sz w:val="18"/>
                <w:szCs w:val="18"/>
              </w:rPr>
              <w:t>70</w:t>
            </w:r>
          </w:p>
        </w:tc>
      </w:tr>
      <w:tr w:rsidR="008A47C4" w14:paraId="2234A2A7" w14:textId="77777777" w:rsidTr="008A47C4">
        <w:tc>
          <w:tcPr>
            <w:tcW w:w="2355" w:type="dxa"/>
            <w:shd w:val="clear" w:color="auto" w:fill="auto"/>
            <w:tcMar>
              <w:top w:w="100" w:type="dxa"/>
              <w:left w:w="100" w:type="dxa"/>
              <w:bottom w:w="100" w:type="dxa"/>
              <w:right w:w="100" w:type="dxa"/>
            </w:tcMar>
          </w:tcPr>
          <w:p w14:paraId="5FBA7C65" w14:textId="77777777" w:rsidR="008A47C4" w:rsidRDefault="008A47C4" w:rsidP="008A47C4">
            <w:pPr>
              <w:widowControl w:val="0"/>
              <w:jc w:val="center"/>
              <w:rPr>
                <w:color w:val="222222"/>
                <w:sz w:val="18"/>
                <w:szCs w:val="18"/>
              </w:rPr>
            </w:pPr>
            <w:r>
              <w:rPr>
                <w:color w:val="222222"/>
                <w:sz w:val="18"/>
                <w:szCs w:val="18"/>
              </w:rPr>
              <w:t>Ibirubá</w:t>
            </w:r>
          </w:p>
        </w:tc>
        <w:tc>
          <w:tcPr>
            <w:tcW w:w="1035" w:type="dxa"/>
            <w:shd w:val="clear" w:color="auto" w:fill="9FC5E8"/>
            <w:tcMar>
              <w:top w:w="100" w:type="dxa"/>
              <w:left w:w="100" w:type="dxa"/>
              <w:bottom w:w="100" w:type="dxa"/>
              <w:right w:w="100" w:type="dxa"/>
            </w:tcMar>
          </w:tcPr>
          <w:p w14:paraId="1043224F"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7A87EE96" w14:textId="77777777" w:rsidR="008A47C4" w:rsidRDefault="008A47C4" w:rsidP="008A47C4">
            <w:pPr>
              <w:widowControl w:val="0"/>
              <w:jc w:val="center"/>
              <w:rPr>
                <w:color w:val="222222"/>
                <w:sz w:val="18"/>
                <w:szCs w:val="18"/>
              </w:rPr>
            </w:pPr>
            <w:r>
              <w:rPr>
                <w:color w:val="222222"/>
                <w:sz w:val="18"/>
                <w:szCs w:val="18"/>
              </w:rPr>
              <w:t>65</w:t>
            </w:r>
          </w:p>
        </w:tc>
        <w:tc>
          <w:tcPr>
            <w:tcW w:w="675" w:type="dxa"/>
            <w:shd w:val="clear" w:color="auto" w:fill="auto"/>
            <w:tcMar>
              <w:top w:w="100" w:type="dxa"/>
              <w:left w:w="100" w:type="dxa"/>
              <w:bottom w:w="100" w:type="dxa"/>
              <w:right w:w="100" w:type="dxa"/>
            </w:tcMar>
          </w:tcPr>
          <w:p w14:paraId="4BD8F20B" w14:textId="77777777" w:rsidR="008A47C4" w:rsidRDefault="008A47C4" w:rsidP="008A47C4">
            <w:pPr>
              <w:widowControl w:val="0"/>
              <w:jc w:val="center"/>
              <w:rPr>
                <w:color w:val="222222"/>
                <w:sz w:val="18"/>
                <w:szCs w:val="18"/>
              </w:rPr>
            </w:pPr>
            <w:r>
              <w:rPr>
                <w:color w:val="222222"/>
                <w:sz w:val="18"/>
                <w:szCs w:val="18"/>
              </w:rPr>
              <w:t>66</w:t>
            </w:r>
          </w:p>
        </w:tc>
        <w:tc>
          <w:tcPr>
            <w:tcW w:w="675" w:type="dxa"/>
            <w:shd w:val="clear" w:color="auto" w:fill="auto"/>
            <w:tcMar>
              <w:top w:w="100" w:type="dxa"/>
              <w:left w:w="100" w:type="dxa"/>
              <w:bottom w:w="100" w:type="dxa"/>
              <w:right w:w="100" w:type="dxa"/>
            </w:tcMar>
          </w:tcPr>
          <w:p w14:paraId="5CCA6C15" w14:textId="77777777" w:rsidR="008A47C4" w:rsidRDefault="008A47C4" w:rsidP="008A47C4">
            <w:pPr>
              <w:widowControl w:val="0"/>
              <w:jc w:val="center"/>
              <w:rPr>
                <w:color w:val="222222"/>
                <w:sz w:val="18"/>
                <w:szCs w:val="18"/>
              </w:rPr>
            </w:pPr>
            <w:r>
              <w:rPr>
                <w:color w:val="222222"/>
                <w:sz w:val="18"/>
                <w:szCs w:val="18"/>
              </w:rPr>
              <w:t>67</w:t>
            </w:r>
          </w:p>
        </w:tc>
        <w:tc>
          <w:tcPr>
            <w:tcW w:w="675" w:type="dxa"/>
            <w:shd w:val="clear" w:color="auto" w:fill="FFF2CC"/>
            <w:tcMar>
              <w:top w:w="100" w:type="dxa"/>
              <w:left w:w="100" w:type="dxa"/>
              <w:bottom w:w="100" w:type="dxa"/>
              <w:right w:w="100" w:type="dxa"/>
            </w:tcMar>
          </w:tcPr>
          <w:p w14:paraId="5CA1448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1CF0C9E"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6F23E2DC"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4EC30D7A"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2BE8EF64" w14:textId="77777777" w:rsidR="008A47C4" w:rsidRDefault="008A47C4" w:rsidP="008A47C4">
            <w:pPr>
              <w:widowControl w:val="0"/>
              <w:jc w:val="center"/>
              <w:rPr>
                <w:color w:val="222222"/>
                <w:sz w:val="18"/>
                <w:szCs w:val="18"/>
              </w:rPr>
            </w:pPr>
            <w:r>
              <w:rPr>
                <w:color w:val="222222"/>
                <w:sz w:val="18"/>
                <w:szCs w:val="18"/>
              </w:rPr>
              <w:t>70</w:t>
            </w:r>
          </w:p>
        </w:tc>
      </w:tr>
      <w:tr w:rsidR="008A47C4" w14:paraId="4EEE13B3" w14:textId="77777777" w:rsidTr="008A47C4">
        <w:tc>
          <w:tcPr>
            <w:tcW w:w="2355" w:type="dxa"/>
            <w:shd w:val="clear" w:color="auto" w:fill="auto"/>
            <w:tcMar>
              <w:top w:w="100" w:type="dxa"/>
              <w:left w:w="100" w:type="dxa"/>
              <w:bottom w:w="100" w:type="dxa"/>
              <w:right w:w="100" w:type="dxa"/>
            </w:tcMar>
          </w:tcPr>
          <w:p w14:paraId="5850938B" w14:textId="77777777" w:rsidR="008A47C4" w:rsidRDefault="008A47C4" w:rsidP="008A47C4">
            <w:pPr>
              <w:widowControl w:val="0"/>
              <w:jc w:val="center"/>
              <w:rPr>
                <w:color w:val="222222"/>
                <w:sz w:val="18"/>
                <w:szCs w:val="18"/>
              </w:rPr>
            </w:pPr>
            <w:r>
              <w:rPr>
                <w:color w:val="222222"/>
                <w:sz w:val="18"/>
                <w:szCs w:val="18"/>
              </w:rPr>
              <w:t>Osório</w:t>
            </w:r>
          </w:p>
        </w:tc>
        <w:tc>
          <w:tcPr>
            <w:tcW w:w="1035" w:type="dxa"/>
            <w:shd w:val="clear" w:color="auto" w:fill="9FC5E8"/>
            <w:tcMar>
              <w:top w:w="100" w:type="dxa"/>
              <w:left w:w="100" w:type="dxa"/>
              <w:bottom w:w="100" w:type="dxa"/>
              <w:right w:w="100" w:type="dxa"/>
            </w:tcMar>
          </w:tcPr>
          <w:p w14:paraId="26392226"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78DFDFCC"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auto"/>
            <w:tcMar>
              <w:top w:w="100" w:type="dxa"/>
              <w:left w:w="100" w:type="dxa"/>
              <w:bottom w:w="100" w:type="dxa"/>
              <w:right w:w="100" w:type="dxa"/>
            </w:tcMar>
          </w:tcPr>
          <w:p w14:paraId="3F9986B3"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auto"/>
            <w:tcMar>
              <w:top w:w="100" w:type="dxa"/>
              <w:left w:w="100" w:type="dxa"/>
              <w:bottom w:w="100" w:type="dxa"/>
              <w:right w:w="100" w:type="dxa"/>
            </w:tcMar>
          </w:tcPr>
          <w:p w14:paraId="7FD168F3"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FFF2CC"/>
            <w:tcMar>
              <w:top w:w="100" w:type="dxa"/>
              <w:left w:w="100" w:type="dxa"/>
              <w:bottom w:w="100" w:type="dxa"/>
              <w:right w:w="100" w:type="dxa"/>
            </w:tcMar>
          </w:tcPr>
          <w:p w14:paraId="1FB43002"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5EA28EC6"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1D4C17CD"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0B39CD19"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437DDF58" w14:textId="77777777" w:rsidR="008A47C4" w:rsidRDefault="008A47C4" w:rsidP="008A47C4">
            <w:pPr>
              <w:widowControl w:val="0"/>
              <w:jc w:val="center"/>
              <w:rPr>
                <w:color w:val="222222"/>
                <w:sz w:val="18"/>
                <w:szCs w:val="18"/>
              </w:rPr>
            </w:pPr>
            <w:r>
              <w:rPr>
                <w:color w:val="222222"/>
                <w:sz w:val="18"/>
                <w:szCs w:val="18"/>
              </w:rPr>
              <w:t>70</w:t>
            </w:r>
          </w:p>
        </w:tc>
      </w:tr>
      <w:tr w:rsidR="008A47C4" w14:paraId="73975374" w14:textId="77777777" w:rsidTr="008A47C4">
        <w:tc>
          <w:tcPr>
            <w:tcW w:w="2355" w:type="dxa"/>
            <w:shd w:val="clear" w:color="auto" w:fill="auto"/>
            <w:tcMar>
              <w:top w:w="100" w:type="dxa"/>
              <w:left w:w="100" w:type="dxa"/>
              <w:bottom w:w="100" w:type="dxa"/>
              <w:right w:w="100" w:type="dxa"/>
            </w:tcMar>
          </w:tcPr>
          <w:p w14:paraId="1E76A6FA" w14:textId="77777777" w:rsidR="008A47C4" w:rsidRDefault="008A47C4" w:rsidP="008A47C4">
            <w:pPr>
              <w:widowControl w:val="0"/>
              <w:jc w:val="center"/>
              <w:rPr>
                <w:color w:val="222222"/>
                <w:sz w:val="18"/>
                <w:szCs w:val="18"/>
              </w:rPr>
            </w:pPr>
            <w:r>
              <w:rPr>
                <w:color w:val="222222"/>
                <w:sz w:val="18"/>
                <w:szCs w:val="18"/>
              </w:rPr>
              <w:t>Porto Alegre (Restinga)</w:t>
            </w:r>
          </w:p>
        </w:tc>
        <w:tc>
          <w:tcPr>
            <w:tcW w:w="1035" w:type="dxa"/>
            <w:shd w:val="clear" w:color="auto" w:fill="9FC5E8"/>
            <w:tcMar>
              <w:top w:w="100" w:type="dxa"/>
              <w:left w:w="100" w:type="dxa"/>
              <w:bottom w:w="100" w:type="dxa"/>
              <w:right w:w="100" w:type="dxa"/>
            </w:tcMar>
          </w:tcPr>
          <w:p w14:paraId="48F07C58"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9FC5E8"/>
            <w:tcMar>
              <w:top w:w="100" w:type="dxa"/>
              <w:left w:w="100" w:type="dxa"/>
              <w:bottom w:w="100" w:type="dxa"/>
              <w:right w:w="100" w:type="dxa"/>
            </w:tcMar>
          </w:tcPr>
          <w:p w14:paraId="4CDF064C" w14:textId="77777777" w:rsidR="008A47C4" w:rsidRDefault="008A47C4" w:rsidP="008A47C4">
            <w:pPr>
              <w:widowControl w:val="0"/>
              <w:jc w:val="center"/>
              <w:rPr>
                <w:color w:val="222222"/>
                <w:sz w:val="18"/>
                <w:szCs w:val="18"/>
              </w:rPr>
            </w:pPr>
            <w:r>
              <w:rPr>
                <w:color w:val="222222"/>
                <w:sz w:val="18"/>
                <w:szCs w:val="18"/>
              </w:rPr>
              <w:t>56</w:t>
            </w:r>
          </w:p>
        </w:tc>
        <w:tc>
          <w:tcPr>
            <w:tcW w:w="675" w:type="dxa"/>
            <w:shd w:val="clear" w:color="auto" w:fill="auto"/>
            <w:tcMar>
              <w:top w:w="100" w:type="dxa"/>
              <w:left w:w="100" w:type="dxa"/>
              <w:bottom w:w="100" w:type="dxa"/>
              <w:right w:w="100" w:type="dxa"/>
            </w:tcMar>
          </w:tcPr>
          <w:p w14:paraId="230172A5" w14:textId="77777777" w:rsidR="008A47C4" w:rsidRDefault="008A47C4" w:rsidP="008A47C4">
            <w:pPr>
              <w:widowControl w:val="0"/>
              <w:jc w:val="center"/>
              <w:rPr>
                <w:color w:val="222222"/>
                <w:sz w:val="18"/>
                <w:szCs w:val="18"/>
              </w:rPr>
            </w:pPr>
            <w:r>
              <w:rPr>
                <w:color w:val="222222"/>
                <w:sz w:val="18"/>
                <w:szCs w:val="18"/>
              </w:rPr>
              <w:t>61</w:t>
            </w:r>
          </w:p>
        </w:tc>
        <w:tc>
          <w:tcPr>
            <w:tcW w:w="675" w:type="dxa"/>
            <w:shd w:val="clear" w:color="auto" w:fill="auto"/>
            <w:tcMar>
              <w:top w:w="100" w:type="dxa"/>
              <w:left w:w="100" w:type="dxa"/>
              <w:bottom w:w="100" w:type="dxa"/>
              <w:right w:w="100" w:type="dxa"/>
            </w:tcMar>
          </w:tcPr>
          <w:p w14:paraId="0997E00A" w14:textId="77777777" w:rsidR="008A47C4" w:rsidRDefault="008A47C4" w:rsidP="008A47C4">
            <w:pPr>
              <w:widowControl w:val="0"/>
              <w:jc w:val="center"/>
              <w:rPr>
                <w:color w:val="222222"/>
                <w:sz w:val="18"/>
                <w:szCs w:val="18"/>
              </w:rPr>
            </w:pPr>
            <w:r>
              <w:rPr>
                <w:color w:val="222222"/>
                <w:sz w:val="18"/>
                <w:szCs w:val="18"/>
              </w:rPr>
              <w:t>63</w:t>
            </w:r>
          </w:p>
        </w:tc>
        <w:tc>
          <w:tcPr>
            <w:tcW w:w="675" w:type="dxa"/>
            <w:shd w:val="clear" w:color="auto" w:fill="FFF2CC"/>
            <w:tcMar>
              <w:top w:w="100" w:type="dxa"/>
              <w:left w:w="100" w:type="dxa"/>
              <w:bottom w:w="100" w:type="dxa"/>
              <w:right w:w="100" w:type="dxa"/>
            </w:tcMar>
          </w:tcPr>
          <w:p w14:paraId="227A86AC"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518D4050"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2E91002"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3217F97D" w14:textId="77777777" w:rsidR="008A47C4" w:rsidRDefault="008A47C4" w:rsidP="008A47C4">
            <w:pPr>
              <w:widowControl w:val="0"/>
              <w:jc w:val="center"/>
              <w:rPr>
                <w:color w:val="222222"/>
                <w:sz w:val="18"/>
                <w:szCs w:val="18"/>
              </w:rPr>
            </w:pPr>
            <w:r>
              <w:rPr>
                <w:color w:val="222222"/>
                <w:sz w:val="18"/>
                <w:szCs w:val="18"/>
              </w:rPr>
              <w:t>70</w:t>
            </w:r>
          </w:p>
        </w:tc>
        <w:tc>
          <w:tcPr>
            <w:tcW w:w="675" w:type="dxa"/>
            <w:shd w:val="clear" w:color="auto" w:fill="FFF2CC"/>
            <w:tcMar>
              <w:top w:w="100" w:type="dxa"/>
              <w:left w:w="100" w:type="dxa"/>
              <w:bottom w:w="100" w:type="dxa"/>
              <w:right w:w="100" w:type="dxa"/>
            </w:tcMar>
          </w:tcPr>
          <w:p w14:paraId="5CCB054D" w14:textId="77777777" w:rsidR="008A47C4" w:rsidRDefault="008A47C4" w:rsidP="008A47C4">
            <w:pPr>
              <w:widowControl w:val="0"/>
              <w:jc w:val="center"/>
              <w:rPr>
                <w:color w:val="222222"/>
                <w:sz w:val="18"/>
                <w:szCs w:val="18"/>
              </w:rPr>
            </w:pPr>
            <w:r>
              <w:rPr>
                <w:color w:val="222222"/>
                <w:sz w:val="18"/>
                <w:szCs w:val="18"/>
              </w:rPr>
              <w:t>70</w:t>
            </w:r>
          </w:p>
        </w:tc>
      </w:tr>
      <w:tr w:rsidR="008A47C4" w14:paraId="5F39C18A" w14:textId="77777777" w:rsidTr="008A47C4">
        <w:tc>
          <w:tcPr>
            <w:tcW w:w="8790" w:type="dxa"/>
            <w:gridSpan w:val="10"/>
            <w:shd w:val="clear" w:color="auto" w:fill="auto"/>
            <w:tcMar>
              <w:top w:w="100" w:type="dxa"/>
              <w:left w:w="100" w:type="dxa"/>
              <w:bottom w:w="100" w:type="dxa"/>
              <w:right w:w="100" w:type="dxa"/>
            </w:tcMar>
          </w:tcPr>
          <w:p w14:paraId="0F698C58" w14:textId="77777777" w:rsidR="008A47C4" w:rsidRDefault="008A47C4" w:rsidP="008A47C4">
            <w:pPr>
              <w:widowControl w:val="0"/>
              <w:jc w:val="center"/>
              <w:rPr>
                <w:b/>
                <w:color w:val="222222"/>
                <w:sz w:val="20"/>
                <w:szCs w:val="20"/>
              </w:rPr>
            </w:pPr>
            <w:r>
              <w:rPr>
                <w:b/>
                <w:color w:val="222222"/>
                <w:sz w:val="20"/>
                <w:szCs w:val="20"/>
              </w:rPr>
              <w:t>CENÁRIOS</w:t>
            </w:r>
          </w:p>
        </w:tc>
      </w:tr>
      <w:tr w:rsidR="008A47C4" w14:paraId="2B58071A" w14:textId="77777777" w:rsidTr="008A47C4">
        <w:tc>
          <w:tcPr>
            <w:tcW w:w="8790" w:type="dxa"/>
            <w:gridSpan w:val="10"/>
            <w:shd w:val="clear" w:color="auto" w:fill="auto"/>
            <w:tcMar>
              <w:top w:w="100" w:type="dxa"/>
              <w:left w:w="100" w:type="dxa"/>
              <w:bottom w:w="100" w:type="dxa"/>
              <w:right w:w="100" w:type="dxa"/>
            </w:tcMar>
          </w:tcPr>
          <w:p w14:paraId="45C2C677" w14:textId="0BFCE0F8" w:rsidR="008A47C4" w:rsidRDefault="008A47C4" w:rsidP="008A47C4">
            <w:pPr>
              <w:widowControl w:val="0"/>
              <w:jc w:val="both"/>
              <w:rPr>
                <w:color w:val="222222"/>
                <w:sz w:val="20"/>
                <w:szCs w:val="20"/>
              </w:rPr>
            </w:pPr>
            <w:r>
              <w:rPr>
                <w:color w:val="222222"/>
                <w:sz w:val="20"/>
                <w:szCs w:val="20"/>
              </w:rPr>
              <w:t xml:space="preserve">1. Garantia da totalidade do quadro de pessoal docente aos </w:t>
            </w:r>
            <w:r>
              <w:rPr>
                <w:i/>
                <w:color w:val="222222"/>
                <w:sz w:val="20"/>
                <w:szCs w:val="20"/>
              </w:rPr>
              <w:t xml:space="preserve">Campi </w:t>
            </w:r>
            <w:r>
              <w:rPr>
                <w:color w:val="222222"/>
                <w:sz w:val="20"/>
                <w:szCs w:val="20"/>
              </w:rPr>
              <w:t>da Fase II (70 professores)</w:t>
            </w:r>
            <w:r w:rsidR="006B0A97">
              <w:rPr>
                <w:color w:val="222222"/>
                <w:sz w:val="20"/>
                <w:szCs w:val="20"/>
              </w:rPr>
              <w:t>.</w:t>
            </w:r>
          </w:p>
          <w:p w14:paraId="5C449C52" w14:textId="7F4F455C" w:rsidR="008A47C4" w:rsidRDefault="008A47C4" w:rsidP="008A47C4">
            <w:pPr>
              <w:widowControl w:val="0"/>
              <w:jc w:val="both"/>
              <w:rPr>
                <w:color w:val="222222"/>
                <w:sz w:val="20"/>
                <w:szCs w:val="20"/>
              </w:rPr>
            </w:pPr>
            <w:r>
              <w:rPr>
                <w:color w:val="222222"/>
                <w:sz w:val="20"/>
                <w:szCs w:val="20"/>
              </w:rPr>
              <w:t>2. Aumento do quadro de pessoal docente por determinação do CONSUP em virtude do estudo de viabilidade de cursos e da necessidade de atendimento das demandas</w:t>
            </w:r>
            <w:r w:rsidR="006B0A97">
              <w:rPr>
                <w:color w:val="222222"/>
                <w:sz w:val="20"/>
                <w:szCs w:val="20"/>
              </w:rPr>
              <w:t>.</w:t>
            </w:r>
          </w:p>
          <w:p w14:paraId="4F2DCE81" w14:textId="6FBB94AF" w:rsidR="008A47C4" w:rsidRDefault="008A47C4" w:rsidP="008A47C4">
            <w:pPr>
              <w:widowControl w:val="0"/>
              <w:jc w:val="both"/>
              <w:rPr>
                <w:color w:val="222222"/>
                <w:sz w:val="20"/>
                <w:szCs w:val="20"/>
              </w:rPr>
            </w:pPr>
            <w:r>
              <w:rPr>
                <w:color w:val="222222"/>
                <w:sz w:val="20"/>
                <w:szCs w:val="20"/>
              </w:rPr>
              <w:t xml:space="preserve">3. Mudança da tipologia para </w:t>
            </w:r>
            <w:r>
              <w:rPr>
                <w:i/>
                <w:color w:val="222222"/>
                <w:sz w:val="20"/>
                <w:szCs w:val="20"/>
              </w:rPr>
              <w:t xml:space="preserve">Campus </w:t>
            </w:r>
            <w:r>
              <w:rPr>
                <w:color w:val="222222"/>
                <w:sz w:val="20"/>
                <w:szCs w:val="20"/>
              </w:rPr>
              <w:t>por alteração da Portaria MEC nº 246/2016, sendo o limite alterado para 90 professores (MEC).</w:t>
            </w:r>
          </w:p>
        </w:tc>
      </w:tr>
    </w:tbl>
    <w:p w14:paraId="6B153AEC" w14:textId="48251286" w:rsidR="008A47C4" w:rsidRDefault="000F3567" w:rsidP="000F3567">
      <w:pPr>
        <w:pStyle w:val="Legenda"/>
        <w:ind w:left="-284"/>
        <w:rPr>
          <w:b/>
          <w:color w:val="222222"/>
        </w:rPr>
      </w:pPr>
      <w:bookmarkStart w:id="22" w:name="_Toc534891603"/>
      <w:r>
        <w:t xml:space="preserve">Quadro </w:t>
      </w:r>
      <w:r>
        <w:fldChar w:fldCharType="begin"/>
      </w:r>
      <w:r>
        <w:instrText xml:space="preserve"> SEQ Quadro \* ARABIC </w:instrText>
      </w:r>
      <w:r>
        <w:fldChar w:fldCharType="separate"/>
      </w:r>
      <w:r w:rsidR="00E32A64">
        <w:rPr>
          <w:noProof/>
        </w:rPr>
        <w:t>115</w:t>
      </w:r>
      <w:r>
        <w:fldChar w:fldCharType="end"/>
      </w:r>
      <w:r>
        <w:t xml:space="preserve"> - </w:t>
      </w:r>
      <w:r w:rsidRPr="00A364CD">
        <w:t xml:space="preserve">Cenários dos </w:t>
      </w:r>
      <w:r w:rsidRPr="000F3567">
        <w:rPr>
          <w:i/>
        </w:rPr>
        <w:t xml:space="preserve">Campi </w:t>
      </w:r>
      <w:r w:rsidRPr="00A364CD">
        <w:t>da Fase II</w:t>
      </w:r>
      <w:bookmarkEnd w:id="22"/>
    </w:p>
    <w:p w14:paraId="28825EB4" w14:textId="77777777" w:rsidR="008A47C4" w:rsidRDefault="008A47C4" w:rsidP="008A47C4">
      <w:pPr>
        <w:pStyle w:val="Ttulo3"/>
      </w:pPr>
      <w:bookmarkStart w:id="23" w:name="_Toc534891575"/>
      <w:r>
        <w:lastRenderedPageBreak/>
        <w:t xml:space="preserve">7.1.4 Seleção, Desenvolvimento </w:t>
      </w:r>
      <w:proofErr w:type="gramStart"/>
      <w:r>
        <w:t>na</w:t>
      </w:r>
      <w:proofErr w:type="gramEnd"/>
      <w:r>
        <w:t xml:space="preserve"> Carreira Docente e Formação Acadêmica</w:t>
      </w:r>
      <w:bookmarkEnd w:id="23"/>
    </w:p>
    <w:p w14:paraId="2C77F9AE" w14:textId="77777777" w:rsidR="008A47C4" w:rsidRDefault="008A47C4" w:rsidP="008A47C4">
      <w:pPr>
        <w:spacing w:line="216" w:lineRule="auto"/>
        <w:jc w:val="both"/>
        <w:rPr>
          <w:b/>
          <w:color w:val="222222"/>
        </w:rPr>
      </w:pPr>
    </w:p>
    <w:p w14:paraId="11B25D55" w14:textId="10C9190F" w:rsidR="008A47C4" w:rsidRDefault="008A47C4" w:rsidP="008A47C4">
      <w:pPr>
        <w:spacing w:line="360" w:lineRule="auto"/>
        <w:jc w:val="both"/>
      </w:pPr>
      <w:r>
        <w:rPr>
          <w:color w:val="222222"/>
        </w:rPr>
        <w:tab/>
        <w:t>Os professores do IFRS são selecionados através de concurso público, nos casos de professores do quadro efetivo nos termos da Lei</w:t>
      </w:r>
      <w:r w:rsidR="006E53C9">
        <w:rPr>
          <w:color w:val="222222"/>
        </w:rPr>
        <w:t xml:space="preserve"> nº</w:t>
      </w:r>
      <w:r>
        <w:rPr>
          <w:color w:val="222222"/>
        </w:rPr>
        <w:t xml:space="preserve"> 8.112/1990, ou seleção pública, nos casos de professores substitutos nos termos da Lei</w:t>
      </w:r>
      <w:r w:rsidR="006E53C9">
        <w:rPr>
          <w:color w:val="222222"/>
        </w:rPr>
        <w:t xml:space="preserve"> nº</w:t>
      </w:r>
      <w:r>
        <w:rPr>
          <w:color w:val="222222"/>
        </w:rPr>
        <w:t xml:space="preserve"> 8.745/1993.</w:t>
      </w:r>
      <w:r>
        <w:t xml:space="preserve"> Nas seleções da </w:t>
      </w:r>
      <w:r w:rsidR="006E53C9">
        <w:t>I</w:t>
      </w:r>
      <w:r>
        <w:t xml:space="preserve">nstituição, conforme as </w:t>
      </w:r>
      <w:proofErr w:type="gramStart"/>
      <w:r>
        <w:t>normas</w:t>
      </w:r>
      <w:proofErr w:type="gramEnd"/>
      <w:r>
        <w:t xml:space="preserve"> relativas à contratação de servidores públicos, são realizadas provas de conhecimentos teóricos, práticos (provas didáticas) e provas de títulos, em </w:t>
      </w:r>
      <w:r w:rsidR="00E14594">
        <w:t xml:space="preserve">que </w:t>
      </w:r>
      <w:r>
        <w:t>a experiência é considerada como um dos critérios de pontuação. Cada edital de concurso público de provas e títulos possui critérios diferenciados e cada área possui especificidades definidas nesses documentos.</w:t>
      </w:r>
    </w:p>
    <w:p w14:paraId="02B3468C" w14:textId="2D4E9507" w:rsidR="008A47C4" w:rsidRDefault="008A47C4" w:rsidP="008A47C4">
      <w:pPr>
        <w:spacing w:line="360" w:lineRule="auto"/>
        <w:ind w:firstLine="720"/>
        <w:jc w:val="both"/>
      </w:pPr>
      <w:r>
        <w:t xml:space="preserve">A carreira do Magistério do Ensino Básico, Técnico e Tecnológico está estruturada pelas Leis </w:t>
      </w:r>
      <w:r w:rsidR="006E53C9">
        <w:t xml:space="preserve">nº </w:t>
      </w:r>
      <w:r>
        <w:t xml:space="preserve">11.784/2008 e Lei </w:t>
      </w:r>
      <w:r w:rsidR="006E53C9">
        <w:t xml:space="preserve">nº </w:t>
      </w:r>
      <w:r>
        <w:t xml:space="preserve">12.772/2012. O desenvolvimento </w:t>
      </w:r>
      <w:proofErr w:type="gramStart"/>
      <w:r>
        <w:t>na</w:t>
      </w:r>
      <w:proofErr w:type="gramEnd"/>
      <w:r>
        <w:t xml:space="preserve"> carreira, ocorre mediante progressão funcional e promoção. O </w:t>
      </w:r>
      <w:r w:rsidR="0014354E">
        <w:t>CONSUP</w:t>
      </w:r>
      <w:r>
        <w:t xml:space="preserve"> do IFRS, através da Resolução nº 098A/2013, estabeleceu o Regulamento da Progressão e Promoção Docente no IFRS. O </w:t>
      </w:r>
      <w:r w:rsidR="0014354E">
        <w:t>CONSUP</w:t>
      </w:r>
      <w:r>
        <w:t xml:space="preserve"> do IFRS, através da Resolução nº 82/2011 e a </w:t>
      </w:r>
      <w:r w:rsidR="0014354E">
        <w:t>P</w:t>
      </w:r>
      <w:r>
        <w:t>ortaria MEC nº 17/2016 regulamentam as Atividades Docente</w:t>
      </w:r>
      <w:r w:rsidR="007B50D9">
        <w:t>s</w:t>
      </w:r>
      <w:r>
        <w:t xml:space="preserve"> do IFRS, estabelecendo critérios para o regime de trabalho; o plano de trabalho docente; as atividades de ensino, pesquisa e extensão; além das atividades de administração e capacitação. </w:t>
      </w:r>
    </w:p>
    <w:p w14:paraId="32A612F8" w14:textId="77777777" w:rsidR="008A47C4" w:rsidRDefault="008A47C4" w:rsidP="008A47C4">
      <w:pPr>
        <w:spacing w:line="360" w:lineRule="auto"/>
        <w:ind w:firstLine="720"/>
        <w:jc w:val="both"/>
      </w:pPr>
      <w:r>
        <w:t>O IFRS possui política de capacitação de se seus servidores prevista no Programa de Capacitação dos Servidores aprovado pela Resolução CONSUP nº 114/2014. Existe uma série de ações realizadas aos professores de forma a garantir o aumento da qualificação e da escolaridade:</w:t>
      </w:r>
    </w:p>
    <w:p w14:paraId="28329115" w14:textId="1F24CE43" w:rsidR="008A47C4" w:rsidRDefault="007B50D9" w:rsidP="00F04D4C">
      <w:pPr>
        <w:numPr>
          <w:ilvl w:val="0"/>
          <w:numId w:val="50"/>
        </w:numPr>
        <w:spacing w:line="360" w:lineRule="auto"/>
        <w:contextualSpacing/>
        <w:jc w:val="both"/>
      </w:pPr>
      <w:r>
        <w:t>e</w:t>
      </w:r>
      <w:r w:rsidR="008A47C4">
        <w:t>ventos de capacitação;</w:t>
      </w:r>
    </w:p>
    <w:p w14:paraId="36F4AD11" w14:textId="6209B349" w:rsidR="008A47C4" w:rsidRDefault="007B50D9" w:rsidP="00F04D4C">
      <w:pPr>
        <w:numPr>
          <w:ilvl w:val="0"/>
          <w:numId w:val="50"/>
        </w:numPr>
        <w:spacing w:line="360" w:lineRule="auto"/>
        <w:contextualSpacing/>
        <w:jc w:val="both"/>
      </w:pPr>
      <w:r>
        <w:t>o</w:t>
      </w:r>
      <w:r w:rsidR="008A47C4">
        <w:t xml:space="preserve">ferta de cursos </w:t>
      </w:r>
      <w:r w:rsidR="008A47C4">
        <w:rPr>
          <w:i/>
        </w:rPr>
        <w:t>in company</w:t>
      </w:r>
      <w:r w:rsidR="008A47C4">
        <w:t>;</w:t>
      </w:r>
    </w:p>
    <w:p w14:paraId="63A0483B" w14:textId="292FD448" w:rsidR="008A47C4" w:rsidRDefault="007B50D9" w:rsidP="00F04D4C">
      <w:pPr>
        <w:numPr>
          <w:ilvl w:val="0"/>
          <w:numId w:val="50"/>
        </w:numPr>
        <w:spacing w:line="360" w:lineRule="auto"/>
        <w:contextualSpacing/>
        <w:jc w:val="both"/>
      </w:pPr>
      <w:r>
        <w:t>c</w:t>
      </w:r>
      <w:r w:rsidR="008A47C4">
        <w:t>apacitações isoladas;</w:t>
      </w:r>
    </w:p>
    <w:p w14:paraId="16FFDE39" w14:textId="2AEFA30D" w:rsidR="008A47C4" w:rsidRDefault="007B50D9" w:rsidP="00F04D4C">
      <w:pPr>
        <w:numPr>
          <w:ilvl w:val="0"/>
          <w:numId w:val="50"/>
        </w:numPr>
        <w:spacing w:line="360" w:lineRule="auto"/>
        <w:contextualSpacing/>
        <w:jc w:val="both"/>
      </w:pPr>
      <w:r>
        <w:t>l</w:t>
      </w:r>
      <w:r w:rsidR="008A47C4">
        <w:t>icença-capacitação;</w:t>
      </w:r>
    </w:p>
    <w:p w14:paraId="70FCDB90" w14:textId="464EFBD8" w:rsidR="008A47C4" w:rsidRDefault="007B50D9" w:rsidP="00F04D4C">
      <w:pPr>
        <w:numPr>
          <w:ilvl w:val="0"/>
          <w:numId w:val="50"/>
        </w:numPr>
        <w:spacing w:line="360" w:lineRule="auto"/>
        <w:contextualSpacing/>
        <w:jc w:val="both"/>
      </w:pPr>
      <w:r>
        <w:t>b</w:t>
      </w:r>
      <w:r w:rsidR="008A47C4">
        <w:t>olsa de estudos;</w:t>
      </w:r>
    </w:p>
    <w:p w14:paraId="2F801F9F" w14:textId="5F206A4E" w:rsidR="008A47C4" w:rsidRDefault="007B50D9" w:rsidP="00F04D4C">
      <w:pPr>
        <w:numPr>
          <w:ilvl w:val="0"/>
          <w:numId w:val="50"/>
        </w:numPr>
        <w:spacing w:line="360" w:lineRule="auto"/>
        <w:contextualSpacing/>
        <w:jc w:val="both"/>
      </w:pPr>
      <w:proofErr w:type="gramStart"/>
      <w:r>
        <w:t>a</w:t>
      </w:r>
      <w:r w:rsidR="008A47C4">
        <w:t>fastamento</w:t>
      </w:r>
      <w:proofErr w:type="gramEnd"/>
      <w:r w:rsidR="008A47C4">
        <w:t xml:space="preserve"> para cursos de pós-graduação </w:t>
      </w:r>
      <w:r w:rsidR="008A47C4">
        <w:rPr>
          <w:i/>
        </w:rPr>
        <w:t>stricto sensu</w:t>
      </w:r>
      <w:r w:rsidR="008A47C4">
        <w:t>.</w:t>
      </w:r>
    </w:p>
    <w:p w14:paraId="6149D76C" w14:textId="77777777" w:rsidR="008A47C4" w:rsidRDefault="008A47C4" w:rsidP="008A47C4">
      <w:pPr>
        <w:spacing w:line="360" w:lineRule="auto"/>
        <w:ind w:left="1440"/>
        <w:jc w:val="both"/>
      </w:pPr>
    </w:p>
    <w:p w14:paraId="68DA4112" w14:textId="3CFAFA93" w:rsidR="008A47C4" w:rsidRDefault="008A47C4" w:rsidP="008A47C4">
      <w:pPr>
        <w:spacing w:line="360" w:lineRule="auto"/>
        <w:jc w:val="both"/>
        <w:rPr>
          <w:color w:val="222222"/>
        </w:rPr>
      </w:pPr>
      <w:r>
        <w:tab/>
        <w:t xml:space="preserve">Todavia, o IFRS ainda precisa avançar nos seguintes temas: </w:t>
      </w:r>
      <w:r>
        <w:rPr>
          <w:color w:val="222222"/>
        </w:rPr>
        <w:t xml:space="preserve">formação pedagógica em nível de licenciatura ou pós-graduação em conformidade da </w:t>
      </w:r>
      <w:r w:rsidR="0014354E">
        <w:rPr>
          <w:color w:val="222222"/>
        </w:rPr>
        <w:t>IN</w:t>
      </w:r>
      <w:r>
        <w:rPr>
          <w:color w:val="222222"/>
        </w:rPr>
        <w:t xml:space="preserve"> do IFRS nº 01/2015; </w:t>
      </w:r>
      <w:r w:rsidR="00EA4502">
        <w:rPr>
          <w:color w:val="222222"/>
        </w:rPr>
        <w:t>e</w:t>
      </w:r>
      <w:r>
        <w:rPr>
          <w:color w:val="222222"/>
        </w:rPr>
        <w:t xml:space="preserve">laborar Programa de Recepção de Docentes em conformidade com </w:t>
      </w:r>
      <w:r w:rsidR="0014354E">
        <w:rPr>
          <w:color w:val="222222"/>
        </w:rPr>
        <w:t xml:space="preserve">o </w:t>
      </w:r>
      <w:r w:rsidR="00F910A6">
        <w:rPr>
          <w:color w:val="222222"/>
        </w:rPr>
        <w:t>artigo</w:t>
      </w:r>
      <w:r>
        <w:rPr>
          <w:color w:val="222222"/>
        </w:rPr>
        <w:t xml:space="preserve"> 24</w:t>
      </w:r>
      <w:r w:rsidR="0014354E">
        <w:rPr>
          <w:color w:val="222222"/>
        </w:rPr>
        <w:t>,</w:t>
      </w:r>
      <w:r>
        <w:rPr>
          <w:color w:val="222222"/>
        </w:rPr>
        <w:t xml:space="preserve"> da Lei </w:t>
      </w:r>
      <w:r w:rsidR="0014354E">
        <w:rPr>
          <w:color w:val="222222"/>
        </w:rPr>
        <w:t xml:space="preserve">nº </w:t>
      </w:r>
      <w:r>
        <w:rPr>
          <w:color w:val="222222"/>
        </w:rPr>
        <w:t>12.772/2012; elevar o número de doutores.</w:t>
      </w:r>
    </w:p>
    <w:p w14:paraId="17FF2C87" w14:textId="036B9DF7" w:rsidR="008A47C4" w:rsidRDefault="008A47C4" w:rsidP="008A47C4">
      <w:pPr>
        <w:spacing w:line="360" w:lineRule="auto"/>
        <w:jc w:val="both"/>
        <w:rPr>
          <w:color w:val="222222"/>
        </w:rPr>
      </w:pPr>
      <w:r>
        <w:rPr>
          <w:color w:val="222222"/>
        </w:rPr>
        <w:lastRenderedPageBreak/>
        <w:tab/>
        <w:t>Para garantir a possibilidade da formação pedagógica dos professores do IFRS, faz</w:t>
      </w:r>
      <w:r w:rsidR="00EA4502">
        <w:rPr>
          <w:color w:val="222222"/>
        </w:rPr>
        <w:t>-se</w:t>
      </w:r>
      <w:r>
        <w:rPr>
          <w:color w:val="222222"/>
        </w:rPr>
        <w:t xml:space="preserve"> necessária a oferta de curso, em nível de graduação e pós-graduação, em condições de acesso para todos. Como diretriz, o IFRS deverá elaborar curso, em modalidade EAD, para que se possa cursar em qualquer localidade. Por se tratar de uma necessidade que pode ser suprida em </w:t>
      </w:r>
      <w:r w:rsidR="00EA4502">
        <w:rPr>
          <w:color w:val="222222"/>
        </w:rPr>
        <w:t>cinco</w:t>
      </w:r>
      <w:r>
        <w:rPr>
          <w:color w:val="222222"/>
        </w:rPr>
        <w:t xml:space="preserve"> anos, sugere-se</w:t>
      </w:r>
      <w:r w:rsidR="00AF5BEA">
        <w:rPr>
          <w:color w:val="222222"/>
        </w:rPr>
        <w:t>,</w:t>
      </w:r>
      <w:r>
        <w:rPr>
          <w:color w:val="222222"/>
        </w:rPr>
        <w:t xml:space="preserve"> </w:t>
      </w:r>
      <w:proofErr w:type="gramStart"/>
      <w:r>
        <w:rPr>
          <w:color w:val="222222"/>
        </w:rPr>
        <w:t>como</w:t>
      </w:r>
      <w:proofErr w:type="gramEnd"/>
      <w:r>
        <w:rPr>
          <w:color w:val="222222"/>
        </w:rPr>
        <w:t xml:space="preserve"> forma de angariar formas de execução, a contratação de professores visitantes. Para tanto, é necessária a regulamentação da admissão de professores visitantes e professores visitantes estrangeiros.</w:t>
      </w:r>
    </w:p>
    <w:p w14:paraId="335BFA7B" w14:textId="5DFB3C68" w:rsidR="008A47C4" w:rsidRDefault="008A47C4" w:rsidP="008A47C4">
      <w:pPr>
        <w:spacing w:line="360" w:lineRule="auto"/>
        <w:jc w:val="both"/>
        <w:rPr>
          <w:color w:val="222222"/>
        </w:rPr>
      </w:pPr>
      <w:r>
        <w:rPr>
          <w:color w:val="222222"/>
        </w:rPr>
        <w:tab/>
        <w:t xml:space="preserve">Em relação ao Programa de Recepção de Docentes, atualmente o IFRS já faz de forma isolada o acolhimento dos novos professores em atividades realizadas por iniciativa dos </w:t>
      </w:r>
      <w:r w:rsidR="00EA4502">
        <w:rPr>
          <w:i/>
          <w:color w:val="222222"/>
        </w:rPr>
        <w:t>c</w:t>
      </w:r>
      <w:r>
        <w:rPr>
          <w:i/>
          <w:color w:val="222222"/>
        </w:rPr>
        <w:t>ampi</w:t>
      </w:r>
      <w:r>
        <w:rPr>
          <w:color w:val="222222"/>
        </w:rPr>
        <w:t xml:space="preserve">. Quanto </w:t>
      </w:r>
      <w:proofErr w:type="gramStart"/>
      <w:r>
        <w:rPr>
          <w:color w:val="222222"/>
        </w:rPr>
        <w:t>a</w:t>
      </w:r>
      <w:proofErr w:type="gramEnd"/>
      <w:r>
        <w:rPr>
          <w:color w:val="222222"/>
        </w:rPr>
        <w:t xml:space="preserve"> atingir esse objetivo, talvez seja suficiente a formalização e organização de um </w:t>
      </w:r>
      <w:r w:rsidR="00EA4502">
        <w:rPr>
          <w:color w:val="222222"/>
        </w:rPr>
        <w:t>p</w:t>
      </w:r>
      <w:r>
        <w:rPr>
          <w:color w:val="222222"/>
        </w:rPr>
        <w:t>rograma unificado e institucionalizado das diversas ações já realizadas pelas unidades.</w:t>
      </w:r>
    </w:p>
    <w:p w14:paraId="6AA50671" w14:textId="6438A683" w:rsidR="008A47C4" w:rsidRDefault="008A47C4" w:rsidP="008A47C4">
      <w:pPr>
        <w:spacing w:line="360" w:lineRule="auto"/>
        <w:jc w:val="both"/>
        <w:rPr>
          <w:color w:val="222222"/>
        </w:rPr>
      </w:pPr>
      <w:r>
        <w:rPr>
          <w:color w:val="222222"/>
        </w:rPr>
        <w:tab/>
      </w:r>
      <w:proofErr w:type="gramStart"/>
      <w:r>
        <w:rPr>
          <w:color w:val="222222"/>
        </w:rPr>
        <w:t>A</w:t>
      </w:r>
      <w:proofErr w:type="gramEnd"/>
      <w:r>
        <w:rPr>
          <w:color w:val="222222"/>
        </w:rPr>
        <w:t xml:space="preserve"> elevação do número de professores doutores é uma ação importante e necessária no aumento da escolaridade e na qualificação das atividades realizadas no ensino, na pesq</w:t>
      </w:r>
      <w:r w:rsidR="000C3352">
        <w:rPr>
          <w:color w:val="222222"/>
        </w:rPr>
        <w:t>uisa e na extensão. No quadro 1</w:t>
      </w:r>
      <w:r>
        <w:rPr>
          <w:color w:val="222222"/>
        </w:rPr>
        <w:t>16 pode-se verificar a situação atual e o que se pretende quanto ao tema para os anos 2019 a 2023.</w:t>
      </w:r>
    </w:p>
    <w:p w14:paraId="57F4FB02" w14:textId="77777777" w:rsidR="008A47C4" w:rsidRDefault="008A47C4" w:rsidP="008A47C4">
      <w:pPr>
        <w:spacing w:line="216" w:lineRule="auto"/>
        <w:jc w:val="both"/>
        <w:rPr>
          <w:color w:val="222222"/>
        </w:rPr>
      </w:pPr>
    </w:p>
    <w:p w14:paraId="6C4E7362" w14:textId="77777777" w:rsidR="008A47C4" w:rsidRDefault="008A47C4" w:rsidP="008A47C4">
      <w:pPr>
        <w:spacing w:line="216" w:lineRule="auto"/>
        <w:ind w:firstLine="720"/>
        <w:jc w:val="both"/>
      </w:pPr>
    </w:p>
    <w:tbl>
      <w:tblPr>
        <w:tblW w:w="89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145"/>
        <w:gridCol w:w="1145"/>
        <w:gridCol w:w="1145"/>
        <w:gridCol w:w="1145"/>
        <w:gridCol w:w="1145"/>
        <w:gridCol w:w="1145"/>
      </w:tblGrid>
      <w:tr w:rsidR="008A47C4" w14:paraId="52573027" w14:textId="77777777" w:rsidTr="008A47C4">
        <w:trPr>
          <w:trHeight w:val="740"/>
        </w:trPr>
        <w:tc>
          <w:tcPr>
            <w:tcW w:w="2055" w:type="dxa"/>
            <w:shd w:val="clear" w:color="auto" w:fill="auto"/>
            <w:tcMar>
              <w:top w:w="100" w:type="dxa"/>
              <w:left w:w="100" w:type="dxa"/>
              <w:bottom w:w="100" w:type="dxa"/>
              <w:right w:w="100" w:type="dxa"/>
            </w:tcMar>
          </w:tcPr>
          <w:p w14:paraId="18AD79E1" w14:textId="77777777" w:rsidR="008A47C4" w:rsidRDefault="008A47C4" w:rsidP="008A47C4">
            <w:pPr>
              <w:widowControl w:val="0"/>
              <w:pBdr>
                <w:top w:val="nil"/>
                <w:left w:val="nil"/>
                <w:bottom w:val="nil"/>
                <w:right w:val="nil"/>
                <w:between w:val="nil"/>
              </w:pBdr>
            </w:pPr>
          </w:p>
        </w:tc>
        <w:tc>
          <w:tcPr>
            <w:tcW w:w="1145" w:type="dxa"/>
            <w:shd w:val="clear" w:color="auto" w:fill="auto"/>
            <w:tcMar>
              <w:top w:w="100" w:type="dxa"/>
              <w:left w:w="100" w:type="dxa"/>
              <w:bottom w:w="100" w:type="dxa"/>
              <w:right w:w="100" w:type="dxa"/>
            </w:tcMar>
            <w:vAlign w:val="center"/>
          </w:tcPr>
          <w:p w14:paraId="52296934" w14:textId="77777777" w:rsidR="008A47C4" w:rsidRDefault="008A47C4" w:rsidP="008A47C4">
            <w:pPr>
              <w:widowControl w:val="0"/>
              <w:pBdr>
                <w:top w:val="nil"/>
                <w:left w:val="nil"/>
                <w:bottom w:val="nil"/>
                <w:right w:val="nil"/>
                <w:between w:val="nil"/>
              </w:pBdr>
              <w:jc w:val="center"/>
              <w:rPr>
                <w:b/>
              </w:rPr>
            </w:pPr>
            <w:r>
              <w:rPr>
                <w:b/>
              </w:rPr>
              <w:t>2018*</w:t>
            </w:r>
          </w:p>
        </w:tc>
        <w:tc>
          <w:tcPr>
            <w:tcW w:w="1145" w:type="dxa"/>
            <w:shd w:val="clear" w:color="auto" w:fill="auto"/>
            <w:tcMar>
              <w:top w:w="100" w:type="dxa"/>
              <w:left w:w="100" w:type="dxa"/>
              <w:bottom w:w="100" w:type="dxa"/>
              <w:right w:w="100" w:type="dxa"/>
            </w:tcMar>
            <w:vAlign w:val="center"/>
          </w:tcPr>
          <w:p w14:paraId="19B5E023" w14:textId="77777777" w:rsidR="008A47C4" w:rsidRDefault="008A47C4" w:rsidP="008A47C4">
            <w:pPr>
              <w:widowControl w:val="0"/>
              <w:pBdr>
                <w:top w:val="nil"/>
                <w:left w:val="nil"/>
                <w:bottom w:val="nil"/>
                <w:right w:val="nil"/>
                <w:between w:val="nil"/>
              </w:pBdr>
              <w:jc w:val="center"/>
              <w:rPr>
                <w:b/>
              </w:rPr>
            </w:pPr>
            <w:r>
              <w:rPr>
                <w:b/>
              </w:rPr>
              <w:t>2019</w:t>
            </w:r>
          </w:p>
        </w:tc>
        <w:tc>
          <w:tcPr>
            <w:tcW w:w="1145" w:type="dxa"/>
            <w:shd w:val="clear" w:color="auto" w:fill="auto"/>
            <w:tcMar>
              <w:top w:w="100" w:type="dxa"/>
              <w:left w:w="100" w:type="dxa"/>
              <w:bottom w:w="100" w:type="dxa"/>
              <w:right w:w="100" w:type="dxa"/>
            </w:tcMar>
            <w:vAlign w:val="center"/>
          </w:tcPr>
          <w:p w14:paraId="716455EF" w14:textId="77777777" w:rsidR="008A47C4" w:rsidRDefault="008A47C4" w:rsidP="008A47C4">
            <w:pPr>
              <w:widowControl w:val="0"/>
              <w:pBdr>
                <w:top w:val="nil"/>
                <w:left w:val="nil"/>
                <w:bottom w:val="nil"/>
                <w:right w:val="nil"/>
                <w:between w:val="nil"/>
              </w:pBdr>
              <w:jc w:val="center"/>
              <w:rPr>
                <w:b/>
              </w:rPr>
            </w:pPr>
            <w:r>
              <w:rPr>
                <w:b/>
              </w:rPr>
              <w:t>2020</w:t>
            </w:r>
          </w:p>
        </w:tc>
        <w:tc>
          <w:tcPr>
            <w:tcW w:w="1145" w:type="dxa"/>
            <w:shd w:val="clear" w:color="auto" w:fill="auto"/>
            <w:tcMar>
              <w:top w:w="100" w:type="dxa"/>
              <w:left w:w="100" w:type="dxa"/>
              <w:bottom w:w="100" w:type="dxa"/>
              <w:right w:w="100" w:type="dxa"/>
            </w:tcMar>
            <w:vAlign w:val="center"/>
          </w:tcPr>
          <w:p w14:paraId="3141AD02" w14:textId="77777777" w:rsidR="008A47C4" w:rsidRDefault="008A47C4" w:rsidP="008A47C4">
            <w:pPr>
              <w:widowControl w:val="0"/>
              <w:pBdr>
                <w:top w:val="nil"/>
                <w:left w:val="nil"/>
                <w:bottom w:val="nil"/>
                <w:right w:val="nil"/>
                <w:between w:val="nil"/>
              </w:pBdr>
              <w:jc w:val="center"/>
              <w:rPr>
                <w:b/>
              </w:rPr>
            </w:pPr>
            <w:r>
              <w:rPr>
                <w:b/>
              </w:rPr>
              <w:t>2021</w:t>
            </w:r>
          </w:p>
        </w:tc>
        <w:tc>
          <w:tcPr>
            <w:tcW w:w="1145" w:type="dxa"/>
            <w:shd w:val="clear" w:color="auto" w:fill="auto"/>
            <w:tcMar>
              <w:top w:w="100" w:type="dxa"/>
              <w:left w:w="100" w:type="dxa"/>
              <w:bottom w:w="100" w:type="dxa"/>
              <w:right w:w="100" w:type="dxa"/>
            </w:tcMar>
            <w:vAlign w:val="center"/>
          </w:tcPr>
          <w:p w14:paraId="3F96F0E1" w14:textId="77777777" w:rsidR="008A47C4" w:rsidRDefault="008A47C4" w:rsidP="008A47C4">
            <w:pPr>
              <w:widowControl w:val="0"/>
              <w:pBdr>
                <w:top w:val="nil"/>
                <w:left w:val="nil"/>
                <w:bottom w:val="nil"/>
                <w:right w:val="nil"/>
                <w:between w:val="nil"/>
              </w:pBdr>
              <w:jc w:val="center"/>
              <w:rPr>
                <w:b/>
              </w:rPr>
            </w:pPr>
            <w:r>
              <w:rPr>
                <w:b/>
              </w:rPr>
              <w:t>2022</w:t>
            </w:r>
          </w:p>
        </w:tc>
        <w:tc>
          <w:tcPr>
            <w:tcW w:w="1145" w:type="dxa"/>
            <w:shd w:val="clear" w:color="auto" w:fill="auto"/>
            <w:tcMar>
              <w:top w:w="100" w:type="dxa"/>
              <w:left w:w="100" w:type="dxa"/>
              <w:bottom w:w="100" w:type="dxa"/>
              <w:right w:w="100" w:type="dxa"/>
            </w:tcMar>
            <w:vAlign w:val="center"/>
          </w:tcPr>
          <w:p w14:paraId="1CA3C8B3" w14:textId="77777777" w:rsidR="008A47C4" w:rsidRDefault="008A47C4" w:rsidP="008A47C4">
            <w:pPr>
              <w:widowControl w:val="0"/>
              <w:pBdr>
                <w:top w:val="nil"/>
                <w:left w:val="nil"/>
                <w:bottom w:val="nil"/>
                <w:right w:val="nil"/>
                <w:between w:val="nil"/>
              </w:pBdr>
              <w:jc w:val="center"/>
              <w:rPr>
                <w:b/>
              </w:rPr>
            </w:pPr>
            <w:r>
              <w:rPr>
                <w:b/>
              </w:rPr>
              <w:t>2023</w:t>
            </w:r>
          </w:p>
        </w:tc>
      </w:tr>
      <w:tr w:rsidR="008A47C4" w14:paraId="7056DE02" w14:textId="77777777" w:rsidTr="008A47C4">
        <w:trPr>
          <w:trHeight w:val="740"/>
        </w:trPr>
        <w:tc>
          <w:tcPr>
            <w:tcW w:w="2055" w:type="dxa"/>
            <w:shd w:val="clear" w:color="auto" w:fill="auto"/>
            <w:tcMar>
              <w:top w:w="100" w:type="dxa"/>
              <w:left w:w="100" w:type="dxa"/>
              <w:bottom w:w="100" w:type="dxa"/>
              <w:right w:w="100" w:type="dxa"/>
            </w:tcMar>
            <w:vAlign w:val="center"/>
          </w:tcPr>
          <w:p w14:paraId="75DF19B0" w14:textId="77777777" w:rsidR="008A47C4" w:rsidRDefault="008A47C4" w:rsidP="008A47C4">
            <w:pPr>
              <w:widowControl w:val="0"/>
              <w:pBdr>
                <w:top w:val="nil"/>
                <w:left w:val="nil"/>
                <w:bottom w:val="nil"/>
                <w:right w:val="nil"/>
                <w:between w:val="nil"/>
              </w:pBdr>
              <w:jc w:val="center"/>
              <w:rPr>
                <w:b/>
              </w:rPr>
            </w:pPr>
            <w:r>
              <w:rPr>
                <w:b/>
              </w:rPr>
              <w:t>Doutores</w:t>
            </w:r>
          </w:p>
        </w:tc>
        <w:tc>
          <w:tcPr>
            <w:tcW w:w="1145" w:type="dxa"/>
            <w:shd w:val="clear" w:color="auto" w:fill="auto"/>
            <w:tcMar>
              <w:top w:w="100" w:type="dxa"/>
              <w:left w:w="100" w:type="dxa"/>
              <w:bottom w:w="100" w:type="dxa"/>
              <w:right w:w="100" w:type="dxa"/>
            </w:tcMar>
            <w:vAlign w:val="center"/>
          </w:tcPr>
          <w:p w14:paraId="0AE966C2" w14:textId="77777777" w:rsidR="008A47C4" w:rsidRDefault="008A47C4" w:rsidP="008A47C4">
            <w:pPr>
              <w:widowControl w:val="0"/>
              <w:pBdr>
                <w:top w:val="nil"/>
                <w:left w:val="nil"/>
                <w:bottom w:val="nil"/>
                <w:right w:val="nil"/>
                <w:between w:val="nil"/>
              </w:pBdr>
              <w:jc w:val="center"/>
            </w:pPr>
            <w:r>
              <w:t>475</w:t>
            </w:r>
          </w:p>
        </w:tc>
        <w:tc>
          <w:tcPr>
            <w:tcW w:w="1145" w:type="dxa"/>
            <w:shd w:val="clear" w:color="auto" w:fill="auto"/>
            <w:tcMar>
              <w:top w:w="100" w:type="dxa"/>
              <w:left w:w="100" w:type="dxa"/>
              <w:bottom w:w="100" w:type="dxa"/>
              <w:right w:w="100" w:type="dxa"/>
            </w:tcMar>
            <w:vAlign w:val="center"/>
          </w:tcPr>
          <w:p w14:paraId="3717D0A8" w14:textId="77777777" w:rsidR="008A47C4" w:rsidRDefault="008A47C4" w:rsidP="008A47C4">
            <w:pPr>
              <w:widowControl w:val="0"/>
              <w:pBdr>
                <w:top w:val="nil"/>
                <w:left w:val="nil"/>
                <w:bottom w:val="nil"/>
                <w:right w:val="nil"/>
                <w:between w:val="nil"/>
              </w:pBdr>
              <w:jc w:val="center"/>
            </w:pPr>
            <w:r>
              <w:t>560</w:t>
            </w:r>
          </w:p>
        </w:tc>
        <w:tc>
          <w:tcPr>
            <w:tcW w:w="1145" w:type="dxa"/>
            <w:shd w:val="clear" w:color="auto" w:fill="auto"/>
            <w:tcMar>
              <w:top w:w="100" w:type="dxa"/>
              <w:left w:w="100" w:type="dxa"/>
              <w:bottom w:w="100" w:type="dxa"/>
              <w:right w:w="100" w:type="dxa"/>
            </w:tcMar>
            <w:vAlign w:val="center"/>
          </w:tcPr>
          <w:p w14:paraId="27AC8F01" w14:textId="77777777" w:rsidR="008A47C4" w:rsidRDefault="008A47C4" w:rsidP="008A47C4">
            <w:pPr>
              <w:widowControl w:val="0"/>
              <w:pBdr>
                <w:top w:val="nil"/>
                <w:left w:val="nil"/>
                <w:bottom w:val="nil"/>
                <w:right w:val="nil"/>
                <w:between w:val="nil"/>
              </w:pBdr>
              <w:jc w:val="center"/>
            </w:pPr>
            <w:r>
              <w:t>645</w:t>
            </w:r>
          </w:p>
        </w:tc>
        <w:tc>
          <w:tcPr>
            <w:tcW w:w="1145" w:type="dxa"/>
            <w:shd w:val="clear" w:color="auto" w:fill="auto"/>
            <w:tcMar>
              <w:top w:w="100" w:type="dxa"/>
              <w:left w:w="100" w:type="dxa"/>
              <w:bottom w:w="100" w:type="dxa"/>
              <w:right w:w="100" w:type="dxa"/>
            </w:tcMar>
            <w:vAlign w:val="center"/>
          </w:tcPr>
          <w:p w14:paraId="21F6E844" w14:textId="77777777" w:rsidR="008A47C4" w:rsidRDefault="008A47C4" w:rsidP="008A47C4">
            <w:pPr>
              <w:widowControl w:val="0"/>
              <w:pBdr>
                <w:top w:val="nil"/>
                <w:left w:val="nil"/>
                <w:bottom w:val="nil"/>
                <w:right w:val="nil"/>
                <w:between w:val="nil"/>
              </w:pBdr>
              <w:jc w:val="center"/>
            </w:pPr>
            <w:r>
              <w:t>730</w:t>
            </w:r>
          </w:p>
        </w:tc>
        <w:tc>
          <w:tcPr>
            <w:tcW w:w="1145" w:type="dxa"/>
            <w:shd w:val="clear" w:color="auto" w:fill="auto"/>
            <w:tcMar>
              <w:top w:w="100" w:type="dxa"/>
              <w:left w:w="100" w:type="dxa"/>
              <w:bottom w:w="100" w:type="dxa"/>
              <w:right w:w="100" w:type="dxa"/>
            </w:tcMar>
            <w:vAlign w:val="center"/>
          </w:tcPr>
          <w:p w14:paraId="18393672" w14:textId="77777777" w:rsidR="008A47C4" w:rsidRDefault="008A47C4" w:rsidP="008A47C4">
            <w:pPr>
              <w:widowControl w:val="0"/>
              <w:pBdr>
                <w:top w:val="nil"/>
                <w:left w:val="nil"/>
                <w:bottom w:val="nil"/>
                <w:right w:val="nil"/>
                <w:between w:val="nil"/>
              </w:pBdr>
              <w:jc w:val="center"/>
            </w:pPr>
            <w:r>
              <w:t>815</w:t>
            </w:r>
          </w:p>
        </w:tc>
        <w:tc>
          <w:tcPr>
            <w:tcW w:w="1145" w:type="dxa"/>
            <w:shd w:val="clear" w:color="auto" w:fill="auto"/>
            <w:tcMar>
              <w:top w:w="100" w:type="dxa"/>
              <w:left w:w="100" w:type="dxa"/>
              <w:bottom w:w="100" w:type="dxa"/>
              <w:right w:w="100" w:type="dxa"/>
            </w:tcMar>
            <w:vAlign w:val="center"/>
          </w:tcPr>
          <w:p w14:paraId="65EA80AA" w14:textId="77777777" w:rsidR="008A47C4" w:rsidRDefault="008A47C4" w:rsidP="008A47C4">
            <w:pPr>
              <w:widowControl w:val="0"/>
              <w:pBdr>
                <w:top w:val="nil"/>
                <w:left w:val="nil"/>
                <w:bottom w:val="nil"/>
                <w:right w:val="nil"/>
                <w:between w:val="nil"/>
              </w:pBdr>
              <w:jc w:val="center"/>
            </w:pPr>
            <w:r>
              <w:t>900</w:t>
            </w:r>
          </w:p>
        </w:tc>
      </w:tr>
      <w:tr w:rsidR="008A47C4" w14:paraId="23E575B4" w14:textId="77777777" w:rsidTr="008A47C4">
        <w:trPr>
          <w:trHeight w:val="740"/>
        </w:trPr>
        <w:tc>
          <w:tcPr>
            <w:tcW w:w="2055" w:type="dxa"/>
            <w:shd w:val="clear" w:color="auto" w:fill="auto"/>
            <w:tcMar>
              <w:top w:w="100" w:type="dxa"/>
              <w:left w:w="100" w:type="dxa"/>
              <w:bottom w:w="100" w:type="dxa"/>
              <w:right w:w="100" w:type="dxa"/>
            </w:tcMar>
            <w:vAlign w:val="center"/>
          </w:tcPr>
          <w:p w14:paraId="4F8FF447" w14:textId="77777777" w:rsidR="008A47C4" w:rsidRDefault="008A47C4" w:rsidP="008A47C4">
            <w:pPr>
              <w:widowControl w:val="0"/>
              <w:pBdr>
                <w:top w:val="nil"/>
                <w:left w:val="nil"/>
                <w:bottom w:val="nil"/>
                <w:right w:val="nil"/>
                <w:between w:val="nil"/>
              </w:pBdr>
              <w:jc w:val="center"/>
              <w:rPr>
                <w:b/>
              </w:rPr>
            </w:pPr>
            <w:r>
              <w:rPr>
                <w:b/>
              </w:rPr>
              <w:t>Mestres</w:t>
            </w:r>
          </w:p>
        </w:tc>
        <w:tc>
          <w:tcPr>
            <w:tcW w:w="1145" w:type="dxa"/>
            <w:shd w:val="clear" w:color="auto" w:fill="auto"/>
            <w:tcMar>
              <w:top w:w="100" w:type="dxa"/>
              <w:left w:w="100" w:type="dxa"/>
              <w:bottom w:w="100" w:type="dxa"/>
              <w:right w:w="100" w:type="dxa"/>
            </w:tcMar>
            <w:vAlign w:val="center"/>
          </w:tcPr>
          <w:p w14:paraId="609B23E1" w14:textId="77777777" w:rsidR="008A47C4" w:rsidRDefault="008A47C4" w:rsidP="008A47C4">
            <w:pPr>
              <w:widowControl w:val="0"/>
              <w:pBdr>
                <w:top w:val="nil"/>
                <w:left w:val="nil"/>
                <w:bottom w:val="nil"/>
                <w:right w:val="nil"/>
                <w:between w:val="nil"/>
              </w:pBdr>
              <w:jc w:val="center"/>
            </w:pPr>
            <w:r>
              <w:t>539</w:t>
            </w:r>
          </w:p>
        </w:tc>
        <w:tc>
          <w:tcPr>
            <w:tcW w:w="1145" w:type="dxa"/>
            <w:shd w:val="clear" w:color="auto" w:fill="auto"/>
            <w:tcMar>
              <w:top w:w="100" w:type="dxa"/>
              <w:left w:w="100" w:type="dxa"/>
              <w:bottom w:w="100" w:type="dxa"/>
              <w:right w:w="100" w:type="dxa"/>
            </w:tcMar>
            <w:vAlign w:val="center"/>
          </w:tcPr>
          <w:p w14:paraId="3ABC51A5" w14:textId="77777777" w:rsidR="008A47C4" w:rsidRDefault="008A47C4" w:rsidP="008A47C4">
            <w:pPr>
              <w:widowControl w:val="0"/>
              <w:pBdr>
                <w:top w:val="nil"/>
                <w:left w:val="nil"/>
                <w:bottom w:val="nil"/>
                <w:right w:val="nil"/>
                <w:between w:val="nil"/>
              </w:pBdr>
              <w:jc w:val="center"/>
            </w:pPr>
            <w:r>
              <w:t>580</w:t>
            </w:r>
          </w:p>
        </w:tc>
        <w:tc>
          <w:tcPr>
            <w:tcW w:w="1145" w:type="dxa"/>
            <w:shd w:val="clear" w:color="auto" w:fill="auto"/>
            <w:tcMar>
              <w:top w:w="100" w:type="dxa"/>
              <w:left w:w="100" w:type="dxa"/>
              <w:bottom w:w="100" w:type="dxa"/>
              <w:right w:w="100" w:type="dxa"/>
            </w:tcMar>
            <w:vAlign w:val="center"/>
          </w:tcPr>
          <w:p w14:paraId="6594F7C9" w14:textId="77777777" w:rsidR="008A47C4" w:rsidRDefault="008A47C4" w:rsidP="008A47C4">
            <w:pPr>
              <w:widowControl w:val="0"/>
              <w:pBdr>
                <w:top w:val="nil"/>
                <w:left w:val="nil"/>
                <w:bottom w:val="nil"/>
                <w:right w:val="nil"/>
                <w:between w:val="nil"/>
              </w:pBdr>
              <w:jc w:val="center"/>
            </w:pPr>
            <w:r>
              <w:t>530</w:t>
            </w:r>
          </w:p>
        </w:tc>
        <w:tc>
          <w:tcPr>
            <w:tcW w:w="1145" w:type="dxa"/>
            <w:shd w:val="clear" w:color="auto" w:fill="auto"/>
            <w:tcMar>
              <w:top w:w="100" w:type="dxa"/>
              <w:left w:w="100" w:type="dxa"/>
              <w:bottom w:w="100" w:type="dxa"/>
              <w:right w:w="100" w:type="dxa"/>
            </w:tcMar>
            <w:vAlign w:val="center"/>
          </w:tcPr>
          <w:p w14:paraId="1EF2D9D9" w14:textId="77777777" w:rsidR="008A47C4" w:rsidRDefault="008A47C4" w:rsidP="008A47C4">
            <w:pPr>
              <w:widowControl w:val="0"/>
              <w:pBdr>
                <w:top w:val="nil"/>
                <w:left w:val="nil"/>
                <w:bottom w:val="nil"/>
                <w:right w:val="nil"/>
                <w:between w:val="nil"/>
              </w:pBdr>
              <w:jc w:val="center"/>
            </w:pPr>
            <w:r>
              <w:t>486</w:t>
            </w:r>
          </w:p>
        </w:tc>
        <w:tc>
          <w:tcPr>
            <w:tcW w:w="1145" w:type="dxa"/>
            <w:shd w:val="clear" w:color="auto" w:fill="auto"/>
            <w:tcMar>
              <w:top w:w="100" w:type="dxa"/>
              <w:left w:w="100" w:type="dxa"/>
              <w:bottom w:w="100" w:type="dxa"/>
              <w:right w:w="100" w:type="dxa"/>
            </w:tcMar>
            <w:vAlign w:val="center"/>
          </w:tcPr>
          <w:p w14:paraId="659C2F06" w14:textId="77777777" w:rsidR="008A47C4" w:rsidRDefault="008A47C4" w:rsidP="008A47C4">
            <w:pPr>
              <w:widowControl w:val="0"/>
              <w:pBdr>
                <w:top w:val="nil"/>
                <w:left w:val="nil"/>
                <w:bottom w:val="nil"/>
                <w:right w:val="nil"/>
                <w:between w:val="nil"/>
              </w:pBdr>
              <w:jc w:val="center"/>
            </w:pPr>
            <w:r>
              <w:t>432</w:t>
            </w:r>
          </w:p>
        </w:tc>
        <w:tc>
          <w:tcPr>
            <w:tcW w:w="1145" w:type="dxa"/>
            <w:shd w:val="clear" w:color="auto" w:fill="auto"/>
            <w:tcMar>
              <w:top w:w="100" w:type="dxa"/>
              <w:left w:w="100" w:type="dxa"/>
              <w:bottom w:w="100" w:type="dxa"/>
              <w:right w:w="100" w:type="dxa"/>
            </w:tcMar>
            <w:vAlign w:val="center"/>
          </w:tcPr>
          <w:p w14:paraId="33C4E72D" w14:textId="77777777" w:rsidR="008A47C4" w:rsidRDefault="008A47C4" w:rsidP="008A47C4">
            <w:pPr>
              <w:widowControl w:val="0"/>
              <w:pBdr>
                <w:top w:val="nil"/>
                <w:left w:val="nil"/>
                <w:bottom w:val="nil"/>
                <w:right w:val="nil"/>
                <w:between w:val="nil"/>
              </w:pBdr>
              <w:jc w:val="center"/>
            </w:pPr>
            <w:r>
              <w:t>375</w:t>
            </w:r>
          </w:p>
        </w:tc>
      </w:tr>
      <w:tr w:rsidR="008A47C4" w14:paraId="72713200" w14:textId="77777777" w:rsidTr="008A47C4">
        <w:trPr>
          <w:trHeight w:val="740"/>
        </w:trPr>
        <w:tc>
          <w:tcPr>
            <w:tcW w:w="2055" w:type="dxa"/>
            <w:shd w:val="clear" w:color="auto" w:fill="auto"/>
            <w:tcMar>
              <w:top w:w="100" w:type="dxa"/>
              <w:left w:w="100" w:type="dxa"/>
              <w:bottom w:w="100" w:type="dxa"/>
              <w:right w:w="100" w:type="dxa"/>
            </w:tcMar>
            <w:vAlign w:val="center"/>
          </w:tcPr>
          <w:p w14:paraId="34E13164" w14:textId="77777777" w:rsidR="008A47C4" w:rsidRDefault="008A47C4" w:rsidP="008A47C4">
            <w:pPr>
              <w:widowControl w:val="0"/>
              <w:pBdr>
                <w:top w:val="nil"/>
                <w:left w:val="nil"/>
                <w:bottom w:val="nil"/>
                <w:right w:val="nil"/>
                <w:between w:val="nil"/>
              </w:pBdr>
              <w:jc w:val="center"/>
              <w:rPr>
                <w:b/>
              </w:rPr>
            </w:pPr>
            <w:r>
              <w:rPr>
                <w:b/>
              </w:rPr>
              <w:t>Graduados e Especialistas</w:t>
            </w:r>
          </w:p>
        </w:tc>
        <w:tc>
          <w:tcPr>
            <w:tcW w:w="1145" w:type="dxa"/>
            <w:shd w:val="clear" w:color="auto" w:fill="auto"/>
            <w:tcMar>
              <w:top w:w="100" w:type="dxa"/>
              <w:left w:w="100" w:type="dxa"/>
              <w:bottom w:w="100" w:type="dxa"/>
              <w:right w:w="100" w:type="dxa"/>
            </w:tcMar>
            <w:vAlign w:val="center"/>
          </w:tcPr>
          <w:p w14:paraId="3E30893E" w14:textId="77777777" w:rsidR="008A47C4" w:rsidRDefault="008A47C4" w:rsidP="008A47C4">
            <w:pPr>
              <w:widowControl w:val="0"/>
              <w:pBdr>
                <w:top w:val="nil"/>
                <w:left w:val="nil"/>
                <w:bottom w:val="nil"/>
                <w:right w:val="nil"/>
                <w:between w:val="nil"/>
              </w:pBdr>
              <w:jc w:val="center"/>
            </w:pPr>
            <w:r>
              <w:t>72</w:t>
            </w:r>
          </w:p>
        </w:tc>
        <w:tc>
          <w:tcPr>
            <w:tcW w:w="1145" w:type="dxa"/>
            <w:shd w:val="clear" w:color="auto" w:fill="auto"/>
            <w:tcMar>
              <w:top w:w="100" w:type="dxa"/>
              <w:left w:w="100" w:type="dxa"/>
              <w:bottom w:w="100" w:type="dxa"/>
              <w:right w:w="100" w:type="dxa"/>
            </w:tcMar>
            <w:vAlign w:val="center"/>
          </w:tcPr>
          <w:p w14:paraId="670DE70A" w14:textId="77777777" w:rsidR="008A47C4" w:rsidRDefault="008A47C4" w:rsidP="008A47C4">
            <w:pPr>
              <w:widowControl w:val="0"/>
              <w:jc w:val="center"/>
              <w:rPr>
                <w:color w:val="222222"/>
              </w:rPr>
            </w:pPr>
            <w:r>
              <w:rPr>
                <w:color w:val="222222"/>
              </w:rPr>
              <w:t>57</w:t>
            </w:r>
          </w:p>
        </w:tc>
        <w:tc>
          <w:tcPr>
            <w:tcW w:w="1145" w:type="dxa"/>
            <w:shd w:val="clear" w:color="auto" w:fill="auto"/>
            <w:tcMar>
              <w:top w:w="100" w:type="dxa"/>
              <w:left w:w="100" w:type="dxa"/>
              <w:bottom w:w="100" w:type="dxa"/>
              <w:right w:w="100" w:type="dxa"/>
            </w:tcMar>
            <w:vAlign w:val="center"/>
          </w:tcPr>
          <w:p w14:paraId="1B654A78" w14:textId="77777777" w:rsidR="008A47C4" w:rsidRDefault="008A47C4" w:rsidP="008A47C4">
            <w:pPr>
              <w:widowControl w:val="0"/>
              <w:jc w:val="center"/>
              <w:rPr>
                <w:color w:val="222222"/>
              </w:rPr>
            </w:pPr>
            <w:r>
              <w:rPr>
                <w:color w:val="222222"/>
              </w:rPr>
              <w:t>42</w:t>
            </w:r>
          </w:p>
        </w:tc>
        <w:tc>
          <w:tcPr>
            <w:tcW w:w="1145" w:type="dxa"/>
            <w:shd w:val="clear" w:color="auto" w:fill="auto"/>
            <w:tcMar>
              <w:top w:w="100" w:type="dxa"/>
              <w:left w:w="100" w:type="dxa"/>
              <w:bottom w:w="100" w:type="dxa"/>
              <w:right w:w="100" w:type="dxa"/>
            </w:tcMar>
            <w:vAlign w:val="center"/>
          </w:tcPr>
          <w:p w14:paraId="17E69D49" w14:textId="77777777" w:rsidR="008A47C4" w:rsidRDefault="008A47C4" w:rsidP="008A47C4">
            <w:pPr>
              <w:widowControl w:val="0"/>
              <w:jc w:val="center"/>
              <w:rPr>
                <w:color w:val="222222"/>
              </w:rPr>
            </w:pPr>
            <w:r>
              <w:rPr>
                <w:color w:val="222222"/>
              </w:rPr>
              <w:t>27</w:t>
            </w:r>
          </w:p>
        </w:tc>
        <w:tc>
          <w:tcPr>
            <w:tcW w:w="1145" w:type="dxa"/>
            <w:shd w:val="clear" w:color="auto" w:fill="auto"/>
            <w:tcMar>
              <w:top w:w="100" w:type="dxa"/>
              <w:left w:w="100" w:type="dxa"/>
              <w:bottom w:w="100" w:type="dxa"/>
              <w:right w:w="100" w:type="dxa"/>
            </w:tcMar>
            <w:vAlign w:val="center"/>
          </w:tcPr>
          <w:p w14:paraId="052CBC22" w14:textId="77777777" w:rsidR="008A47C4" w:rsidRDefault="008A47C4" w:rsidP="008A47C4">
            <w:pPr>
              <w:widowControl w:val="0"/>
              <w:jc w:val="center"/>
              <w:rPr>
                <w:color w:val="222222"/>
              </w:rPr>
            </w:pPr>
            <w:r>
              <w:rPr>
                <w:color w:val="222222"/>
              </w:rPr>
              <w:t>12</w:t>
            </w:r>
          </w:p>
        </w:tc>
        <w:tc>
          <w:tcPr>
            <w:tcW w:w="1145" w:type="dxa"/>
            <w:shd w:val="clear" w:color="auto" w:fill="auto"/>
            <w:tcMar>
              <w:top w:w="100" w:type="dxa"/>
              <w:left w:w="100" w:type="dxa"/>
              <w:bottom w:w="100" w:type="dxa"/>
              <w:right w:w="100" w:type="dxa"/>
            </w:tcMar>
            <w:vAlign w:val="center"/>
          </w:tcPr>
          <w:p w14:paraId="203A2A30" w14:textId="77777777" w:rsidR="008A47C4" w:rsidRDefault="008A47C4" w:rsidP="008A47C4">
            <w:pPr>
              <w:widowControl w:val="0"/>
              <w:jc w:val="center"/>
              <w:rPr>
                <w:color w:val="222222"/>
              </w:rPr>
            </w:pPr>
            <w:r>
              <w:t>0</w:t>
            </w:r>
          </w:p>
        </w:tc>
      </w:tr>
      <w:tr w:rsidR="008A47C4" w14:paraId="1840EB4A" w14:textId="77777777" w:rsidTr="008A47C4">
        <w:trPr>
          <w:trHeight w:val="740"/>
        </w:trPr>
        <w:tc>
          <w:tcPr>
            <w:tcW w:w="2055" w:type="dxa"/>
            <w:shd w:val="clear" w:color="auto" w:fill="auto"/>
            <w:tcMar>
              <w:top w:w="100" w:type="dxa"/>
              <w:left w:w="100" w:type="dxa"/>
              <w:bottom w:w="100" w:type="dxa"/>
              <w:right w:w="100" w:type="dxa"/>
            </w:tcMar>
            <w:vAlign w:val="center"/>
          </w:tcPr>
          <w:p w14:paraId="7B981D89" w14:textId="77777777" w:rsidR="008A47C4" w:rsidRDefault="008A47C4" w:rsidP="008A47C4">
            <w:pPr>
              <w:widowControl w:val="0"/>
              <w:pBdr>
                <w:top w:val="nil"/>
                <w:left w:val="nil"/>
                <w:bottom w:val="nil"/>
                <w:right w:val="nil"/>
                <w:between w:val="nil"/>
              </w:pBdr>
              <w:jc w:val="center"/>
              <w:rPr>
                <w:b/>
              </w:rPr>
            </w:pPr>
            <w:r>
              <w:rPr>
                <w:b/>
              </w:rPr>
              <w:t>Totais</w:t>
            </w:r>
          </w:p>
        </w:tc>
        <w:tc>
          <w:tcPr>
            <w:tcW w:w="1145" w:type="dxa"/>
            <w:shd w:val="clear" w:color="auto" w:fill="auto"/>
            <w:tcMar>
              <w:top w:w="100" w:type="dxa"/>
              <w:left w:w="100" w:type="dxa"/>
              <w:bottom w:w="100" w:type="dxa"/>
              <w:right w:w="100" w:type="dxa"/>
            </w:tcMar>
            <w:vAlign w:val="center"/>
          </w:tcPr>
          <w:p w14:paraId="15B21492" w14:textId="77777777" w:rsidR="008A47C4" w:rsidRDefault="008A47C4" w:rsidP="008A47C4">
            <w:pPr>
              <w:widowControl w:val="0"/>
              <w:pBdr>
                <w:top w:val="nil"/>
                <w:left w:val="nil"/>
                <w:bottom w:val="nil"/>
                <w:right w:val="nil"/>
                <w:between w:val="nil"/>
              </w:pBdr>
              <w:jc w:val="center"/>
            </w:pPr>
            <w:r>
              <w:t>1.086</w:t>
            </w:r>
          </w:p>
        </w:tc>
        <w:tc>
          <w:tcPr>
            <w:tcW w:w="1145" w:type="dxa"/>
            <w:shd w:val="clear" w:color="auto" w:fill="auto"/>
            <w:tcMar>
              <w:top w:w="100" w:type="dxa"/>
              <w:left w:w="100" w:type="dxa"/>
              <w:bottom w:w="100" w:type="dxa"/>
              <w:right w:w="100" w:type="dxa"/>
            </w:tcMar>
            <w:vAlign w:val="center"/>
          </w:tcPr>
          <w:p w14:paraId="6BCBEBFE" w14:textId="77777777" w:rsidR="008A47C4" w:rsidRDefault="008A47C4" w:rsidP="008A47C4">
            <w:pPr>
              <w:widowControl w:val="0"/>
              <w:jc w:val="center"/>
              <w:rPr>
                <w:b/>
                <w:color w:val="222222"/>
                <w:sz w:val="18"/>
                <w:szCs w:val="18"/>
              </w:rPr>
            </w:pPr>
            <w:r>
              <w:t>1.197</w:t>
            </w:r>
          </w:p>
        </w:tc>
        <w:tc>
          <w:tcPr>
            <w:tcW w:w="1145" w:type="dxa"/>
            <w:shd w:val="clear" w:color="auto" w:fill="auto"/>
            <w:tcMar>
              <w:top w:w="100" w:type="dxa"/>
              <w:left w:w="100" w:type="dxa"/>
              <w:bottom w:w="100" w:type="dxa"/>
              <w:right w:w="100" w:type="dxa"/>
            </w:tcMar>
            <w:vAlign w:val="center"/>
          </w:tcPr>
          <w:p w14:paraId="09297001" w14:textId="77777777" w:rsidR="008A47C4" w:rsidRDefault="008A47C4" w:rsidP="008A47C4">
            <w:pPr>
              <w:widowControl w:val="0"/>
              <w:jc w:val="center"/>
              <w:rPr>
                <w:b/>
                <w:color w:val="222222"/>
                <w:sz w:val="18"/>
                <w:szCs w:val="18"/>
              </w:rPr>
            </w:pPr>
            <w:r>
              <w:t>1.217</w:t>
            </w:r>
          </w:p>
        </w:tc>
        <w:tc>
          <w:tcPr>
            <w:tcW w:w="1145" w:type="dxa"/>
            <w:shd w:val="clear" w:color="auto" w:fill="auto"/>
            <w:tcMar>
              <w:top w:w="100" w:type="dxa"/>
              <w:left w:w="100" w:type="dxa"/>
              <w:bottom w:w="100" w:type="dxa"/>
              <w:right w:w="100" w:type="dxa"/>
            </w:tcMar>
            <w:vAlign w:val="center"/>
          </w:tcPr>
          <w:p w14:paraId="15BA8C3D" w14:textId="77777777" w:rsidR="008A47C4" w:rsidRDefault="008A47C4" w:rsidP="008A47C4">
            <w:pPr>
              <w:widowControl w:val="0"/>
              <w:jc w:val="center"/>
              <w:rPr>
                <w:b/>
                <w:color w:val="222222"/>
                <w:sz w:val="18"/>
                <w:szCs w:val="18"/>
              </w:rPr>
            </w:pPr>
            <w:r>
              <w:t>1.243</w:t>
            </w:r>
          </w:p>
        </w:tc>
        <w:tc>
          <w:tcPr>
            <w:tcW w:w="1145" w:type="dxa"/>
            <w:shd w:val="clear" w:color="auto" w:fill="auto"/>
            <w:tcMar>
              <w:top w:w="100" w:type="dxa"/>
              <w:left w:w="100" w:type="dxa"/>
              <w:bottom w:w="100" w:type="dxa"/>
              <w:right w:w="100" w:type="dxa"/>
            </w:tcMar>
            <w:vAlign w:val="center"/>
          </w:tcPr>
          <w:p w14:paraId="30A2CAA4" w14:textId="77777777" w:rsidR="008A47C4" w:rsidRDefault="008A47C4" w:rsidP="008A47C4">
            <w:pPr>
              <w:widowControl w:val="0"/>
              <w:jc w:val="center"/>
              <w:rPr>
                <w:b/>
                <w:color w:val="222222"/>
                <w:sz w:val="18"/>
                <w:szCs w:val="18"/>
              </w:rPr>
            </w:pPr>
            <w:r>
              <w:t>1.259</w:t>
            </w:r>
          </w:p>
        </w:tc>
        <w:tc>
          <w:tcPr>
            <w:tcW w:w="1145" w:type="dxa"/>
            <w:shd w:val="clear" w:color="auto" w:fill="auto"/>
            <w:tcMar>
              <w:top w:w="100" w:type="dxa"/>
              <w:left w:w="100" w:type="dxa"/>
              <w:bottom w:w="100" w:type="dxa"/>
              <w:right w:w="100" w:type="dxa"/>
            </w:tcMar>
            <w:vAlign w:val="center"/>
          </w:tcPr>
          <w:p w14:paraId="7044BE2E" w14:textId="77777777" w:rsidR="008A47C4" w:rsidRDefault="008A47C4" w:rsidP="008A47C4">
            <w:pPr>
              <w:widowControl w:val="0"/>
              <w:jc w:val="center"/>
              <w:rPr>
                <w:b/>
                <w:color w:val="222222"/>
                <w:sz w:val="18"/>
                <w:szCs w:val="18"/>
              </w:rPr>
            </w:pPr>
            <w:r>
              <w:t>1.275</w:t>
            </w:r>
          </w:p>
        </w:tc>
      </w:tr>
    </w:tbl>
    <w:p w14:paraId="0D8F4409" w14:textId="2E1C1FF1" w:rsidR="008A47C4" w:rsidRDefault="000F3567" w:rsidP="000F3567">
      <w:pPr>
        <w:pStyle w:val="Legenda"/>
        <w:rPr>
          <w:sz w:val="20"/>
        </w:rPr>
      </w:pPr>
      <w:r>
        <w:t xml:space="preserve">  </w:t>
      </w:r>
      <w:bookmarkStart w:id="24" w:name="_Toc534891604"/>
      <w:r>
        <w:t xml:space="preserve">Quadro </w:t>
      </w:r>
      <w:r>
        <w:fldChar w:fldCharType="begin"/>
      </w:r>
      <w:r>
        <w:instrText xml:space="preserve"> SEQ Quadro \* ARABIC </w:instrText>
      </w:r>
      <w:r>
        <w:fldChar w:fldCharType="separate"/>
      </w:r>
      <w:r w:rsidR="00E32A64">
        <w:rPr>
          <w:noProof/>
        </w:rPr>
        <w:t>116</w:t>
      </w:r>
      <w:r>
        <w:fldChar w:fldCharType="end"/>
      </w:r>
      <w:r>
        <w:t xml:space="preserve"> - </w:t>
      </w:r>
      <w:r w:rsidRPr="00EC41F7">
        <w:t>Projeção do aumento de escolaridade dos professores do IFRS</w:t>
      </w:r>
      <w:bookmarkEnd w:id="24"/>
    </w:p>
    <w:p w14:paraId="4C31D20E" w14:textId="77777777" w:rsidR="008A47C4" w:rsidRDefault="008A47C4" w:rsidP="008A47C4">
      <w:pPr>
        <w:spacing w:line="216" w:lineRule="auto"/>
        <w:jc w:val="both"/>
        <w:rPr>
          <w:sz w:val="20"/>
          <w:szCs w:val="20"/>
        </w:rPr>
      </w:pPr>
      <w:r>
        <w:rPr>
          <w:sz w:val="20"/>
          <w:szCs w:val="20"/>
        </w:rPr>
        <w:t>* Os valores utilizados foram dos professores providos até 01/08/2018 retirados do SIGRH.</w:t>
      </w:r>
    </w:p>
    <w:p w14:paraId="2E543330" w14:textId="77777777" w:rsidR="008A47C4" w:rsidRDefault="008A47C4" w:rsidP="008A47C4">
      <w:pPr>
        <w:spacing w:line="216" w:lineRule="auto"/>
        <w:jc w:val="both"/>
        <w:rPr>
          <w:b/>
          <w:color w:val="222222"/>
          <w:highlight w:val="yellow"/>
        </w:rPr>
      </w:pPr>
    </w:p>
    <w:p w14:paraId="7999FBE5" w14:textId="3D2C1332" w:rsidR="000F3567" w:rsidRDefault="000F3567" w:rsidP="008A47C4">
      <w:pPr>
        <w:pStyle w:val="Ttulo3"/>
        <w:rPr>
          <w:b/>
          <w:color w:val="222222"/>
          <w:szCs w:val="24"/>
        </w:rPr>
      </w:pPr>
    </w:p>
    <w:p w14:paraId="5EE94C0A" w14:textId="77777777" w:rsidR="000F3567" w:rsidRPr="000F3567" w:rsidRDefault="000F3567" w:rsidP="000F3567"/>
    <w:p w14:paraId="7D04962B" w14:textId="3A80C889" w:rsidR="008A47C4" w:rsidRDefault="008A47C4" w:rsidP="008A47C4">
      <w:pPr>
        <w:pStyle w:val="Ttulo3"/>
      </w:pPr>
      <w:bookmarkStart w:id="25" w:name="_Toc534891576"/>
      <w:r>
        <w:lastRenderedPageBreak/>
        <w:t>7.1.5 Proposta de Metas - PDI 2019-2023</w:t>
      </w:r>
      <w:bookmarkEnd w:id="25"/>
    </w:p>
    <w:p w14:paraId="3401D9F2" w14:textId="77777777" w:rsidR="008A47C4" w:rsidRDefault="008A47C4" w:rsidP="008A47C4">
      <w:pPr>
        <w:spacing w:line="216" w:lineRule="auto"/>
        <w:jc w:val="both"/>
        <w:rPr>
          <w:b/>
          <w:color w:val="222222"/>
        </w:rPr>
      </w:pPr>
    </w:p>
    <w:p w14:paraId="4612E92A" w14:textId="77777777" w:rsidR="008A47C4" w:rsidRDefault="008A47C4" w:rsidP="008A47C4">
      <w:pPr>
        <w:spacing w:line="360" w:lineRule="auto"/>
        <w:jc w:val="both"/>
        <w:rPr>
          <w:color w:val="222222"/>
        </w:rPr>
      </w:pPr>
      <w:r>
        <w:rPr>
          <w:b/>
          <w:color w:val="222222"/>
        </w:rPr>
        <w:tab/>
      </w:r>
      <w:r>
        <w:rPr>
          <w:color w:val="222222"/>
        </w:rPr>
        <w:t xml:space="preserve">Para organizar o que se pretende realizar no IFRS no período de 2019 e 2023 faz-se uma separação entre </w:t>
      </w:r>
      <w:r>
        <w:rPr>
          <w:b/>
          <w:color w:val="222222"/>
          <w:u w:val="single"/>
        </w:rPr>
        <w:t>Metas Institucionais</w:t>
      </w:r>
      <w:r>
        <w:rPr>
          <w:b/>
          <w:color w:val="222222"/>
        </w:rPr>
        <w:t xml:space="preserve"> </w:t>
      </w:r>
      <w:r>
        <w:rPr>
          <w:color w:val="222222"/>
        </w:rPr>
        <w:t xml:space="preserve">e </w:t>
      </w:r>
      <w:r>
        <w:rPr>
          <w:b/>
          <w:color w:val="222222"/>
          <w:u w:val="single"/>
        </w:rPr>
        <w:t>Metas Políticas</w:t>
      </w:r>
      <w:r>
        <w:rPr>
          <w:color w:val="222222"/>
        </w:rPr>
        <w:t xml:space="preserve">. </w:t>
      </w:r>
    </w:p>
    <w:p w14:paraId="5E87B856" w14:textId="18FBAC6C" w:rsidR="008A47C4" w:rsidRDefault="008A47C4" w:rsidP="008A47C4">
      <w:pPr>
        <w:spacing w:line="360" w:lineRule="auto"/>
        <w:ind w:firstLine="720"/>
        <w:jc w:val="both"/>
        <w:rPr>
          <w:color w:val="222222"/>
        </w:rPr>
      </w:pPr>
      <w:r>
        <w:rPr>
          <w:color w:val="222222"/>
        </w:rPr>
        <w:t xml:space="preserve">As </w:t>
      </w:r>
      <w:r>
        <w:rPr>
          <w:b/>
          <w:color w:val="222222"/>
          <w:u w:val="single"/>
        </w:rPr>
        <w:t>Metas Institucionais</w:t>
      </w:r>
      <w:r>
        <w:rPr>
          <w:b/>
          <w:color w:val="222222"/>
        </w:rPr>
        <w:t xml:space="preserve"> </w:t>
      </w:r>
      <w:r>
        <w:rPr>
          <w:color w:val="222222"/>
        </w:rPr>
        <w:t xml:space="preserve">são os objetivos de competência do IFRS, </w:t>
      </w:r>
      <w:proofErr w:type="gramStart"/>
      <w:r>
        <w:rPr>
          <w:color w:val="222222"/>
        </w:rPr>
        <w:t>sem</w:t>
      </w:r>
      <w:proofErr w:type="gramEnd"/>
      <w:r>
        <w:rPr>
          <w:color w:val="222222"/>
        </w:rPr>
        <w:t xml:space="preserve"> necessidade de atos administrativos de outros órgãos (MEC, MDPG, AGU, CGU, TCU, outros). Ou seja, havendo esforços do IFRS</w:t>
      </w:r>
      <w:r w:rsidR="000C53F6">
        <w:rPr>
          <w:color w:val="222222"/>
        </w:rPr>
        <w:t>,</w:t>
      </w:r>
      <w:r>
        <w:rPr>
          <w:color w:val="222222"/>
        </w:rPr>
        <w:t xml:space="preserve"> os objetivos podem ser alcançados </w:t>
      </w:r>
      <w:proofErr w:type="gramStart"/>
      <w:r>
        <w:rPr>
          <w:color w:val="222222"/>
        </w:rPr>
        <w:t>sem</w:t>
      </w:r>
      <w:proofErr w:type="gramEnd"/>
      <w:r>
        <w:rPr>
          <w:color w:val="222222"/>
        </w:rPr>
        <w:t xml:space="preserve"> a dependência de outras instituições. </w:t>
      </w:r>
    </w:p>
    <w:p w14:paraId="17B7B168" w14:textId="77777777" w:rsidR="008A47C4" w:rsidRDefault="008A47C4" w:rsidP="008A47C4">
      <w:pPr>
        <w:spacing w:line="360" w:lineRule="auto"/>
        <w:ind w:firstLine="720"/>
        <w:jc w:val="both"/>
        <w:rPr>
          <w:color w:val="222222"/>
        </w:rPr>
      </w:pPr>
      <w:r>
        <w:rPr>
          <w:color w:val="222222"/>
        </w:rPr>
        <w:t xml:space="preserve">As </w:t>
      </w:r>
      <w:r>
        <w:rPr>
          <w:b/>
          <w:color w:val="222222"/>
          <w:u w:val="single"/>
        </w:rPr>
        <w:t>Metas Políticas</w:t>
      </w:r>
      <w:r>
        <w:rPr>
          <w:b/>
          <w:color w:val="222222"/>
        </w:rPr>
        <w:t xml:space="preserve"> </w:t>
      </w:r>
      <w:r>
        <w:rPr>
          <w:color w:val="222222"/>
        </w:rPr>
        <w:t xml:space="preserve">são os objetivos que o IFRS pretende realizar, mas estão fora de sua competência. São as ações elencadas </w:t>
      </w:r>
      <w:proofErr w:type="gramStart"/>
      <w:r>
        <w:rPr>
          <w:color w:val="222222"/>
        </w:rPr>
        <w:t>como</w:t>
      </w:r>
      <w:proofErr w:type="gramEnd"/>
      <w:r>
        <w:rPr>
          <w:color w:val="222222"/>
        </w:rPr>
        <w:t xml:space="preserve"> importantes, mas dependem dos atos administrativos de outros órgãos.</w:t>
      </w:r>
    </w:p>
    <w:p w14:paraId="7D1DA76A" w14:textId="77777777" w:rsidR="008A47C4" w:rsidRDefault="008A47C4" w:rsidP="008A47C4">
      <w:pPr>
        <w:spacing w:line="216" w:lineRule="auto"/>
        <w:ind w:firstLine="720"/>
        <w:jc w:val="both"/>
        <w:rPr>
          <w:color w:val="222222"/>
        </w:rPr>
      </w:pPr>
    </w:p>
    <w:p w14:paraId="75AC7608" w14:textId="5297C7EC" w:rsidR="008A47C4" w:rsidRPr="008A47C4" w:rsidRDefault="00A601C8" w:rsidP="003202A3">
      <w:pPr>
        <w:spacing w:line="216" w:lineRule="auto"/>
        <w:ind w:firstLine="720"/>
        <w:jc w:val="both"/>
        <w:rPr>
          <w:color w:val="222222"/>
        </w:rPr>
      </w:pPr>
      <w:r>
        <w:rPr>
          <w:color w:val="222222"/>
        </w:rPr>
        <w:t>São</w:t>
      </w:r>
      <w:r w:rsidR="008A47C4" w:rsidRPr="008A47C4">
        <w:rPr>
          <w:color w:val="222222"/>
        </w:rPr>
        <w:t xml:space="preserve"> Metas Institucionais</w:t>
      </w:r>
      <w:r w:rsidR="000C53F6">
        <w:rPr>
          <w:color w:val="222222"/>
        </w:rPr>
        <w:t>:</w:t>
      </w:r>
    </w:p>
    <w:p w14:paraId="1EF5C746" w14:textId="1F8A495B" w:rsidR="00A601C8" w:rsidRDefault="00A601C8" w:rsidP="008A47C4">
      <w:pPr>
        <w:spacing w:line="216" w:lineRule="auto"/>
        <w:jc w:val="both"/>
        <w:rPr>
          <w:b/>
          <w:color w:val="222222"/>
        </w:rPr>
      </w:pPr>
    </w:p>
    <w:p w14:paraId="48D15945" w14:textId="3891FCA3" w:rsidR="008A47C4" w:rsidRDefault="000C53F6" w:rsidP="00F04D4C">
      <w:pPr>
        <w:numPr>
          <w:ilvl w:val="0"/>
          <w:numId w:val="53"/>
        </w:numPr>
        <w:spacing w:line="360" w:lineRule="auto"/>
        <w:contextualSpacing/>
        <w:jc w:val="both"/>
        <w:rPr>
          <w:color w:val="222222"/>
        </w:rPr>
      </w:pPr>
      <w:r>
        <w:rPr>
          <w:color w:val="222222"/>
        </w:rPr>
        <w:t>g</w:t>
      </w:r>
      <w:r w:rsidR="008A47C4">
        <w:rPr>
          <w:color w:val="222222"/>
        </w:rPr>
        <w:t>arantir 80% do quadro de pessoal docente previsto na Portaria MEC nº 246/2016 de todas as unidades do IFRS;</w:t>
      </w:r>
    </w:p>
    <w:p w14:paraId="225A79EB" w14:textId="5395DB98" w:rsidR="008A47C4" w:rsidRDefault="000C53F6" w:rsidP="00F04D4C">
      <w:pPr>
        <w:numPr>
          <w:ilvl w:val="0"/>
          <w:numId w:val="53"/>
        </w:numPr>
        <w:spacing w:line="360" w:lineRule="auto"/>
        <w:contextualSpacing/>
        <w:jc w:val="both"/>
        <w:rPr>
          <w:color w:val="222222"/>
        </w:rPr>
      </w:pPr>
      <w:r>
        <w:rPr>
          <w:color w:val="222222"/>
        </w:rPr>
        <w:t>d</w:t>
      </w:r>
      <w:r w:rsidR="008A47C4">
        <w:rPr>
          <w:color w:val="222222"/>
        </w:rPr>
        <w:t xml:space="preserve">efinir o dimensionamento quantitativo dos </w:t>
      </w:r>
      <w:r w:rsidR="008A47C4">
        <w:rPr>
          <w:i/>
          <w:color w:val="222222"/>
        </w:rPr>
        <w:t>campi</w:t>
      </w:r>
      <w:r w:rsidR="008A47C4">
        <w:t xml:space="preserve"> em relação ao quadro previsto pela Portaria MEC nº 246/2016;</w:t>
      </w:r>
    </w:p>
    <w:p w14:paraId="0403FBA6" w14:textId="37164304" w:rsidR="008A47C4" w:rsidRDefault="000C53F6" w:rsidP="00F04D4C">
      <w:pPr>
        <w:numPr>
          <w:ilvl w:val="0"/>
          <w:numId w:val="53"/>
        </w:numPr>
        <w:spacing w:line="360" w:lineRule="auto"/>
        <w:contextualSpacing/>
        <w:jc w:val="both"/>
        <w:rPr>
          <w:color w:val="222222"/>
        </w:rPr>
      </w:pPr>
      <w:r>
        <w:rPr>
          <w:color w:val="222222"/>
        </w:rPr>
        <w:t>a</w:t>
      </w:r>
      <w:r w:rsidR="008A47C4">
        <w:rPr>
          <w:color w:val="222222"/>
        </w:rPr>
        <w:t>dequar a Resolução nº 82/2011 a Portaria MEC nº 17/2016 acerca das atividades docentes no IFRS;</w:t>
      </w:r>
    </w:p>
    <w:p w14:paraId="27D9C987" w14:textId="6C15C066" w:rsidR="008A47C4" w:rsidRDefault="000C53F6" w:rsidP="00F04D4C">
      <w:pPr>
        <w:numPr>
          <w:ilvl w:val="0"/>
          <w:numId w:val="53"/>
        </w:numPr>
        <w:spacing w:line="360" w:lineRule="auto"/>
        <w:contextualSpacing/>
        <w:jc w:val="both"/>
        <w:rPr>
          <w:color w:val="222222"/>
        </w:rPr>
      </w:pPr>
      <w:r>
        <w:rPr>
          <w:color w:val="222222"/>
        </w:rPr>
        <w:t>p</w:t>
      </w:r>
      <w:r w:rsidR="008A47C4">
        <w:rPr>
          <w:color w:val="222222"/>
        </w:rPr>
        <w:t xml:space="preserve">adronizar os planos de trabalho docente em todos os </w:t>
      </w:r>
      <w:r w:rsidR="008A47C4">
        <w:rPr>
          <w:i/>
          <w:color w:val="222222"/>
        </w:rPr>
        <w:t xml:space="preserve">campi </w:t>
      </w:r>
      <w:r w:rsidR="008A47C4">
        <w:rPr>
          <w:color w:val="222222"/>
        </w:rPr>
        <w:t>do IFRS;</w:t>
      </w:r>
    </w:p>
    <w:p w14:paraId="6914F8B0" w14:textId="198301FE" w:rsidR="008A47C4" w:rsidRDefault="000C53F6" w:rsidP="00F04D4C">
      <w:pPr>
        <w:numPr>
          <w:ilvl w:val="0"/>
          <w:numId w:val="53"/>
        </w:numPr>
        <w:spacing w:line="360" w:lineRule="auto"/>
        <w:contextualSpacing/>
        <w:jc w:val="both"/>
        <w:rPr>
          <w:color w:val="222222"/>
        </w:rPr>
      </w:pPr>
      <w:r>
        <w:rPr>
          <w:color w:val="222222"/>
        </w:rPr>
        <w:t>e</w:t>
      </w:r>
      <w:r w:rsidR="008A47C4">
        <w:rPr>
          <w:color w:val="222222"/>
        </w:rPr>
        <w:t>stabelecer normativa acerca da contratação de professor visitante e professor visitante estrangeiro;</w:t>
      </w:r>
    </w:p>
    <w:p w14:paraId="64955E10" w14:textId="06C1323B" w:rsidR="008A47C4" w:rsidRDefault="000C53F6" w:rsidP="00F04D4C">
      <w:pPr>
        <w:numPr>
          <w:ilvl w:val="0"/>
          <w:numId w:val="53"/>
        </w:numPr>
        <w:spacing w:line="360" w:lineRule="auto"/>
        <w:contextualSpacing/>
        <w:jc w:val="both"/>
        <w:rPr>
          <w:color w:val="222222"/>
        </w:rPr>
      </w:pPr>
      <w:r>
        <w:rPr>
          <w:color w:val="222222"/>
        </w:rPr>
        <w:t>e</w:t>
      </w:r>
      <w:r w:rsidR="008A47C4">
        <w:rPr>
          <w:color w:val="222222"/>
        </w:rPr>
        <w:t xml:space="preserve">levar a formação pedagógica em nível de licenciatura ou pós-graduação em conformidade da </w:t>
      </w:r>
      <w:r w:rsidR="00A601C8">
        <w:rPr>
          <w:color w:val="222222"/>
        </w:rPr>
        <w:t>IN</w:t>
      </w:r>
      <w:r w:rsidR="008A47C4">
        <w:rPr>
          <w:color w:val="222222"/>
        </w:rPr>
        <w:t xml:space="preserve"> IFRS nº 01/2015, em</w:t>
      </w:r>
      <w:r>
        <w:rPr>
          <w:color w:val="222222"/>
        </w:rPr>
        <w:t>,</w:t>
      </w:r>
      <w:r w:rsidR="008A47C4">
        <w:rPr>
          <w:color w:val="222222"/>
        </w:rPr>
        <w:t xml:space="preserve"> no mínimo, 80% do quadro de professores do IFRS;</w:t>
      </w:r>
    </w:p>
    <w:p w14:paraId="51467BC1" w14:textId="606433F9" w:rsidR="008A47C4" w:rsidRDefault="000C53F6" w:rsidP="00F04D4C">
      <w:pPr>
        <w:numPr>
          <w:ilvl w:val="0"/>
          <w:numId w:val="53"/>
        </w:numPr>
        <w:spacing w:line="360" w:lineRule="auto"/>
        <w:contextualSpacing/>
        <w:jc w:val="both"/>
        <w:rPr>
          <w:color w:val="222222"/>
        </w:rPr>
      </w:pPr>
      <w:r>
        <w:rPr>
          <w:color w:val="222222"/>
        </w:rPr>
        <w:t>e</w:t>
      </w:r>
      <w:r w:rsidR="008A47C4">
        <w:rPr>
          <w:color w:val="222222"/>
        </w:rPr>
        <w:t xml:space="preserve">laborar Programa de Recepção de Docentes em conformidade com </w:t>
      </w:r>
      <w:r w:rsidR="00F910A6">
        <w:rPr>
          <w:color w:val="222222"/>
        </w:rPr>
        <w:t>artigo</w:t>
      </w:r>
      <w:r w:rsidR="008A47C4">
        <w:rPr>
          <w:color w:val="222222"/>
        </w:rPr>
        <w:t xml:space="preserve"> 24</w:t>
      </w:r>
      <w:r w:rsidR="00A601C8">
        <w:rPr>
          <w:color w:val="222222"/>
        </w:rPr>
        <w:t>,</w:t>
      </w:r>
      <w:r w:rsidR="008A47C4">
        <w:rPr>
          <w:color w:val="222222"/>
        </w:rPr>
        <w:t xml:space="preserve"> da Lei</w:t>
      </w:r>
      <w:r w:rsidR="00A601C8">
        <w:rPr>
          <w:color w:val="222222"/>
        </w:rPr>
        <w:t xml:space="preserve"> nº </w:t>
      </w:r>
      <w:r w:rsidR="008A47C4">
        <w:rPr>
          <w:color w:val="222222"/>
        </w:rPr>
        <w:t>12.772/2012;</w:t>
      </w:r>
    </w:p>
    <w:p w14:paraId="18068331" w14:textId="0B006A01" w:rsidR="008A47C4" w:rsidRDefault="000C53F6" w:rsidP="00F04D4C">
      <w:pPr>
        <w:numPr>
          <w:ilvl w:val="0"/>
          <w:numId w:val="53"/>
        </w:numPr>
        <w:spacing w:line="360" w:lineRule="auto"/>
        <w:contextualSpacing/>
        <w:jc w:val="both"/>
        <w:rPr>
          <w:color w:val="222222"/>
        </w:rPr>
      </w:pPr>
      <w:r>
        <w:rPr>
          <w:color w:val="222222"/>
        </w:rPr>
        <w:t>e</w:t>
      </w:r>
      <w:r w:rsidR="008A47C4">
        <w:rPr>
          <w:color w:val="222222"/>
        </w:rPr>
        <w:t>levar o número de doutores, em</w:t>
      </w:r>
      <w:r>
        <w:rPr>
          <w:color w:val="222222"/>
        </w:rPr>
        <w:t>,</w:t>
      </w:r>
      <w:r w:rsidR="008A47C4">
        <w:rPr>
          <w:color w:val="222222"/>
        </w:rPr>
        <w:t xml:space="preserve"> no mínimo, 70% do quadro de professores do IFRS;</w:t>
      </w:r>
    </w:p>
    <w:p w14:paraId="4CE3ADBD" w14:textId="29EF7132" w:rsidR="008A47C4" w:rsidRDefault="000C53F6" w:rsidP="00F04D4C">
      <w:pPr>
        <w:numPr>
          <w:ilvl w:val="0"/>
          <w:numId w:val="53"/>
        </w:numPr>
        <w:spacing w:line="360" w:lineRule="auto"/>
        <w:contextualSpacing/>
        <w:jc w:val="both"/>
        <w:rPr>
          <w:color w:val="222222"/>
        </w:rPr>
      </w:pPr>
      <w:proofErr w:type="gramStart"/>
      <w:r>
        <w:rPr>
          <w:color w:val="222222"/>
        </w:rPr>
        <w:t>e</w:t>
      </w:r>
      <w:r w:rsidR="008A47C4">
        <w:rPr>
          <w:color w:val="222222"/>
        </w:rPr>
        <w:t>laborar</w:t>
      </w:r>
      <w:proofErr w:type="gramEnd"/>
      <w:r w:rsidR="008A47C4">
        <w:rPr>
          <w:color w:val="222222"/>
        </w:rPr>
        <w:t xml:space="preserve"> orientação que vise a padronização das áreas acadêmicas no IFRS.</w:t>
      </w:r>
    </w:p>
    <w:p w14:paraId="558D1BAD" w14:textId="77777777" w:rsidR="008A47C4" w:rsidRDefault="008A47C4" w:rsidP="008A47C4">
      <w:pPr>
        <w:spacing w:line="216" w:lineRule="auto"/>
        <w:ind w:left="720"/>
        <w:jc w:val="both"/>
        <w:rPr>
          <w:color w:val="222222"/>
        </w:rPr>
      </w:pPr>
    </w:p>
    <w:p w14:paraId="216BAAE5" w14:textId="77777777" w:rsidR="008A47C4" w:rsidRDefault="008A47C4" w:rsidP="008A47C4">
      <w:pPr>
        <w:spacing w:line="216" w:lineRule="auto"/>
        <w:ind w:left="720"/>
        <w:jc w:val="both"/>
        <w:rPr>
          <w:color w:val="222222"/>
        </w:rPr>
      </w:pPr>
    </w:p>
    <w:p w14:paraId="3A87CE03" w14:textId="25B22D55" w:rsidR="008A47C4" w:rsidRPr="008A47C4" w:rsidRDefault="00A601C8" w:rsidP="003202A3">
      <w:pPr>
        <w:spacing w:line="216" w:lineRule="auto"/>
        <w:ind w:firstLine="720"/>
        <w:jc w:val="both"/>
        <w:rPr>
          <w:color w:val="222222"/>
        </w:rPr>
      </w:pPr>
      <w:r>
        <w:rPr>
          <w:color w:val="222222"/>
        </w:rPr>
        <w:t xml:space="preserve">São </w:t>
      </w:r>
      <w:r w:rsidR="008A47C4" w:rsidRPr="008A47C4">
        <w:rPr>
          <w:color w:val="222222"/>
        </w:rPr>
        <w:t>Metas Políticas</w:t>
      </w:r>
      <w:r w:rsidR="000C53F6">
        <w:rPr>
          <w:color w:val="222222"/>
        </w:rPr>
        <w:t>:</w:t>
      </w:r>
    </w:p>
    <w:p w14:paraId="06F7131F" w14:textId="77777777" w:rsidR="008A47C4" w:rsidRDefault="008A47C4" w:rsidP="008A47C4">
      <w:pPr>
        <w:spacing w:line="216" w:lineRule="auto"/>
        <w:jc w:val="both"/>
        <w:rPr>
          <w:b/>
          <w:color w:val="222222"/>
        </w:rPr>
      </w:pPr>
    </w:p>
    <w:p w14:paraId="4FA5516B" w14:textId="3F81DFD5" w:rsidR="008A47C4" w:rsidRDefault="000C53F6" w:rsidP="00F04D4C">
      <w:pPr>
        <w:numPr>
          <w:ilvl w:val="0"/>
          <w:numId w:val="55"/>
        </w:numPr>
        <w:spacing w:line="360" w:lineRule="auto"/>
        <w:contextualSpacing/>
        <w:jc w:val="both"/>
        <w:rPr>
          <w:color w:val="222222"/>
        </w:rPr>
      </w:pPr>
      <w:r>
        <w:rPr>
          <w:color w:val="222222"/>
        </w:rPr>
        <w:t>p</w:t>
      </w:r>
      <w:r w:rsidR="008A47C4">
        <w:rPr>
          <w:color w:val="222222"/>
        </w:rPr>
        <w:t xml:space="preserve">leitear a alteração do BPEq junto ao MEC, para que se viabilize a implementação integral da </w:t>
      </w:r>
      <w:r w:rsidR="00A601C8">
        <w:rPr>
          <w:color w:val="222222"/>
        </w:rPr>
        <w:t>P</w:t>
      </w:r>
      <w:r w:rsidR="008A47C4">
        <w:rPr>
          <w:color w:val="222222"/>
        </w:rPr>
        <w:t>ortaria MEC nº 246/2016;</w:t>
      </w:r>
    </w:p>
    <w:p w14:paraId="143168D0" w14:textId="7474D2EE" w:rsidR="008A47C4" w:rsidRDefault="000C53F6" w:rsidP="00F04D4C">
      <w:pPr>
        <w:numPr>
          <w:ilvl w:val="0"/>
          <w:numId w:val="55"/>
        </w:numPr>
        <w:spacing w:line="360" w:lineRule="auto"/>
        <w:contextualSpacing/>
        <w:jc w:val="both"/>
        <w:rPr>
          <w:color w:val="222222"/>
        </w:rPr>
      </w:pPr>
      <w:r>
        <w:rPr>
          <w:color w:val="222222"/>
        </w:rPr>
        <w:lastRenderedPageBreak/>
        <w:t>s</w:t>
      </w:r>
      <w:r w:rsidR="008A47C4">
        <w:rPr>
          <w:color w:val="222222"/>
        </w:rPr>
        <w:t xml:space="preserve">olicitar a alteração da tipologia do </w:t>
      </w:r>
      <w:r w:rsidR="008A47C4">
        <w:rPr>
          <w:i/>
          <w:color w:val="222222"/>
        </w:rPr>
        <w:t xml:space="preserve">Campus </w:t>
      </w:r>
      <w:r w:rsidR="008A47C4">
        <w:rPr>
          <w:color w:val="222222"/>
        </w:rPr>
        <w:t xml:space="preserve">avançado Veranópolis através do pedido de modificação da </w:t>
      </w:r>
      <w:r w:rsidR="00A601C8">
        <w:rPr>
          <w:color w:val="222222"/>
        </w:rPr>
        <w:t>P</w:t>
      </w:r>
      <w:r w:rsidR="008A47C4">
        <w:rPr>
          <w:color w:val="222222"/>
        </w:rPr>
        <w:t>ortaria MEC nº 246/2016;</w:t>
      </w:r>
    </w:p>
    <w:p w14:paraId="468EBF77" w14:textId="40CCEB86" w:rsidR="008A47C4" w:rsidRDefault="000C53F6" w:rsidP="00F04D4C">
      <w:pPr>
        <w:numPr>
          <w:ilvl w:val="0"/>
          <w:numId w:val="55"/>
        </w:numPr>
        <w:spacing w:line="360" w:lineRule="auto"/>
        <w:contextualSpacing/>
        <w:jc w:val="both"/>
        <w:rPr>
          <w:color w:val="222222"/>
        </w:rPr>
      </w:pPr>
      <w:r>
        <w:rPr>
          <w:color w:val="222222"/>
        </w:rPr>
        <w:t>s</w:t>
      </w:r>
      <w:r w:rsidR="008A47C4">
        <w:rPr>
          <w:color w:val="222222"/>
        </w:rPr>
        <w:t>olicitar a alteração da tipologia dos</w:t>
      </w:r>
      <w:r w:rsidR="008A47C4">
        <w:rPr>
          <w:i/>
          <w:color w:val="222222"/>
        </w:rPr>
        <w:t xml:space="preserve"> </w:t>
      </w:r>
      <w:r>
        <w:rPr>
          <w:i/>
          <w:color w:val="222222"/>
        </w:rPr>
        <w:t>c</w:t>
      </w:r>
      <w:r w:rsidR="008A47C4">
        <w:rPr>
          <w:i/>
          <w:color w:val="222222"/>
        </w:rPr>
        <w:t xml:space="preserve">ampi </w:t>
      </w:r>
      <w:r w:rsidR="008A47C4">
        <w:rPr>
          <w:color w:val="222222"/>
        </w:rPr>
        <w:t xml:space="preserve">Porto Alegre, Sertão e Rio Grande através do pedido de modificação da </w:t>
      </w:r>
      <w:r w:rsidR="00A601C8">
        <w:rPr>
          <w:color w:val="222222"/>
        </w:rPr>
        <w:t>P</w:t>
      </w:r>
      <w:r w:rsidR="008A47C4">
        <w:rPr>
          <w:color w:val="222222"/>
        </w:rPr>
        <w:t>ortaria MEC nº 246/2016;</w:t>
      </w:r>
    </w:p>
    <w:p w14:paraId="6D541224" w14:textId="3DE50627" w:rsidR="008A47C4" w:rsidRDefault="000C53F6" w:rsidP="00F04D4C">
      <w:pPr>
        <w:numPr>
          <w:ilvl w:val="0"/>
          <w:numId w:val="55"/>
        </w:numPr>
        <w:spacing w:line="360" w:lineRule="auto"/>
        <w:contextualSpacing/>
        <w:jc w:val="both"/>
        <w:rPr>
          <w:color w:val="222222"/>
        </w:rPr>
      </w:pPr>
      <w:proofErr w:type="gramStart"/>
      <w:r>
        <w:rPr>
          <w:color w:val="222222"/>
        </w:rPr>
        <w:t>s</w:t>
      </w:r>
      <w:r w:rsidR="008A47C4">
        <w:rPr>
          <w:color w:val="222222"/>
        </w:rPr>
        <w:t>olicitar</w:t>
      </w:r>
      <w:proofErr w:type="gramEnd"/>
      <w:r w:rsidR="008A47C4">
        <w:rPr>
          <w:color w:val="222222"/>
        </w:rPr>
        <w:t xml:space="preserve"> a alteração da tipologia dos </w:t>
      </w:r>
      <w:r>
        <w:rPr>
          <w:i/>
          <w:color w:val="222222"/>
        </w:rPr>
        <w:t>c</w:t>
      </w:r>
      <w:r w:rsidR="008A47C4">
        <w:rPr>
          <w:i/>
          <w:color w:val="222222"/>
        </w:rPr>
        <w:t xml:space="preserve">ampi </w:t>
      </w:r>
      <w:r w:rsidR="008A47C4">
        <w:rPr>
          <w:color w:val="222222"/>
        </w:rPr>
        <w:t>com potencialidade para um tamanho maior que o previsto na Portaria MEC nº 246/2016.</w:t>
      </w:r>
    </w:p>
    <w:p w14:paraId="4D48EE15" w14:textId="77777777" w:rsidR="008A47C4" w:rsidRDefault="008A47C4" w:rsidP="008A47C4">
      <w:pPr>
        <w:spacing w:line="216" w:lineRule="auto"/>
        <w:jc w:val="both"/>
        <w:rPr>
          <w:b/>
          <w:color w:val="222222"/>
        </w:rPr>
      </w:pPr>
    </w:p>
    <w:p w14:paraId="01E270FA" w14:textId="1629E255" w:rsidR="008A47C4" w:rsidRDefault="008A47C4" w:rsidP="008A47C4">
      <w:pPr>
        <w:pStyle w:val="Ttulo2"/>
      </w:pPr>
      <w:bookmarkStart w:id="26" w:name="_Toc534891577"/>
      <w:r>
        <w:t>7.2 Técnico</w:t>
      </w:r>
      <w:r w:rsidR="000C53F6">
        <w:t xml:space="preserve"> A</w:t>
      </w:r>
      <w:r>
        <w:t>dministrativo em Educação</w:t>
      </w:r>
      <w:bookmarkEnd w:id="26"/>
    </w:p>
    <w:p w14:paraId="6714D606" w14:textId="77777777" w:rsidR="008A47C4" w:rsidRPr="008A47C4" w:rsidRDefault="008A47C4" w:rsidP="008A47C4">
      <w:pPr>
        <w:spacing w:line="216" w:lineRule="auto"/>
        <w:ind w:left="720"/>
        <w:jc w:val="both"/>
        <w:rPr>
          <w:b/>
          <w:color w:val="222222"/>
        </w:rPr>
      </w:pPr>
    </w:p>
    <w:p w14:paraId="25638EA8" w14:textId="10743F49" w:rsidR="008A47C4" w:rsidRDefault="008A47C4" w:rsidP="008A47C4">
      <w:pPr>
        <w:spacing w:line="360" w:lineRule="auto"/>
        <w:ind w:firstLine="720"/>
        <w:jc w:val="both"/>
        <w:rPr>
          <w:color w:val="222222"/>
        </w:rPr>
      </w:pPr>
      <w:r>
        <w:rPr>
          <w:color w:val="222222"/>
        </w:rPr>
        <w:t xml:space="preserve">Inicialmente será apresentado o atual cenário acerca do perfil dos servidores técnico-administrativos em educação do IFRS, análogo ao realizado no título 7.1. </w:t>
      </w:r>
      <w:r w:rsidR="000C53F6">
        <w:rPr>
          <w:color w:val="222222"/>
        </w:rPr>
        <w:t>A</w:t>
      </w:r>
      <w:r>
        <w:rPr>
          <w:color w:val="222222"/>
        </w:rPr>
        <w:t>valiar</w:t>
      </w:r>
      <w:r w:rsidR="000C53F6">
        <w:rPr>
          <w:color w:val="222222"/>
        </w:rPr>
        <w:t>-se-</w:t>
      </w:r>
      <w:r>
        <w:rPr>
          <w:color w:val="222222"/>
        </w:rPr>
        <w:t xml:space="preserve">á as metas estabelecidas pelo PDI 2014-2018, analisando suas projeções, para se propor o futuro dos próximos quatro anos do IFRS. Nesse sentido, </w:t>
      </w:r>
      <w:r w:rsidR="00A601C8">
        <w:rPr>
          <w:color w:val="222222"/>
        </w:rPr>
        <w:t>as informações serão divididas da seguinte maneira</w:t>
      </w:r>
      <w:r>
        <w:rPr>
          <w:color w:val="222222"/>
        </w:rPr>
        <w:t>:</w:t>
      </w:r>
      <w:r w:rsidR="00A601C8">
        <w:rPr>
          <w:color w:val="222222"/>
        </w:rPr>
        <w:t xml:space="preserve"> </w:t>
      </w:r>
      <w:r w:rsidR="00A601C8">
        <w:t xml:space="preserve">Resultado das Metas do PDI 2014-2018; Organização de Normas e Implicações no Quadro de Referência de Servidores Técnico-administrativos em Educação do IFRS; Cenários do Quadro de Pessoal para 2019-2023; Seleção e Formação Acadêmica; </w:t>
      </w:r>
      <w:r w:rsidR="00C1242A">
        <w:t xml:space="preserve">PDIPCCTAE; Proposta de Metas e Objetivos Políticos - PDI 2019-2023. </w:t>
      </w:r>
    </w:p>
    <w:p w14:paraId="776491C7" w14:textId="77777777" w:rsidR="008A47C4" w:rsidRDefault="008A47C4" w:rsidP="008A47C4">
      <w:pPr>
        <w:spacing w:line="216" w:lineRule="auto"/>
        <w:jc w:val="both"/>
        <w:rPr>
          <w:color w:val="222222"/>
        </w:rPr>
      </w:pPr>
    </w:p>
    <w:p w14:paraId="68397BD2" w14:textId="77777777" w:rsidR="008A47C4" w:rsidRDefault="008A47C4" w:rsidP="008A47C4">
      <w:pPr>
        <w:pStyle w:val="Ttulo3"/>
      </w:pPr>
      <w:bookmarkStart w:id="27" w:name="_Toc534891578"/>
      <w:r>
        <w:t>7.2.1 Resultado das Metas do PDI 2014-2018</w:t>
      </w:r>
      <w:bookmarkEnd w:id="27"/>
    </w:p>
    <w:p w14:paraId="0050234D" w14:textId="77777777" w:rsidR="008A47C4" w:rsidRDefault="008A47C4" w:rsidP="008A47C4">
      <w:pPr>
        <w:spacing w:line="216" w:lineRule="auto"/>
        <w:jc w:val="both"/>
        <w:rPr>
          <w:b/>
          <w:color w:val="222222"/>
        </w:rPr>
      </w:pPr>
    </w:p>
    <w:p w14:paraId="1D66E5B1" w14:textId="32FE20AC" w:rsidR="008A47C4" w:rsidRDefault="008A47C4" w:rsidP="008A47C4">
      <w:pPr>
        <w:spacing w:line="360" w:lineRule="auto"/>
        <w:ind w:firstLine="720"/>
        <w:jc w:val="both"/>
        <w:rPr>
          <w:color w:val="222222"/>
        </w:rPr>
      </w:pPr>
      <w:r>
        <w:rPr>
          <w:color w:val="222222"/>
        </w:rPr>
        <w:t xml:space="preserve">Em linhas gerais, o PDI 2014-2018 traz poucos elementos dos objetivos institucionais acerca de Gestão de Pessoas. Logo serão poucas as análises aqui realizadas pela ausência de subsídios e de proposições que suscitam discussão. Essa lacuna dificulta a compreensão do período sobre a matéria de pessoal, por vezes dando </w:t>
      </w:r>
      <w:proofErr w:type="gramStart"/>
      <w:r>
        <w:rPr>
          <w:color w:val="222222"/>
        </w:rPr>
        <w:t>a</w:t>
      </w:r>
      <w:proofErr w:type="gramEnd"/>
      <w:r>
        <w:rPr>
          <w:color w:val="222222"/>
        </w:rPr>
        <w:t xml:space="preserve"> </w:t>
      </w:r>
      <w:r w:rsidR="0081726F">
        <w:rPr>
          <w:color w:val="222222"/>
        </w:rPr>
        <w:t>i</w:t>
      </w:r>
      <w:r>
        <w:rPr>
          <w:color w:val="222222"/>
        </w:rPr>
        <w:t xml:space="preserve">mpressão de que a </w:t>
      </w:r>
      <w:r w:rsidR="0081726F">
        <w:rPr>
          <w:color w:val="222222"/>
        </w:rPr>
        <w:t>I</w:t>
      </w:r>
      <w:r>
        <w:rPr>
          <w:color w:val="222222"/>
        </w:rPr>
        <w:t>nstituição pouco interessou-se pelo tema ou que não realizou esforços para a implementação de ações nesse sentido. A falta de indicadores objetivos já indica a necessidade de inclusão no PDI 2019-2013 de metas e resultados clar</w:t>
      </w:r>
      <w:r w:rsidR="0081726F">
        <w:rPr>
          <w:color w:val="222222"/>
        </w:rPr>
        <w:t>o</w:t>
      </w:r>
      <w:r>
        <w:rPr>
          <w:color w:val="222222"/>
        </w:rPr>
        <w:t>s a serem avaliados e alcançados em seu período de vigência.</w:t>
      </w:r>
    </w:p>
    <w:p w14:paraId="0F866AEE" w14:textId="6311EF04" w:rsidR="008A47C4" w:rsidRDefault="008A47C4" w:rsidP="008A47C4">
      <w:pPr>
        <w:spacing w:line="360" w:lineRule="auto"/>
        <w:jc w:val="both"/>
        <w:rPr>
          <w:color w:val="222222"/>
        </w:rPr>
      </w:pPr>
      <w:r>
        <w:rPr>
          <w:color w:val="222222"/>
        </w:rPr>
        <w:tab/>
        <w:t>No PDI 2014-2018</w:t>
      </w:r>
      <w:r w:rsidR="00BB78F3">
        <w:rPr>
          <w:color w:val="222222"/>
        </w:rPr>
        <w:t>,</w:t>
      </w:r>
      <w:r>
        <w:rPr>
          <w:color w:val="222222"/>
        </w:rPr>
        <w:t xml:space="preserve"> o único objetivo constante sobre os servidores TAE</w:t>
      </w:r>
      <w:r w:rsidR="0081726F">
        <w:rPr>
          <w:color w:val="222222"/>
        </w:rPr>
        <w:t>s</w:t>
      </w:r>
      <w:r>
        <w:rPr>
          <w:color w:val="222222"/>
        </w:rPr>
        <w:t xml:space="preserve"> é </w:t>
      </w:r>
      <w:proofErr w:type="gramStart"/>
      <w:r>
        <w:rPr>
          <w:color w:val="222222"/>
        </w:rPr>
        <w:t>a</w:t>
      </w:r>
      <w:proofErr w:type="gramEnd"/>
      <w:r>
        <w:rPr>
          <w:color w:val="222222"/>
        </w:rPr>
        <w:t xml:space="preserve"> expansão do quadro. </w:t>
      </w:r>
      <w:r w:rsidR="00B14B6A">
        <w:rPr>
          <w:color w:val="222222"/>
        </w:rPr>
        <w:t>P</w:t>
      </w:r>
      <w:r>
        <w:rPr>
          <w:color w:val="222222"/>
        </w:rPr>
        <w:t>retendia</w:t>
      </w:r>
      <w:r w:rsidR="00B14B6A">
        <w:rPr>
          <w:color w:val="222222"/>
        </w:rPr>
        <w:t>-se</w:t>
      </w:r>
      <w:r>
        <w:rPr>
          <w:color w:val="222222"/>
        </w:rPr>
        <w:t xml:space="preserve"> atingir o número de 997 TAEs no IFRS em 2018, situação que o então vigente Decreto</w:t>
      </w:r>
      <w:r w:rsidR="0081726F">
        <w:rPr>
          <w:color w:val="222222"/>
        </w:rPr>
        <w:t xml:space="preserve"> nº</w:t>
      </w:r>
      <w:r>
        <w:rPr>
          <w:color w:val="222222"/>
        </w:rPr>
        <w:t xml:space="preserve"> 7.311/2010 não autorizava a contratação de pessoal TAE nesse quantitativo. Com a ampliação do QRSTAE sancionada pela </w:t>
      </w:r>
      <w:r w:rsidR="00303431">
        <w:rPr>
          <w:color w:val="222222"/>
        </w:rPr>
        <w:t>P</w:t>
      </w:r>
      <w:r>
        <w:rPr>
          <w:color w:val="222222"/>
        </w:rPr>
        <w:t xml:space="preserve">ortaria </w:t>
      </w:r>
      <w:r w:rsidR="00303431">
        <w:rPr>
          <w:color w:val="222222"/>
        </w:rPr>
        <w:t>I</w:t>
      </w:r>
      <w:r>
        <w:rPr>
          <w:color w:val="222222"/>
        </w:rPr>
        <w:t xml:space="preserve">nterministerial MEC/MDPG nº 161/2014 e pela </w:t>
      </w:r>
      <w:r w:rsidR="00303431">
        <w:rPr>
          <w:color w:val="222222"/>
        </w:rPr>
        <w:t>P</w:t>
      </w:r>
      <w:r>
        <w:rPr>
          <w:color w:val="222222"/>
        </w:rPr>
        <w:t xml:space="preserve">ortaria </w:t>
      </w:r>
      <w:r w:rsidR="00303431">
        <w:rPr>
          <w:color w:val="222222"/>
        </w:rPr>
        <w:t>I</w:t>
      </w:r>
      <w:r>
        <w:rPr>
          <w:color w:val="222222"/>
        </w:rPr>
        <w:t xml:space="preserve">nterministerial MEC/MPDG </w:t>
      </w:r>
      <w:r w:rsidR="00303431">
        <w:rPr>
          <w:color w:val="222222"/>
        </w:rPr>
        <w:t xml:space="preserve">nº </w:t>
      </w:r>
      <w:r>
        <w:rPr>
          <w:color w:val="222222"/>
        </w:rPr>
        <w:t xml:space="preserve">61/2018, a disponibilidade de admissão supera o pretendido pelo PDI 2014-2018. Todavia, o resultado evidenciado não </w:t>
      </w:r>
      <w:r>
        <w:rPr>
          <w:color w:val="222222"/>
        </w:rPr>
        <w:lastRenderedPageBreak/>
        <w:t xml:space="preserve">satisfaz a </w:t>
      </w:r>
      <w:proofErr w:type="gramStart"/>
      <w:r>
        <w:rPr>
          <w:color w:val="222222"/>
        </w:rPr>
        <w:t>meta</w:t>
      </w:r>
      <w:proofErr w:type="gramEnd"/>
      <w:r>
        <w:rPr>
          <w:color w:val="222222"/>
        </w:rPr>
        <w:t xml:space="preserve"> proposta. A justificativa pelo resultado apresentado reside </w:t>
      </w:r>
      <w:proofErr w:type="gramStart"/>
      <w:r>
        <w:rPr>
          <w:color w:val="222222"/>
        </w:rPr>
        <w:t>na</w:t>
      </w:r>
      <w:proofErr w:type="gramEnd"/>
      <w:r>
        <w:rPr>
          <w:color w:val="222222"/>
        </w:rPr>
        <w:t xml:space="preserve"> descentralização insuficiente de códigos de vaga de cargos estratégicos ao IFRS</w:t>
      </w:r>
      <w:r w:rsidR="00B14B6A">
        <w:rPr>
          <w:color w:val="222222"/>
        </w:rPr>
        <w:t>,</w:t>
      </w:r>
      <w:r>
        <w:rPr>
          <w:color w:val="222222"/>
        </w:rPr>
        <w:t xml:space="preserve"> cuja competência reside ao </w:t>
      </w:r>
      <w:r w:rsidR="00303431">
        <w:rPr>
          <w:color w:val="222222"/>
        </w:rPr>
        <w:t>MEC</w:t>
      </w:r>
      <w:r>
        <w:rPr>
          <w:color w:val="222222"/>
        </w:rPr>
        <w:t>.</w:t>
      </w:r>
    </w:p>
    <w:p w14:paraId="32C0F418" w14:textId="77777777" w:rsidR="008A47C4" w:rsidRDefault="008A47C4" w:rsidP="008A47C4">
      <w:pPr>
        <w:spacing w:line="216" w:lineRule="auto"/>
        <w:jc w:val="both"/>
        <w:rPr>
          <w:color w:val="222222"/>
        </w:rPr>
      </w:pPr>
    </w:p>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9"/>
        <w:gridCol w:w="1255"/>
        <w:gridCol w:w="1254"/>
        <w:gridCol w:w="1086"/>
        <w:gridCol w:w="1229"/>
        <w:gridCol w:w="1203"/>
        <w:gridCol w:w="1164"/>
      </w:tblGrid>
      <w:tr w:rsidR="008A47C4" w14:paraId="1A5791FB" w14:textId="77777777" w:rsidTr="00507733">
        <w:tc>
          <w:tcPr>
            <w:tcW w:w="1839" w:type="dxa"/>
            <w:shd w:val="clear" w:color="auto" w:fill="D9EAD3"/>
            <w:tcMar>
              <w:top w:w="100" w:type="dxa"/>
              <w:left w:w="100" w:type="dxa"/>
              <w:bottom w:w="100" w:type="dxa"/>
              <w:right w:w="100" w:type="dxa"/>
            </w:tcMar>
          </w:tcPr>
          <w:p w14:paraId="2F610912" w14:textId="77777777" w:rsidR="008A47C4" w:rsidRDefault="008A47C4" w:rsidP="008A47C4">
            <w:pPr>
              <w:widowControl w:val="0"/>
              <w:jc w:val="center"/>
              <w:rPr>
                <w:b/>
                <w:color w:val="222222"/>
              </w:rPr>
            </w:pPr>
            <w:r>
              <w:rPr>
                <w:b/>
                <w:color w:val="222222"/>
              </w:rPr>
              <w:t>ANO</w:t>
            </w:r>
          </w:p>
        </w:tc>
        <w:tc>
          <w:tcPr>
            <w:tcW w:w="1255" w:type="dxa"/>
            <w:shd w:val="clear" w:color="auto" w:fill="D9EAD3"/>
            <w:tcMar>
              <w:top w:w="100" w:type="dxa"/>
              <w:left w:w="100" w:type="dxa"/>
              <w:bottom w:w="100" w:type="dxa"/>
              <w:right w:w="100" w:type="dxa"/>
            </w:tcMar>
          </w:tcPr>
          <w:p w14:paraId="38A5D4E7" w14:textId="77777777" w:rsidR="008A47C4" w:rsidRDefault="008A47C4" w:rsidP="008A47C4">
            <w:pPr>
              <w:widowControl w:val="0"/>
              <w:jc w:val="center"/>
              <w:rPr>
                <w:b/>
                <w:color w:val="222222"/>
              </w:rPr>
            </w:pPr>
            <w:r>
              <w:rPr>
                <w:b/>
                <w:color w:val="222222"/>
              </w:rPr>
              <w:t>TAE</w:t>
            </w:r>
          </w:p>
        </w:tc>
        <w:tc>
          <w:tcPr>
            <w:tcW w:w="1254" w:type="dxa"/>
            <w:shd w:val="clear" w:color="auto" w:fill="D9EAD3"/>
            <w:tcMar>
              <w:top w:w="100" w:type="dxa"/>
              <w:left w:w="100" w:type="dxa"/>
              <w:bottom w:w="100" w:type="dxa"/>
              <w:right w:w="100" w:type="dxa"/>
            </w:tcMar>
          </w:tcPr>
          <w:p w14:paraId="4CE561D5" w14:textId="77777777" w:rsidR="008A47C4" w:rsidRDefault="008A47C4" w:rsidP="008A47C4">
            <w:pPr>
              <w:widowControl w:val="0"/>
              <w:jc w:val="center"/>
              <w:rPr>
                <w:b/>
                <w:color w:val="222222"/>
              </w:rPr>
            </w:pPr>
            <w:r>
              <w:rPr>
                <w:b/>
                <w:color w:val="222222"/>
              </w:rPr>
              <w:t>2014</w:t>
            </w:r>
          </w:p>
        </w:tc>
        <w:tc>
          <w:tcPr>
            <w:tcW w:w="1086" w:type="dxa"/>
            <w:shd w:val="clear" w:color="auto" w:fill="D9EAD3"/>
            <w:tcMar>
              <w:top w:w="100" w:type="dxa"/>
              <w:left w:w="100" w:type="dxa"/>
              <w:bottom w:w="100" w:type="dxa"/>
              <w:right w:w="100" w:type="dxa"/>
            </w:tcMar>
          </w:tcPr>
          <w:p w14:paraId="16E6FFE6" w14:textId="77777777" w:rsidR="008A47C4" w:rsidRDefault="008A47C4" w:rsidP="008A47C4">
            <w:pPr>
              <w:widowControl w:val="0"/>
              <w:jc w:val="center"/>
              <w:rPr>
                <w:b/>
                <w:color w:val="222222"/>
              </w:rPr>
            </w:pPr>
            <w:r>
              <w:rPr>
                <w:b/>
                <w:color w:val="222222"/>
              </w:rPr>
              <w:t>2015</w:t>
            </w:r>
          </w:p>
        </w:tc>
        <w:tc>
          <w:tcPr>
            <w:tcW w:w="1229" w:type="dxa"/>
            <w:shd w:val="clear" w:color="auto" w:fill="D9EAD3"/>
            <w:tcMar>
              <w:top w:w="100" w:type="dxa"/>
              <w:left w:w="100" w:type="dxa"/>
              <w:bottom w:w="100" w:type="dxa"/>
              <w:right w:w="100" w:type="dxa"/>
            </w:tcMar>
          </w:tcPr>
          <w:p w14:paraId="36F3D407" w14:textId="77777777" w:rsidR="008A47C4" w:rsidRDefault="008A47C4" w:rsidP="008A47C4">
            <w:pPr>
              <w:widowControl w:val="0"/>
              <w:jc w:val="center"/>
              <w:rPr>
                <w:b/>
                <w:color w:val="222222"/>
              </w:rPr>
            </w:pPr>
            <w:r>
              <w:rPr>
                <w:b/>
                <w:color w:val="222222"/>
              </w:rPr>
              <w:t>2016</w:t>
            </w:r>
          </w:p>
        </w:tc>
        <w:tc>
          <w:tcPr>
            <w:tcW w:w="1203" w:type="dxa"/>
            <w:shd w:val="clear" w:color="auto" w:fill="D9EAD3"/>
            <w:tcMar>
              <w:top w:w="100" w:type="dxa"/>
              <w:left w:w="100" w:type="dxa"/>
              <w:bottom w:w="100" w:type="dxa"/>
              <w:right w:w="100" w:type="dxa"/>
            </w:tcMar>
          </w:tcPr>
          <w:p w14:paraId="4319D03B" w14:textId="77777777" w:rsidR="008A47C4" w:rsidRDefault="008A47C4" w:rsidP="008A47C4">
            <w:pPr>
              <w:widowControl w:val="0"/>
              <w:jc w:val="center"/>
              <w:rPr>
                <w:b/>
                <w:color w:val="222222"/>
              </w:rPr>
            </w:pPr>
            <w:r>
              <w:rPr>
                <w:b/>
                <w:color w:val="222222"/>
              </w:rPr>
              <w:t>2017</w:t>
            </w:r>
          </w:p>
        </w:tc>
        <w:tc>
          <w:tcPr>
            <w:tcW w:w="1164" w:type="dxa"/>
            <w:shd w:val="clear" w:color="auto" w:fill="D9EAD3"/>
            <w:tcMar>
              <w:top w:w="100" w:type="dxa"/>
              <w:left w:w="100" w:type="dxa"/>
              <w:bottom w:w="100" w:type="dxa"/>
              <w:right w:w="100" w:type="dxa"/>
            </w:tcMar>
          </w:tcPr>
          <w:p w14:paraId="50565068" w14:textId="77777777" w:rsidR="008A47C4" w:rsidRDefault="008A47C4" w:rsidP="008A47C4">
            <w:pPr>
              <w:widowControl w:val="0"/>
              <w:jc w:val="center"/>
              <w:rPr>
                <w:b/>
                <w:color w:val="222222"/>
              </w:rPr>
            </w:pPr>
            <w:r>
              <w:rPr>
                <w:b/>
                <w:color w:val="222222"/>
              </w:rPr>
              <w:t>2018</w:t>
            </w:r>
          </w:p>
        </w:tc>
      </w:tr>
      <w:tr w:rsidR="008A47C4" w14:paraId="0800EFB2" w14:textId="77777777" w:rsidTr="00507733">
        <w:tc>
          <w:tcPr>
            <w:tcW w:w="1839" w:type="dxa"/>
            <w:shd w:val="clear" w:color="auto" w:fill="auto"/>
            <w:tcMar>
              <w:top w:w="100" w:type="dxa"/>
              <w:left w:w="100" w:type="dxa"/>
              <w:bottom w:w="100" w:type="dxa"/>
              <w:right w:w="100" w:type="dxa"/>
            </w:tcMar>
          </w:tcPr>
          <w:p w14:paraId="2C8808C0" w14:textId="77777777" w:rsidR="008A47C4" w:rsidRDefault="008A47C4" w:rsidP="008A47C4">
            <w:pPr>
              <w:widowControl w:val="0"/>
              <w:jc w:val="center"/>
              <w:rPr>
                <w:color w:val="222222"/>
              </w:rPr>
            </w:pPr>
            <w:r>
              <w:rPr>
                <w:color w:val="222222"/>
              </w:rPr>
              <w:t>Previsão PDI 2014-2018</w:t>
            </w:r>
          </w:p>
        </w:tc>
        <w:tc>
          <w:tcPr>
            <w:tcW w:w="1255" w:type="dxa"/>
            <w:shd w:val="clear" w:color="auto" w:fill="auto"/>
            <w:tcMar>
              <w:top w:w="100" w:type="dxa"/>
              <w:left w:w="100" w:type="dxa"/>
              <w:bottom w:w="100" w:type="dxa"/>
              <w:right w:w="100" w:type="dxa"/>
            </w:tcMar>
            <w:vAlign w:val="center"/>
          </w:tcPr>
          <w:p w14:paraId="79C47AEC" w14:textId="77777777" w:rsidR="008A47C4" w:rsidRDefault="008A47C4" w:rsidP="008A47C4">
            <w:pPr>
              <w:widowControl w:val="0"/>
              <w:jc w:val="center"/>
              <w:rPr>
                <w:color w:val="222222"/>
              </w:rPr>
            </w:pPr>
            <w:r>
              <w:rPr>
                <w:color w:val="222222"/>
              </w:rPr>
              <w:t>C</w:t>
            </w:r>
          </w:p>
        </w:tc>
        <w:tc>
          <w:tcPr>
            <w:tcW w:w="1254" w:type="dxa"/>
            <w:shd w:val="clear" w:color="auto" w:fill="auto"/>
            <w:tcMar>
              <w:top w:w="100" w:type="dxa"/>
              <w:left w:w="100" w:type="dxa"/>
              <w:bottom w:w="100" w:type="dxa"/>
              <w:right w:w="100" w:type="dxa"/>
            </w:tcMar>
            <w:vAlign w:val="center"/>
          </w:tcPr>
          <w:p w14:paraId="01ACB363" w14:textId="77777777" w:rsidR="008A47C4" w:rsidRDefault="008A47C4" w:rsidP="008A47C4">
            <w:pPr>
              <w:widowControl w:val="0"/>
              <w:jc w:val="center"/>
              <w:rPr>
                <w:color w:val="222222"/>
              </w:rPr>
            </w:pPr>
            <w:r>
              <w:rPr>
                <w:color w:val="222222"/>
              </w:rPr>
              <w:t>108</w:t>
            </w:r>
          </w:p>
        </w:tc>
        <w:tc>
          <w:tcPr>
            <w:tcW w:w="1086" w:type="dxa"/>
            <w:shd w:val="clear" w:color="auto" w:fill="auto"/>
            <w:tcMar>
              <w:top w:w="100" w:type="dxa"/>
              <w:left w:w="100" w:type="dxa"/>
              <w:bottom w:w="100" w:type="dxa"/>
              <w:right w:w="100" w:type="dxa"/>
            </w:tcMar>
            <w:vAlign w:val="center"/>
          </w:tcPr>
          <w:p w14:paraId="596A95FC" w14:textId="77777777" w:rsidR="008A47C4" w:rsidRDefault="008A47C4" w:rsidP="008A47C4">
            <w:pPr>
              <w:widowControl w:val="0"/>
              <w:jc w:val="center"/>
              <w:rPr>
                <w:color w:val="222222"/>
              </w:rPr>
            </w:pPr>
            <w:r>
              <w:rPr>
                <w:color w:val="222222"/>
              </w:rPr>
              <w:t>118</w:t>
            </w:r>
          </w:p>
        </w:tc>
        <w:tc>
          <w:tcPr>
            <w:tcW w:w="1229" w:type="dxa"/>
            <w:shd w:val="clear" w:color="auto" w:fill="auto"/>
            <w:tcMar>
              <w:top w:w="100" w:type="dxa"/>
              <w:left w:w="100" w:type="dxa"/>
              <w:bottom w:w="100" w:type="dxa"/>
              <w:right w:w="100" w:type="dxa"/>
            </w:tcMar>
            <w:vAlign w:val="center"/>
          </w:tcPr>
          <w:p w14:paraId="6908C727" w14:textId="77777777" w:rsidR="008A47C4" w:rsidRDefault="008A47C4" w:rsidP="008A47C4">
            <w:pPr>
              <w:widowControl w:val="0"/>
              <w:jc w:val="center"/>
              <w:rPr>
                <w:color w:val="222222"/>
              </w:rPr>
            </w:pPr>
            <w:r>
              <w:rPr>
                <w:color w:val="222222"/>
              </w:rPr>
              <w:t>128</w:t>
            </w:r>
          </w:p>
        </w:tc>
        <w:tc>
          <w:tcPr>
            <w:tcW w:w="1203" w:type="dxa"/>
            <w:shd w:val="clear" w:color="auto" w:fill="auto"/>
            <w:tcMar>
              <w:top w:w="100" w:type="dxa"/>
              <w:left w:w="100" w:type="dxa"/>
              <w:bottom w:w="100" w:type="dxa"/>
              <w:right w:w="100" w:type="dxa"/>
            </w:tcMar>
            <w:vAlign w:val="center"/>
          </w:tcPr>
          <w:p w14:paraId="10CD1583" w14:textId="77777777" w:rsidR="008A47C4" w:rsidRDefault="008A47C4" w:rsidP="008A47C4">
            <w:pPr>
              <w:widowControl w:val="0"/>
              <w:jc w:val="center"/>
              <w:rPr>
                <w:color w:val="222222"/>
              </w:rPr>
            </w:pPr>
            <w:r>
              <w:rPr>
                <w:color w:val="222222"/>
              </w:rPr>
              <w:t>148</w:t>
            </w:r>
          </w:p>
        </w:tc>
        <w:tc>
          <w:tcPr>
            <w:tcW w:w="1164" w:type="dxa"/>
            <w:shd w:val="clear" w:color="auto" w:fill="auto"/>
            <w:tcMar>
              <w:top w:w="100" w:type="dxa"/>
              <w:left w:w="100" w:type="dxa"/>
              <w:bottom w:w="100" w:type="dxa"/>
              <w:right w:w="100" w:type="dxa"/>
            </w:tcMar>
            <w:vAlign w:val="center"/>
          </w:tcPr>
          <w:p w14:paraId="26BEFD1C" w14:textId="77777777" w:rsidR="008A47C4" w:rsidRDefault="008A47C4" w:rsidP="008A47C4">
            <w:pPr>
              <w:widowControl w:val="0"/>
              <w:jc w:val="center"/>
              <w:rPr>
                <w:color w:val="222222"/>
              </w:rPr>
            </w:pPr>
            <w:r>
              <w:rPr>
                <w:color w:val="222222"/>
              </w:rPr>
              <w:t>148</w:t>
            </w:r>
          </w:p>
        </w:tc>
      </w:tr>
      <w:tr w:rsidR="008A47C4" w14:paraId="0EA6A7AB" w14:textId="77777777" w:rsidTr="00507733">
        <w:tc>
          <w:tcPr>
            <w:tcW w:w="1839" w:type="dxa"/>
            <w:shd w:val="clear" w:color="auto" w:fill="EFEFEF"/>
            <w:tcMar>
              <w:top w:w="100" w:type="dxa"/>
              <w:left w:w="100" w:type="dxa"/>
              <w:bottom w:w="100" w:type="dxa"/>
              <w:right w:w="100" w:type="dxa"/>
            </w:tcMar>
          </w:tcPr>
          <w:p w14:paraId="26F82EF2" w14:textId="77777777" w:rsidR="008A47C4" w:rsidRDefault="008A47C4" w:rsidP="008A47C4">
            <w:pPr>
              <w:widowControl w:val="0"/>
              <w:jc w:val="center"/>
              <w:rPr>
                <w:color w:val="222222"/>
              </w:rPr>
            </w:pPr>
            <w:r>
              <w:rPr>
                <w:color w:val="222222"/>
              </w:rPr>
              <w:t>Realizado</w:t>
            </w:r>
          </w:p>
        </w:tc>
        <w:tc>
          <w:tcPr>
            <w:tcW w:w="1255" w:type="dxa"/>
            <w:shd w:val="clear" w:color="auto" w:fill="EFEFEF"/>
            <w:tcMar>
              <w:top w:w="100" w:type="dxa"/>
              <w:left w:w="100" w:type="dxa"/>
              <w:bottom w:w="100" w:type="dxa"/>
              <w:right w:w="100" w:type="dxa"/>
            </w:tcMar>
            <w:vAlign w:val="center"/>
          </w:tcPr>
          <w:p w14:paraId="1A2DC4FF" w14:textId="77777777" w:rsidR="008A47C4" w:rsidRDefault="008A47C4" w:rsidP="008A47C4">
            <w:pPr>
              <w:widowControl w:val="0"/>
              <w:jc w:val="center"/>
              <w:rPr>
                <w:color w:val="222222"/>
              </w:rPr>
            </w:pPr>
            <w:r>
              <w:rPr>
                <w:color w:val="222222"/>
              </w:rPr>
              <w:t>C</w:t>
            </w:r>
          </w:p>
        </w:tc>
        <w:tc>
          <w:tcPr>
            <w:tcW w:w="1254" w:type="dxa"/>
            <w:shd w:val="clear" w:color="auto" w:fill="EFEFEF"/>
            <w:tcMar>
              <w:top w:w="100" w:type="dxa"/>
              <w:left w:w="100" w:type="dxa"/>
              <w:bottom w:w="100" w:type="dxa"/>
              <w:right w:w="100" w:type="dxa"/>
            </w:tcMar>
            <w:vAlign w:val="center"/>
          </w:tcPr>
          <w:p w14:paraId="68EB1E43" w14:textId="77777777" w:rsidR="008A47C4" w:rsidRDefault="008A47C4" w:rsidP="008A47C4">
            <w:pPr>
              <w:widowControl w:val="0"/>
              <w:jc w:val="center"/>
              <w:rPr>
                <w:color w:val="222222"/>
              </w:rPr>
            </w:pPr>
            <w:r>
              <w:rPr>
                <w:color w:val="222222"/>
              </w:rPr>
              <w:t>127</w:t>
            </w:r>
          </w:p>
        </w:tc>
        <w:tc>
          <w:tcPr>
            <w:tcW w:w="1086" w:type="dxa"/>
            <w:shd w:val="clear" w:color="auto" w:fill="EFEFEF"/>
            <w:tcMar>
              <w:top w:w="100" w:type="dxa"/>
              <w:left w:w="100" w:type="dxa"/>
              <w:bottom w:w="100" w:type="dxa"/>
              <w:right w:w="100" w:type="dxa"/>
            </w:tcMar>
            <w:vAlign w:val="center"/>
          </w:tcPr>
          <w:p w14:paraId="1EF4CFF3" w14:textId="77777777" w:rsidR="008A47C4" w:rsidRDefault="008A47C4" w:rsidP="008A47C4">
            <w:pPr>
              <w:widowControl w:val="0"/>
              <w:jc w:val="center"/>
              <w:rPr>
                <w:color w:val="222222"/>
              </w:rPr>
            </w:pPr>
            <w:r>
              <w:rPr>
                <w:color w:val="222222"/>
              </w:rPr>
              <w:t>128</w:t>
            </w:r>
          </w:p>
        </w:tc>
        <w:tc>
          <w:tcPr>
            <w:tcW w:w="1229" w:type="dxa"/>
            <w:shd w:val="clear" w:color="auto" w:fill="EFEFEF"/>
            <w:tcMar>
              <w:top w:w="100" w:type="dxa"/>
              <w:left w:w="100" w:type="dxa"/>
              <w:bottom w:w="100" w:type="dxa"/>
              <w:right w:w="100" w:type="dxa"/>
            </w:tcMar>
            <w:vAlign w:val="center"/>
          </w:tcPr>
          <w:p w14:paraId="30DA6E6D" w14:textId="77777777" w:rsidR="008A47C4" w:rsidRDefault="008A47C4" w:rsidP="008A47C4">
            <w:pPr>
              <w:widowControl w:val="0"/>
              <w:jc w:val="center"/>
              <w:rPr>
                <w:color w:val="222222"/>
              </w:rPr>
            </w:pPr>
            <w:r>
              <w:rPr>
                <w:color w:val="222222"/>
              </w:rPr>
              <w:t>142</w:t>
            </w:r>
          </w:p>
        </w:tc>
        <w:tc>
          <w:tcPr>
            <w:tcW w:w="1203" w:type="dxa"/>
            <w:shd w:val="clear" w:color="auto" w:fill="EFEFEF"/>
            <w:tcMar>
              <w:top w:w="100" w:type="dxa"/>
              <w:left w:w="100" w:type="dxa"/>
              <w:bottom w:w="100" w:type="dxa"/>
              <w:right w:w="100" w:type="dxa"/>
            </w:tcMar>
            <w:vAlign w:val="center"/>
          </w:tcPr>
          <w:p w14:paraId="46CB1A92" w14:textId="77777777" w:rsidR="008A47C4" w:rsidRDefault="008A47C4" w:rsidP="008A47C4">
            <w:pPr>
              <w:widowControl w:val="0"/>
              <w:jc w:val="center"/>
              <w:rPr>
                <w:color w:val="222222"/>
              </w:rPr>
            </w:pPr>
            <w:r>
              <w:rPr>
                <w:color w:val="222222"/>
              </w:rPr>
              <w:t>148</w:t>
            </w:r>
          </w:p>
        </w:tc>
        <w:tc>
          <w:tcPr>
            <w:tcW w:w="1164" w:type="dxa"/>
            <w:shd w:val="clear" w:color="auto" w:fill="EFEFEF"/>
            <w:tcMar>
              <w:top w:w="100" w:type="dxa"/>
              <w:left w:w="100" w:type="dxa"/>
              <w:bottom w:w="100" w:type="dxa"/>
              <w:right w:w="100" w:type="dxa"/>
            </w:tcMar>
            <w:vAlign w:val="center"/>
          </w:tcPr>
          <w:p w14:paraId="78C73E1C" w14:textId="77777777" w:rsidR="008A47C4" w:rsidRDefault="008A47C4" w:rsidP="008A47C4">
            <w:pPr>
              <w:widowControl w:val="0"/>
              <w:jc w:val="center"/>
              <w:rPr>
                <w:color w:val="222222"/>
              </w:rPr>
            </w:pPr>
            <w:r>
              <w:rPr>
                <w:color w:val="222222"/>
              </w:rPr>
              <w:t>152</w:t>
            </w:r>
          </w:p>
        </w:tc>
      </w:tr>
      <w:tr w:rsidR="008A47C4" w14:paraId="50EF4BA0" w14:textId="77777777" w:rsidTr="00507733">
        <w:tc>
          <w:tcPr>
            <w:tcW w:w="1839" w:type="dxa"/>
            <w:shd w:val="clear" w:color="auto" w:fill="auto"/>
            <w:tcMar>
              <w:top w:w="100" w:type="dxa"/>
              <w:left w:w="100" w:type="dxa"/>
              <w:bottom w:w="100" w:type="dxa"/>
              <w:right w:w="100" w:type="dxa"/>
            </w:tcMar>
          </w:tcPr>
          <w:p w14:paraId="2A7B0963" w14:textId="77777777" w:rsidR="008A47C4" w:rsidRDefault="008A47C4" w:rsidP="008A47C4">
            <w:pPr>
              <w:widowControl w:val="0"/>
              <w:jc w:val="center"/>
              <w:rPr>
                <w:color w:val="222222"/>
              </w:rPr>
            </w:pPr>
            <w:r>
              <w:rPr>
                <w:color w:val="222222"/>
              </w:rPr>
              <w:t>Previsão PDI 2014-2018</w:t>
            </w:r>
          </w:p>
        </w:tc>
        <w:tc>
          <w:tcPr>
            <w:tcW w:w="1255" w:type="dxa"/>
            <w:shd w:val="clear" w:color="auto" w:fill="auto"/>
            <w:tcMar>
              <w:top w:w="100" w:type="dxa"/>
              <w:left w:w="100" w:type="dxa"/>
              <w:bottom w:w="100" w:type="dxa"/>
              <w:right w:w="100" w:type="dxa"/>
            </w:tcMar>
            <w:vAlign w:val="center"/>
          </w:tcPr>
          <w:p w14:paraId="4D23F2A1" w14:textId="77777777" w:rsidR="008A47C4" w:rsidRDefault="008A47C4" w:rsidP="008A47C4">
            <w:pPr>
              <w:widowControl w:val="0"/>
              <w:jc w:val="center"/>
              <w:rPr>
                <w:color w:val="222222"/>
              </w:rPr>
            </w:pPr>
            <w:r>
              <w:rPr>
                <w:color w:val="222222"/>
              </w:rPr>
              <w:t>D</w:t>
            </w:r>
          </w:p>
        </w:tc>
        <w:tc>
          <w:tcPr>
            <w:tcW w:w="1254" w:type="dxa"/>
            <w:shd w:val="clear" w:color="auto" w:fill="auto"/>
            <w:tcMar>
              <w:top w:w="100" w:type="dxa"/>
              <w:left w:w="100" w:type="dxa"/>
              <w:bottom w:w="100" w:type="dxa"/>
              <w:right w:w="100" w:type="dxa"/>
            </w:tcMar>
            <w:vAlign w:val="center"/>
          </w:tcPr>
          <w:p w14:paraId="771FF841" w14:textId="77777777" w:rsidR="008A47C4" w:rsidRDefault="008A47C4" w:rsidP="008A47C4">
            <w:pPr>
              <w:widowControl w:val="0"/>
              <w:jc w:val="center"/>
              <w:rPr>
                <w:color w:val="222222"/>
              </w:rPr>
            </w:pPr>
            <w:r>
              <w:rPr>
                <w:color w:val="222222"/>
              </w:rPr>
              <w:t>299</w:t>
            </w:r>
          </w:p>
        </w:tc>
        <w:tc>
          <w:tcPr>
            <w:tcW w:w="1086" w:type="dxa"/>
            <w:shd w:val="clear" w:color="auto" w:fill="auto"/>
            <w:tcMar>
              <w:top w:w="100" w:type="dxa"/>
              <w:left w:w="100" w:type="dxa"/>
              <w:bottom w:w="100" w:type="dxa"/>
              <w:right w:w="100" w:type="dxa"/>
            </w:tcMar>
            <w:vAlign w:val="center"/>
          </w:tcPr>
          <w:p w14:paraId="2083D9CA" w14:textId="77777777" w:rsidR="008A47C4" w:rsidRDefault="008A47C4" w:rsidP="008A47C4">
            <w:pPr>
              <w:widowControl w:val="0"/>
              <w:jc w:val="center"/>
              <w:rPr>
                <w:color w:val="222222"/>
              </w:rPr>
            </w:pPr>
            <w:r>
              <w:rPr>
                <w:color w:val="222222"/>
              </w:rPr>
              <w:t>320</w:t>
            </w:r>
          </w:p>
        </w:tc>
        <w:tc>
          <w:tcPr>
            <w:tcW w:w="1229" w:type="dxa"/>
            <w:shd w:val="clear" w:color="auto" w:fill="auto"/>
            <w:tcMar>
              <w:top w:w="100" w:type="dxa"/>
              <w:left w:w="100" w:type="dxa"/>
              <w:bottom w:w="100" w:type="dxa"/>
              <w:right w:w="100" w:type="dxa"/>
            </w:tcMar>
            <w:vAlign w:val="center"/>
          </w:tcPr>
          <w:p w14:paraId="7D46DDBD" w14:textId="77777777" w:rsidR="008A47C4" w:rsidRDefault="008A47C4" w:rsidP="008A47C4">
            <w:pPr>
              <w:widowControl w:val="0"/>
              <w:jc w:val="center"/>
              <w:rPr>
                <w:color w:val="222222"/>
              </w:rPr>
            </w:pPr>
            <w:r>
              <w:rPr>
                <w:color w:val="222222"/>
              </w:rPr>
              <w:t>380</w:t>
            </w:r>
          </w:p>
        </w:tc>
        <w:tc>
          <w:tcPr>
            <w:tcW w:w="1203" w:type="dxa"/>
            <w:shd w:val="clear" w:color="auto" w:fill="auto"/>
            <w:tcMar>
              <w:top w:w="100" w:type="dxa"/>
              <w:left w:w="100" w:type="dxa"/>
              <w:bottom w:w="100" w:type="dxa"/>
              <w:right w:w="100" w:type="dxa"/>
            </w:tcMar>
            <w:vAlign w:val="center"/>
          </w:tcPr>
          <w:p w14:paraId="22B5A72E" w14:textId="77777777" w:rsidR="008A47C4" w:rsidRDefault="008A47C4" w:rsidP="008A47C4">
            <w:pPr>
              <w:widowControl w:val="0"/>
              <w:jc w:val="center"/>
              <w:rPr>
                <w:color w:val="222222"/>
              </w:rPr>
            </w:pPr>
            <w:r>
              <w:rPr>
                <w:color w:val="222222"/>
              </w:rPr>
              <w:t>420</w:t>
            </w:r>
          </w:p>
        </w:tc>
        <w:tc>
          <w:tcPr>
            <w:tcW w:w="1164" w:type="dxa"/>
            <w:shd w:val="clear" w:color="auto" w:fill="auto"/>
            <w:tcMar>
              <w:top w:w="100" w:type="dxa"/>
              <w:left w:w="100" w:type="dxa"/>
              <w:bottom w:w="100" w:type="dxa"/>
              <w:right w:w="100" w:type="dxa"/>
            </w:tcMar>
            <w:vAlign w:val="center"/>
          </w:tcPr>
          <w:p w14:paraId="2DDB4B95" w14:textId="77777777" w:rsidR="008A47C4" w:rsidRDefault="008A47C4" w:rsidP="008A47C4">
            <w:pPr>
              <w:widowControl w:val="0"/>
              <w:jc w:val="center"/>
              <w:rPr>
                <w:color w:val="222222"/>
              </w:rPr>
            </w:pPr>
            <w:r>
              <w:rPr>
                <w:color w:val="222222"/>
              </w:rPr>
              <w:t>462</w:t>
            </w:r>
          </w:p>
        </w:tc>
      </w:tr>
      <w:tr w:rsidR="008A47C4" w14:paraId="694C185B" w14:textId="77777777" w:rsidTr="00507733">
        <w:tc>
          <w:tcPr>
            <w:tcW w:w="1839" w:type="dxa"/>
            <w:shd w:val="clear" w:color="auto" w:fill="EFEFEF"/>
            <w:tcMar>
              <w:top w:w="100" w:type="dxa"/>
              <w:left w:w="100" w:type="dxa"/>
              <w:bottom w:w="100" w:type="dxa"/>
              <w:right w:w="100" w:type="dxa"/>
            </w:tcMar>
          </w:tcPr>
          <w:p w14:paraId="07351152" w14:textId="77777777" w:rsidR="008A47C4" w:rsidRDefault="008A47C4" w:rsidP="008A47C4">
            <w:pPr>
              <w:widowControl w:val="0"/>
              <w:jc w:val="center"/>
              <w:rPr>
                <w:color w:val="222222"/>
              </w:rPr>
            </w:pPr>
            <w:r>
              <w:rPr>
                <w:color w:val="222222"/>
              </w:rPr>
              <w:t>Realizado</w:t>
            </w:r>
          </w:p>
        </w:tc>
        <w:tc>
          <w:tcPr>
            <w:tcW w:w="1255" w:type="dxa"/>
            <w:shd w:val="clear" w:color="auto" w:fill="EFEFEF"/>
            <w:tcMar>
              <w:top w:w="100" w:type="dxa"/>
              <w:left w:w="100" w:type="dxa"/>
              <w:bottom w:w="100" w:type="dxa"/>
              <w:right w:w="100" w:type="dxa"/>
            </w:tcMar>
            <w:vAlign w:val="center"/>
          </w:tcPr>
          <w:p w14:paraId="19E62240" w14:textId="77777777" w:rsidR="008A47C4" w:rsidRDefault="008A47C4" w:rsidP="008A47C4">
            <w:pPr>
              <w:widowControl w:val="0"/>
              <w:jc w:val="center"/>
              <w:rPr>
                <w:color w:val="222222"/>
              </w:rPr>
            </w:pPr>
            <w:r>
              <w:rPr>
                <w:color w:val="222222"/>
              </w:rPr>
              <w:t>D</w:t>
            </w:r>
          </w:p>
        </w:tc>
        <w:tc>
          <w:tcPr>
            <w:tcW w:w="1254" w:type="dxa"/>
            <w:shd w:val="clear" w:color="auto" w:fill="EFEFEF"/>
            <w:tcMar>
              <w:top w:w="100" w:type="dxa"/>
              <w:left w:w="100" w:type="dxa"/>
              <w:bottom w:w="100" w:type="dxa"/>
              <w:right w:w="100" w:type="dxa"/>
            </w:tcMar>
            <w:vAlign w:val="center"/>
          </w:tcPr>
          <w:p w14:paraId="2CBCB237" w14:textId="77777777" w:rsidR="008A47C4" w:rsidRDefault="008A47C4" w:rsidP="008A47C4">
            <w:pPr>
              <w:widowControl w:val="0"/>
              <w:jc w:val="center"/>
              <w:rPr>
                <w:color w:val="222222"/>
              </w:rPr>
            </w:pPr>
            <w:r>
              <w:rPr>
                <w:color w:val="222222"/>
              </w:rPr>
              <w:t>360</w:t>
            </w:r>
          </w:p>
        </w:tc>
        <w:tc>
          <w:tcPr>
            <w:tcW w:w="1086" w:type="dxa"/>
            <w:shd w:val="clear" w:color="auto" w:fill="EFEFEF"/>
            <w:tcMar>
              <w:top w:w="100" w:type="dxa"/>
              <w:left w:w="100" w:type="dxa"/>
              <w:bottom w:w="100" w:type="dxa"/>
              <w:right w:w="100" w:type="dxa"/>
            </w:tcMar>
            <w:vAlign w:val="center"/>
          </w:tcPr>
          <w:p w14:paraId="5E0DADF6" w14:textId="77777777" w:rsidR="008A47C4" w:rsidRDefault="008A47C4" w:rsidP="008A47C4">
            <w:pPr>
              <w:widowControl w:val="0"/>
              <w:jc w:val="center"/>
              <w:rPr>
                <w:color w:val="222222"/>
              </w:rPr>
            </w:pPr>
            <w:r>
              <w:rPr>
                <w:color w:val="222222"/>
              </w:rPr>
              <w:t>376</w:t>
            </w:r>
          </w:p>
        </w:tc>
        <w:tc>
          <w:tcPr>
            <w:tcW w:w="1229" w:type="dxa"/>
            <w:shd w:val="clear" w:color="auto" w:fill="EFEFEF"/>
            <w:tcMar>
              <w:top w:w="100" w:type="dxa"/>
              <w:left w:w="100" w:type="dxa"/>
              <w:bottom w:w="100" w:type="dxa"/>
              <w:right w:w="100" w:type="dxa"/>
            </w:tcMar>
            <w:vAlign w:val="center"/>
          </w:tcPr>
          <w:p w14:paraId="4DD7A93B" w14:textId="77777777" w:rsidR="008A47C4" w:rsidRDefault="008A47C4" w:rsidP="008A47C4">
            <w:pPr>
              <w:widowControl w:val="0"/>
              <w:jc w:val="center"/>
              <w:rPr>
                <w:color w:val="222222"/>
              </w:rPr>
            </w:pPr>
            <w:r>
              <w:rPr>
                <w:color w:val="222222"/>
              </w:rPr>
              <w:t>410</w:t>
            </w:r>
          </w:p>
        </w:tc>
        <w:tc>
          <w:tcPr>
            <w:tcW w:w="1203" w:type="dxa"/>
            <w:shd w:val="clear" w:color="auto" w:fill="EFEFEF"/>
            <w:tcMar>
              <w:top w:w="100" w:type="dxa"/>
              <w:left w:w="100" w:type="dxa"/>
              <w:bottom w:w="100" w:type="dxa"/>
              <w:right w:w="100" w:type="dxa"/>
            </w:tcMar>
            <w:vAlign w:val="center"/>
          </w:tcPr>
          <w:p w14:paraId="658427BB" w14:textId="77777777" w:rsidR="008A47C4" w:rsidRDefault="008A47C4" w:rsidP="008A47C4">
            <w:pPr>
              <w:widowControl w:val="0"/>
              <w:jc w:val="center"/>
              <w:rPr>
                <w:color w:val="222222"/>
              </w:rPr>
            </w:pPr>
            <w:r>
              <w:rPr>
                <w:color w:val="222222"/>
              </w:rPr>
              <w:t>419</w:t>
            </w:r>
          </w:p>
        </w:tc>
        <w:tc>
          <w:tcPr>
            <w:tcW w:w="1164" w:type="dxa"/>
            <w:shd w:val="clear" w:color="auto" w:fill="EFEFEF"/>
            <w:tcMar>
              <w:top w:w="100" w:type="dxa"/>
              <w:left w:w="100" w:type="dxa"/>
              <w:bottom w:w="100" w:type="dxa"/>
              <w:right w:w="100" w:type="dxa"/>
            </w:tcMar>
            <w:vAlign w:val="center"/>
          </w:tcPr>
          <w:p w14:paraId="19F50EF9" w14:textId="77777777" w:rsidR="008A47C4" w:rsidRDefault="008A47C4" w:rsidP="008A47C4">
            <w:pPr>
              <w:widowControl w:val="0"/>
              <w:jc w:val="center"/>
              <w:rPr>
                <w:color w:val="222222"/>
              </w:rPr>
            </w:pPr>
            <w:r>
              <w:rPr>
                <w:color w:val="222222"/>
              </w:rPr>
              <w:t>438</w:t>
            </w:r>
          </w:p>
        </w:tc>
      </w:tr>
      <w:tr w:rsidR="008A47C4" w14:paraId="5240E1FA" w14:textId="77777777" w:rsidTr="00507733">
        <w:tc>
          <w:tcPr>
            <w:tcW w:w="1839" w:type="dxa"/>
            <w:shd w:val="clear" w:color="auto" w:fill="auto"/>
            <w:tcMar>
              <w:top w:w="100" w:type="dxa"/>
              <w:left w:w="100" w:type="dxa"/>
              <w:bottom w:w="100" w:type="dxa"/>
              <w:right w:w="100" w:type="dxa"/>
            </w:tcMar>
          </w:tcPr>
          <w:p w14:paraId="274F5A37" w14:textId="77777777" w:rsidR="008A47C4" w:rsidRDefault="008A47C4" w:rsidP="008A47C4">
            <w:pPr>
              <w:widowControl w:val="0"/>
              <w:jc w:val="center"/>
              <w:rPr>
                <w:color w:val="222222"/>
              </w:rPr>
            </w:pPr>
            <w:r>
              <w:rPr>
                <w:color w:val="222222"/>
              </w:rPr>
              <w:t>Previsão PDI 2014-2018</w:t>
            </w:r>
          </w:p>
        </w:tc>
        <w:tc>
          <w:tcPr>
            <w:tcW w:w="1255" w:type="dxa"/>
            <w:shd w:val="clear" w:color="auto" w:fill="auto"/>
            <w:tcMar>
              <w:top w:w="100" w:type="dxa"/>
              <w:left w:w="100" w:type="dxa"/>
              <w:bottom w:w="100" w:type="dxa"/>
              <w:right w:w="100" w:type="dxa"/>
            </w:tcMar>
            <w:vAlign w:val="center"/>
          </w:tcPr>
          <w:p w14:paraId="2A44ACD3" w14:textId="77777777" w:rsidR="008A47C4" w:rsidRDefault="008A47C4" w:rsidP="008A47C4">
            <w:pPr>
              <w:widowControl w:val="0"/>
              <w:jc w:val="center"/>
              <w:rPr>
                <w:color w:val="222222"/>
              </w:rPr>
            </w:pPr>
            <w:r>
              <w:rPr>
                <w:color w:val="222222"/>
              </w:rPr>
              <w:t>E</w:t>
            </w:r>
          </w:p>
        </w:tc>
        <w:tc>
          <w:tcPr>
            <w:tcW w:w="1254" w:type="dxa"/>
            <w:shd w:val="clear" w:color="auto" w:fill="auto"/>
            <w:tcMar>
              <w:top w:w="100" w:type="dxa"/>
              <w:left w:w="100" w:type="dxa"/>
              <w:bottom w:w="100" w:type="dxa"/>
              <w:right w:w="100" w:type="dxa"/>
            </w:tcMar>
            <w:vAlign w:val="center"/>
          </w:tcPr>
          <w:p w14:paraId="27A6E103" w14:textId="77777777" w:rsidR="008A47C4" w:rsidRDefault="008A47C4" w:rsidP="008A47C4">
            <w:pPr>
              <w:widowControl w:val="0"/>
              <w:jc w:val="center"/>
              <w:rPr>
                <w:color w:val="222222"/>
              </w:rPr>
            </w:pPr>
            <w:r>
              <w:rPr>
                <w:color w:val="222222"/>
              </w:rPr>
              <w:t>224</w:t>
            </w:r>
          </w:p>
        </w:tc>
        <w:tc>
          <w:tcPr>
            <w:tcW w:w="1086" w:type="dxa"/>
            <w:shd w:val="clear" w:color="auto" w:fill="auto"/>
            <w:tcMar>
              <w:top w:w="100" w:type="dxa"/>
              <w:left w:w="100" w:type="dxa"/>
              <w:bottom w:w="100" w:type="dxa"/>
              <w:right w:w="100" w:type="dxa"/>
            </w:tcMar>
            <w:vAlign w:val="center"/>
          </w:tcPr>
          <w:p w14:paraId="4812F912" w14:textId="77777777" w:rsidR="008A47C4" w:rsidRDefault="008A47C4" w:rsidP="008A47C4">
            <w:pPr>
              <w:widowControl w:val="0"/>
              <w:jc w:val="center"/>
              <w:rPr>
                <w:color w:val="222222"/>
              </w:rPr>
            </w:pPr>
            <w:r>
              <w:rPr>
                <w:color w:val="222222"/>
              </w:rPr>
              <w:t>260</w:t>
            </w:r>
          </w:p>
        </w:tc>
        <w:tc>
          <w:tcPr>
            <w:tcW w:w="1229" w:type="dxa"/>
            <w:shd w:val="clear" w:color="auto" w:fill="auto"/>
            <w:tcMar>
              <w:top w:w="100" w:type="dxa"/>
              <w:left w:w="100" w:type="dxa"/>
              <w:bottom w:w="100" w:type="dxa"/>
              <w:right w:w="100" w:type="dxa"/>
            </w:tcMar>
            <w:vAlign w:val="center"/>
          </w:tcPr>
          <w:p w14:paraId="1AE9FE3C" w14:textId="77777777" w:rsidR="008A47C4" w:rsidRDefault="008A47C4" w:rsidP="008A47C4">
            <w:pPr>
              <w:widowControl w:val="0"/>
              <w:jc w:val="center"/>
              <w:rPr>
                <w:color w:val="222222"/>
              </w:rPr>
            </w:pPr>
            <w:r>
              <w:rPr>
                <w:color w:val="222222"/>
              </w:rPr>
              <w:t>300</w:t>
            </w:r>
          </w:p>
        </w:tc>
        <w:tc>
          <w:tcPr>
            <w:tcW w:w="1203" w:type="dxa"/>
            <w:shd w:val="clear" w:color="auto" w:fill="auto"/>
            <w:tcMar>
              <w:top w:w="100" w:type="dxa"/>
              <w:left w:w="100" w:type="dxa"/>
              <w:bottom w:w="100" w:type="dxa"/>
              <w:right w:w="100" w:type="dxa"/>
            </w:tcMar>
            <w:vAlign w:val="center"/>
          </w:tcPr>
          <w:p w14:paraId="1DCAFD58" w14:textId="77777777" w:rsidR="008A47C4" w:rsidRDefault="008A47C4" w:rsidP="008A47C4">
            <w:pPr>
              <w:widowControl w:val="0"/>
              <w:jc w:val="center"/>
              <w:rPr>
                <w:color w:val="222222"/>
              </w:rPr>
            </w:pPr>
            <w:r>
              <w:rPr>
                <w:color w:val="222222"/>
              </w:rPr>
              <w:t>320</w:t>
            </w:r>
          </w:p>
        </w:tc>
        <w:tc>
          <w:tcPr>
            <w:tcW w:w="1164" w:type="dxa"/>
            <w:shd w:val="clear" w:color="auto" w:fill="auto"/>
            <w:tcMar>
              <w:top w:w="100" w:type="dxa"/>
              <w:left w:w="100" w:type="dxa"/>
              <w:bottom w:w="100" w:type="dxa"/>
              <w:right w:w="100" w:type="dxa"/>
            </w:tcMar>
            <w:vAlign w:val="center"/>
          </w:tcPr>
          <w:p w14:paraId="0F65DFA1" w14:textId="77777777" w:rsidR="008A47C4" w:rsidRDefault="008A47C4" w:rsidP="008A47C4">
            <w:pPr>
              <w:widowControl w:val="0"/>
              <w:jc w:val="center"/>
              <w:rPr>
                <w:color w:val="222222"/>
              </w:rPr>
            </w:pPr>
            <w:r>
              <w:rPr>
                <w:color w:val="222222"/>
              </w:rPr>
              <w:t>348</w:t>
            </w:r>
          </w:p>
        </w:tc>
      </w:tr>
      <w:tr w:rsidR="008A47C4" w14:paraId="0069520D" w14:textId="77777777" w:rsidTr="00507733">
        <w:tc>
          <w:tcPr>
            <w:tcW w:w="1839" w:type="dxa"/>
            <w:shd w:val="clear" w:color="auto" w:fill="EFEFEF"/>
            <w:tcMar>
              <w:top w:w="100" w:type="dxa"/>
              <w:left w:w="100" w:type="dxa"/>
              <w:bottom w:w="100" w:type="dxa"/>
              <w:right w:w="100" w:type="dxa"/>
            </w:tcMar>
          </w:tcPr>
          <w:p w14:paraId="1E2A2065" w14:textId="77777777" w:rsidR="008A47C4" w:rsidRDefault="008A47C4" w:rsidP="008A47C4">
            <w:pPr>
              <w:widowControl w:val="0"/>
              <w:jc w:val="center"/>
              <w:rPr>
                <w:color w:val="222222"/>
              </w:rPr>
            </w:pPr>
            <w:r>
              <w:rPr>
                <w:color w:val="222222"/>
              </w:rPr>
              <w:t>Realizado</w:t>
            </w:r>
          </w:p>
        </w:tc>
        <w:tc>
          <w:tcPr>
            <w:tcW w:w="1255" w:type="dxa"/>
            <w:shd w:val="clear" w:color="auto" w:fill="EFEFEF"/>
            <w:tcMar>
              <w:top w:w="100" w:type="dxa"/>
              <w:left w:w="100" w:type="dxa"/>
              <w:bottom w:w="100" w:type="dxa"/>
              <w:right w:w="100" w:type="dxa"/>
            </w:tcMar>
            <w:vAlign w:val="center"/>
          </w:tcPr>
          <w:p w14:paraId="51297DBC" w14:textId="77777777" w:rsidR="008A47C4" w:rsidRDefault="008A47C4" w:rsidP="008A47C4">
            <w:pPr>
              <w:widowControl w:val="0"/>
              <w:jc w:val="center"/>
              <w:rPr>
                <w:color w:val="222222"/>
              </w:rPr>
            </w:pPr>
            <w:r>
              <w:rPr>
                <w:color w:val="222222"/>
              </w:rPr>
              <w:t>E</w:t>
            </w:r>
          </w:p>
        </w:tc>
        <w:tc>
          <w:tcPr>
            <w:tcW w:w="1254" w:type="dxa"/>
            <w:shd w:val="clear" w:color="auto" w:fill="EFEFEF"/>
            <w:tcMar>
              <w:top w:w="100" w:type="dxa"/>
              <w:left w:w="100" w:type="dxa"/>
              <w:bottom w:w="100" w:type="dxa"/>
              <w:right w:w="100" w:type="dxa"/>
            </w:tcMar>
            <w:vAlign w:val="center"/>
          </w:tcPr>
          <w:p w14:paraId="3FC9743B" w14:textId="77777777" w:rsidR="008A47C4" w:rsidRDefault="008A47C4" w:rsidP="008A47C4">
            <w:pPr>
              <w:widowControl w:val="0"/>
              <w:jc w:val="center"/>
              <w:rPr>
                <w:color w:val="222222"/>
              </w:rPr>
            </w:pPr>
            <w:r>
              <w:rPr>
                <w:color w:val="222222"/>
              </w:rPr>
              <w:t>263</w:t>
            </w:r>
          </w:p>
        </w:tc>
        <w:tc>
          <w:tcPr>
            <w:tcW w:w="1086" w:type="dxa"/>
            <w:shd w:val="clear" w:color="auto" w:fill="EFEFEF"/>
            <w:tcMar>
              <w:top w:w="100" w:type="dxa"/>
              <w:left w:w="100" w:type="dxa"/>
              <w:bottom w:w="100" w:type="dxa"/>
              <w:right w:w="100" w:type="dxa"/>
            </w:tcMar>
            <w:vAlign w:val="center"/>
          </w:tcPr>
          <w:p w14:paraId="2E7CDA98" w14:textId="77777777" w:rsidR="008A47C4" w:rsidRDefault="008A47C4" w:rsidP="008A47C4">
            <w:pPr>
              <w:widowControl w:val="0"/>
              <w:jc w:val="center"/>
              <w:rPr>
                <w:color w:val="222222"/>
              </w:rPr>
            </w:pPr>
            <w:r>
              <w:rPr>
                <w:color w:val="222222"/>
              </w:rPr>
              <w:t>271</w:t>
            </w:r>
          </w:p>
        </w:tc>
        <w:tc>
          <w:tcPr>
            <w:tcW w:w="1229" w:type="dxa"/>
            <w:shd w:val="clear" w:color="auto" w:fill="EFEFEF"/>
            <w:tcMar>
              <w:top w:w="100" w:type="dxa"/>
              <w:left w:w="100" w:type="dxa"/>
              <w:bottom w:w="100" w:type="dxa"/>
              <w:right w:w="100" w:type="dxa"/>
            </w:tcMar>
            <w:vAlign w:val="center"/>
          </w:tcPr>
          <w:p w14:paraId="06DAC6EC" w14:textId="77777777" w:rsidR="008A47C4" w:rsidRDefault="008A47C4" w:rsidP="008A47C4">
            <w:pPr>
              <w:widowControl w:val="0"/>
              <w:jc w:val="center"/>
              <w:rPr>
                <w:color w:val="222222"/>
              </w:rPr>
            </w:pPr>
            <w:r>
              <w:rPr>
                <w:color w:val="222222"/>
              </w:rPr>
              <w:t>328</w:t>
            </w:r>
          </w:p>
        </w:tc>
        <w:tc>
          <w:tcPr>
            <w:tcW w:w="1203" w:type="dxa"/>
            <w:shd w:val="clear" w:color="auto" w:fill="EFEFEF"/>
            <w:tcMar>
              <w:top w:w="100" w:type="dxa"/>
              <w:left w:w="100" w:type="dxa"/>
              <w:bottom w:w="100" w:type="dxa"/>
              <w:right w:w="100" w:type="dxa"/>
            </w:tcMar>
            <w:vAlign w:val="center"/>
          </w:tcPr>
          <w:p w14:paraId="120E0D13" w14:textId="77777777" w:rsidR="008A47C4" w:rsidRDefault="008A47C4" w:rsidP="008A47C4">
            <w:pPr>
              <w:widowControl w:val="0"/>
              <w:jc w:val="center"/>
              <w:rPr>
                <w:color w:val="222222"/>
              </w:rPr>
            </w:pPr>
            <w:r>
              <w:rPr>
                <w:color w:val="222222"/>
              </w:rPr>
              <w:t>332</w:t>
            </w:r>
          </w:p>
        </w:tc>
        <w:tc>
          <w:tcPr>
            <w:tcW w:w="1164" w:type="dxa"/>
            <w:shd w:val="clear" w:color="auto" w:fill="EFEFEF"/>
            <w:tcMar>
              <w:top w:w="100" w:type="dxa"/>
              <w:left w:w="100" w:type="dxa"/>
              <w:bottom w:w="100" w:type="dxa"/>
              <w:right w:w="100" w:type="dxa"/>
            </w:tcMar>
            <w:vAlign w:val="center"/>
          </w:tcPr>
          <w:p w14:paraId="4018545D" w14:textId="77777777" w:rsidR="008A47C4" w:rsidRDefault="008A47C4" w:rsidP="008A47C4">
            <w:pPr>
              <w:widowControl w:val="0"/>
              <w:jc w:val="center"/>
              <w:rPr>
                <w:color w:val="222222"/>
              </w:rPr>
            </w:pPr>
            <w:r>
              <w:rPr>
                <w:color w:val="222222"/>
              </w:rPr>
              <w:t>345</w:t>
            </w:r>
          </w:p>
        </w:tc>
      </w:tr>
      <w:tr w:rsidR="008A47C4" w14:paraId="507EBA3B" w14:textId="77777777" w:rsidTr="00507733">
        <w:tc>
          <w:tcPr>
            <w:tcW w:w="1839" w:type="dxa"/>
            <w:shd w:val="clear" w:color="auto" w:fill="auto"/>
            <w:tcMar>
              <w:top w:w="100" w:type="dxa"/>
              <w:left w:w="100" w:type="dxa"/>
              <w:bottom w:w="100" w:type="dxa"/>
              <w:right w:w="100" w:type="dxa"/>
            </w:tcMar>
          </w:tcPr>
          <w:p w14:paraId="637D5D2A" w14:textId="77777777" w:rsidR="008A47C4" w:rsidRDefault="008A47C4" w:rsidP="008A47C4">
            <w:pPr>
              <w:widowControl w:val="0"/>
              <w:jc w:val="center"/>
              <w:rPr>
                <w:color w:val="222222"/>
              </w:rPr>
            </w:pPr>
            <w:r>
              <w:rPr>
                <w:color w:val="222222"/>
              </w:rPr>
              <w:t>Previsão PDI 2014-2018</w:t>
            </w:r>
          </w:p>
        </w:tc>
        <w:tc>
          <w:tcPr>
            <w:tcW w:w="1255" w:type="dxa"/>
            <w:shd w:val="clear" w:color="auto" w:fill="auto"/>
            <w:tcMar>
              <w:top w:w="100" w:type="dxa"/>
              <w:left w:w="100" w:type="dxa"/>
              <w:bottom w:w="100" w:type="dxa"/>
              <w:right w:w="100" w:type="dxa"/>
            </w:tcMar>
            <w:vAlign w:val="center"/>
          </w:tcPr>
          <w:p w14:paraId="5B6C070C" w14:textId="77777777" w:rsidR="008A47C4" w:rsidRDefault="008A47C4" w:rsidP="008A47C4">
            <w:pPr>
              <w:widowControl w:val="0"/>
              <w:jc w:val="center"/>
              <w:rPr>
                <w:color w:val="222222"/>
              </w:rPr>
            </w:pPr>
            <w:r>
              <w:rPr>
                <w:color w:val="222222"/>
              </w:rPr>
              <w:t>Totais</w:t>
            </w:r>
          </w:p>
        </w:tc>
        <w:tc>
          <w:tcPr>
            <w:tcW w:w="1254" w:type="dxa"/>
            <w:shd w:val="clear" w:color="auto" w:fill="auto"/>
            <w:tcMar>
              <w:top w:w="100" w:type="dxa"/>
              <w:left w:w="100" w:type="dxa"/>
              <w:bottom w:w="100" w:type="dxa"/>
              <w:right w:w="100" w:type="dxa"/>
            </w:tcMar>
            <w:vAlign w:val="center"/>
          </w:tcPr>
          <w:p w14:paraId="5A574A13" w14:textId="77777777" w:rsidR="008A47C4" w:rsidRDefault="008A47C4" w:rsidP="008A47C4">
            <w:pPr>
              <w:widowControl w:val="0"/>
              <w:jc w:val="center"/>
              <w:rPr>
                <w:color w:val="222222"/>
              </w:rPr>
            </w:pPr>
            <w:r>
              <w:rPr>
                <w:color w:val="222222"/>
              </w:rPr>
              <w:t>665</w:t>
            </w:r>
          </w:p>
        </w:tc>
        <w:tc>
          <w:tcPr>
            <w:tcW w:w="1086" w:type="dxa"/>
            <w:shd w:val="clear" w:color="auto" w:fill="auto"/>
            <w:tcMar>
              <w:top w:w="100" w:type="dxa"/>
              <w:left w:w="100" w:type="dxa"/>
              <w:bottom w:w="100" w:type="dxa"/>
              <w:right w:w="100" w:type="dxa"/>
            </w:tcMar>
            <w:vAlign w:val="center"/>
          </w:tcPr>
          <w:p w14:paraId="61C19843" w14:textId="77777777" w:rsidR="008A47C4" w:rsidRDefault="008A47C4" w:rsidP="008A47C4">
            <w:pPr>
              <w:widowControl w:val="0"/>
              <w:jc w:val="center"/>
              <w:rPr>
                <w:color w:val="222222"/>
              </w:rPr>
            </w:pPr>
            <w:r>
              <w:rPr>
                <w:color w:val="222222"/>
              </w:rPr>
              <w:t>698</w:t>
            </w:r>
          </w:p>
        </w:tc>
        <w:tc>
          <w:tcPr>
            <w:tcW w:w="1229" w:type="dxa"/>
            <w:shd w:val="clear" w:color="auto" w:fill="auto"/>
            <w:tcMar>
              <w:top w:w="100" w:type="dxa"/>
              <w:left w:w="100" w:type="dxa"/>
              <w:bottom w:w="100" w:type="dxa"/>
              <w:right w:w="100" w:type="dxa"/>
            </w:tcMar>
            <w:vAlign w:val="center"/>
          </w:tcPr>
          <w:p w14:paraId="5AFB289E" w14:textId="77777777" w:rsidR="008A47C4" w:rsidRDefault="008A47C4" w:rsidP="008A47C4">
            <w:pPr>
              <w:widowControl w:val="0"/>
              <w:jc w:val="center"/>
              <w:rPr>
                <w:color w:val="222222"/>
              </w:rPr>
            </w:pPr>
            <w:r>
              <w:rPr>
                <w:color w:val="222222"/>
              </w:rPr>
              <w:t>808</w:t>
            </w:r>
          </w:p>
        </w:tc>
        <w:tc>
          <w:tcPr>
            <w:tcW w:w="1203" w:type="dxa"/>
            <w:shd w:val="clear" w:color="auto" w:fill="auto"/>
            <w:tcMar>
              <w:top w:w="100" w:type="dxa"/>
              <w:left w:w="100" w:type="dxa"/>
              <w:bottom w:w="100" w:type="dxa"/>
              <w:right w:w="100" w:type="dxa"/>
            </w:tcMar>
            <w:vAlign w:val="center"/>
          </w:tcPr>
          <w:p w14:paraId="70520CE9" w14:textId="77777777" w:rsidR="008A47C4" w:rsidRDefault="008A47C4" w:rsidP="008A47C4">
            <w:pPr>
              <w:widowControl w:val="0"/>
              <w:jc w:val="center"/>
              <w:rPr>
                <w:color w:val="222222"/>
              </w:rPr>
            </w:pPr>
            <w:r>
              <w:rPr>
                <w:color w:val="222222"/>
              </w:rPr>
              <w:t>888</w:t>
            </w:r>
          </w:p>
        </w:tc>
        <w:tc>
          <w:tcPr>
            <w:tcW w:w="1164" w:type="dxa"/>
            <w:shd w:val="clear" w:color="auto" w:fill="auto"/>
            <w:tcMar>
              <w:top w:w="100" w:type="dxa"/>
              <w:left w:w="100" w:type="dxa"/>
              <w:bottom w:w="100" w:type="dxa"/>
              <w:right w:w="100" w:type="dxa"/>
            </w:tcMar>
            <w:vAlign w:val="center"/>
          </w:tcPr>
          <w:p w14:paraId="16C64CD8" w14:textId="77777777" w:rsidR="008A47C4" w:rsidRDefault="008A47C4" w:rsidP="008A47C4">
            <w:pPr>
              <w:widowControl w:val="0"/>
              <w:jc w:val="center"/>
              <w:rPr>
                <w:color w:val="222222"/>
              </w:rPr>
            </w:pPr>
            <w:r>
              <w:rPr>
                <w:color w:val="222222"/>
              </w:rPr>
              <w:t>992</w:t>
            </w:r>
          </w:p>
        </w:tc>
      </w:tr>
      <w:tr w:rsidR="008A47C4" w14:paraId="2FAF441E" w14:textId="77777777" w:rsidTr="00507733">
        <w:tc>
          <w:tcPr>
            <w:tcW w:w="1839" w:type="dxa"/>
            <w:shd w:val="clear" w:color="auto" w:fill="EFEFEF"/>
            <w:tcMar>
              <w:top w:w="100" w:type="dxa"/>
              <w:left w:w="100" w:type="dxa"/>
              <w:bottom w:w="100" w:type="dxa"/>
              <w:right w:w="100" w:type="dxa"/>
            </w:tcMar>
          </w:tcPr>
          <w:p w14:paraId="28BB5961" w14:textId="77777777" w:rsidR="008A47C4" w:rsidRDefault="008A47C4" w:rsidP="008A47C4">
            <w:pPr>
              <w:widowControl w:val="0"/>
              <w:jc w:val="center"/>
              <w:rPr>
                <w:color w:val="222222"/>
              </w:rPr>
            </w:pPr>
            <w:r>
              <w:rPr>
                <w:color w:val="222222"/>
              </w:rPr>
              <w:t>Realizado</w:t>
            </w:r>
          </w:p>
        </w:tc>
        <w:tc>
          <w:tcPr>
            <w:tcW w:w="1255" w:type="dxa"/>
            <w:shd w:val="clear" w:color="auto" w:fill="EFEFEF"/>
            <w:tcMar>
              <w:top w:w="100" w:type="dxa"/>
              <w:left w:w="100" w:type="dxa"/>
              <w:bottom w:w="100" w:type="dxa"/>
              <w:right w:w="100" w:type="dxa"/>
            </w:tcMar>
            <w:vAlign w:val="center"/>
          </w:tcPr>
          <w:p w14:paraId="36609FF4" w14:textId="77777777" w:rsidR="008A47C4" w:rsidRDefault="008A47C4" w:rsidP="008A47C4">
            <w:pPr>
              <w:widowControl w:val="0"/>
              <w:jc w:val="center"/>
              <w:rPr>
                <w:color w:val="222222"/>
              </w:rPr>
            </w:pPr>
            <w:r>
              <w:rPr>
                <w:color w:val="222222"/>
              </w:rPr>
              <w:t>Totais</w:t>
            </w:r>
          </w:p>
        </w:tc>
        <w:tc>
          <w:tcPr>
            <w:tcW w:w="1254" w:type="dxa"/>
            <w:shd w:val="clear" w:color="auto" w:fill="EFEFEF"/>
            <w:tcMar>
              <w:top w:w="100" w:type="dxa"/>
              <w:left w:w="100" w:type="dxa"/>
              <w:bottom w:w="100" w:type="dxa"/>
              <w:right w:w="100" w:type="dxa"/>
            </w:tcMar>
            <w:vAlign w:val="center"/>
          </w:tcPr>
          <w:p w14:paraId="33E51295" w14:textId="77777777" w:rsidR="008A47C4" w:rsidRDefault="008A47C4" w:rsidP="008A47C4">
            <w:pPr>
              <w:widowControl w:val="0"/>
              <w:jc w:val="center"/>
              <w:rPr>
                <w:color w:val="222222"/>
              </w:rPr>
            </w:pPr>
            <w:r>
              <w:rPr>
                <w:color w:val="222222"/>
              </w:rPr>
              <w:t>750</w:t>
            </w:r>
          </w:p>
        </w:tc>
        <w:tc>
          <w:tcPr>
            <w:tcW w:w="1086" w:type="dxa"/>
            <w:shd w:val="clear" w:color="auto" w:fill="EFEFEF"/>
            <w:tcMar>
              <w:top w:w="100" w:type="dxa"/>
              <w:left w:w="100" w:type="dxa"/>
              <w:bottom w:w="100" w:type="dxa"/>
              <w:right w:w="100" w:type="dxa"/>
            </w:tcMar>
            <w:vAlign w:val="center"/>
          </w:tcPr>
          <w:p w14:paraId="7606A7C8" w14:textId="77777777" w:rsidR="008A47C4" w:rsidRDefault="008A47C4" w:rsidP="008A47C4">
            <w:pPr>
              <w:widowControl w:val="0"/>
              <w:jc w:val="center"/>
              <w:rPr>
                <w:color w:val="222222"/>
              </w:rPr>
            </w:pPr>
            <w:r>
              <w:rPr>
                <w:color w:val="222222"/>
              </w:rPr>
              <w:t>775</w:t>
            </w:r>
          </w:p>
        </w:tc>
        <w:tc>
          <w:tcPr>
            <w:tcW w:w="1229" w:type="dxa"/>
            <w:shd w:val="clear" w:color="auto" w:fill="EFEFEF"/>
            <w:tcMar>
              <w:top w:w="100" w:type="dxa"/>
              <w:left w:w="100" w:type="dxa"/>
              <w:bottom w:w="100" w:type="dxa"/>
              <w:right w:w="100" w:type="dxa"/>
            </w:tcMar>
            <w:vAlign w:val="center"/>
          </w:tcPr>
          <w:p w14:paraId="785F92B2" w14:textId="77777777" w:rsidR="008A47C4" w:rsidRDefault="008A47C4" w:rsidP="008A47C4">
            <w:pPr>
              <w:widowControl w:val="0"/>
              <w:jc w:val="center"/>
              <w:rPr>
                <w:color w:val="222222"/>
              </w:rPr>
            </w:pPr>
            <w:r>
              <w:rPr>
                <w:color w:val="222222"/>
              </w:rPr>
              <w:t>880</w:t>
            </w:r>
          </w:p>
        </w:tc>
        <w:tc>
          <w:tcPr>
            <w:tcW w:w="1203" w:type="dxa"/>
            <w:shd w:val="clear" w:color="auto" w:fill="EFEFEF"/>
            <w:tcMar>
              <w:top w:w="100" w:type="dxa"/>
              <w:left w:w="100" w:type="dxa"/>
              <w:bottom w:w="100" w:type="dxa"/>
              <w:right w:w="100" w:type="dxa"/>
            </w:tcMar>
            <w:vAlign w:val="center"/>
          </w:tcPr>
          <w:p w14:paraId="058BBE5D" w14:textId="77777777" w:rsidR="008A47C4" w:rsidRDefault="008A47C4" w:rsidP="008A47C4">
            <w:pPr>
              <w:widowControl w:val="0"/>
              <w:jc w:val="center"/>
              <w:rPr>
                <w:color w:val="222222"/>
              </w:rPr>
            </w:pPr>
            <w:r>
              <w:rPr>
                <w:color w:val="222222"/>
              </w:rPr>
              <w:t>899</w:t>
            </w:r>
          </w:p>
        </w:tc>
        <w:tc>
          <w:tcPr>
            <w:tcW w:w="1164" w:type="dxa"/>
            <w:shd w:val="clear" w:color="auto" w:fill="EFEFEF"/>
            <w:tcMar>
              <w:top w:w="100" w:type="dxa"/>
              <w:left w:w="100" w:type="dxa"/>
              <w:bottom w:w="100" w:type="dxa"/>
              <w:right w:w="100" w:type="dxa"/>
            </w:tcMar>
            <w:vAlign w:val="center"/>
          </w:tcPr>
          <w:p w14:paraId="5D12A776" w14:textId="77777777" w:rsidR="008A47C4" w:rsidRDefault="008A47C4" w:rsidP="008A47C4">
            <w:pPr>
              <w:widowControl w:val="0"/>
              <w:jc w:val="center"/>
              <w:rPr>
                <w:color w:val="222222"/>
              </w:rPr>
            </w:pPr>
            <w:r>
              <w:rPr>
                <w:color w:val="222222"/>
              </w:rPr>
              <w:t>935</w:t>
            </w:r>
          </w:p>
        </w:tc>
      </w:tr>
    </w:tbl>
    <w:p w14:paraId="71D4FC1A" w14:textId="496B2762" w:rsidR="008A47C4" w:rsidRDefault="000434FA" w:rsidP="000F3567">
      <w:pPr>
        <w:pStyle w:val="Legenda"/>
        <w:rPr>
          <w:b/>
          <w:color w:val="222222"/>
        </w:rPr>
      </w:pPr>
      <w:r>
        <w:rPr>
          <w:color w:val="222222"/>
        </w:rPr>
        <w:t xml:space="preserve">  </w:t>
      </w:r>
      <w:bookmarkStart w:id="28" w:name="_Toc534891605"/>
      <w:r w:rsidR="000F3567">
        <w:t xml:space="preserve">Quadro </w:t>
      </w:r>
      <w:r w:rsidR="000F3567">
        <w:fldChar w:fldCharType="begin"/>
      </w:r>
      <w:r w:rsidR="000F3567">
        <w:instrText xml:space="preserve"> SEQ Quadro \* ARABIC </w:instrText>
      </w:r>
      <w:r w:rsidR="000F3567">
        <w:fldChar w:fldCharType="separate"/>
      </w:r>
      <w:r w:rsidR="00E32A64">
        <w:rPr>
          <w:noProof/>
        </w:rPr>
        <w:t>117</w:t>
      </w:r>
      <w:r w:rsidR="000F3567">
        <w:fldChar w:fldCharType="end"/>
      </w:r>
      <w:r w:rsidR="000F3567">
        <w:t xml:space="preserve"> - </w:t>
      </w:r>
      <w:r w:rsidR="000F3567" w:rsidRPr="00870B66">
        <w:t>Avaliação dos resultados do PDI 2014-2018</w:t>
      </w:r>
      <w:bookmarkEnd w:id="28"/>
    </w:p>
    <w:p w14:paraId="12D85D0C" w14:textId="77777777" w:rsidR="008A47C4" w:rsidRDefault="008A47C4" w:rsidP="008A47C4">
      <w:pPr>
        <w:spacing w:line="216" w:lineRule="auto"/>
        <w:jc w:val="both"/>
        <w:rPr>
          <w:b/>
          <w:color w:val="222222"/>
        </w:rPr>
      </w:pPr>
    </w:p>
    <w:p w14:paraId="1176428B" w14:textId="26FC61F9" w:rsidR="008A47C4" w:rsidRDefault="008A47C4" w:rsidP="00507733">
      <w:pPr>
        <w:pStyle w:val="Ttulo3"/>
      </w:pPr>
      <w:bookmarkStart w:id="29" w:name="_Toc534891579"/>
      <w:r>
        <w:t>7.2.2 Organização de Normas e Implicações no Quadro de Referência de Servidores Técnico-administrativos em Educação do IFRS</w:t>
      </w:r>
      <w:bookmarkEnd w:id="29"/>
      <w:r w:rsidR="00303431">
        <w:t xml:space="preserve"> </w:t>
      </w:r>
    </w:p>
    <w:p w14:paraId="00E39648" w14:textId="77777777" w:rsidR="008A47C4" w:rsidRDefault="008A47C4" w:rsidP="00507733">
      <w:pPr>
        <w:spacing w:line="360" w:lineRule="auto"/>
        <w:jc w:val="both"/>
        <w:rPr>
          <w:b/>
          <w:color w:val="222222"/>
        </w:rPr>
      </w:pPr>
    </w:p>
    <w:p w14:paraId="3608FC15" w14:textId="7CBB9B27" w:rsidR="008A47C4" w:rsidRDefault="008A47C4" w:rsidP="00507733">
      <w:pPr>
        <w:spacing w:line="360" w:lineRule="auto"/>
        <w:jc w:val="both"/>
        <w:rPr>
          <w:color w:val="222222"/>
        </w:rPr>
      </w:pPr>
      <w:r>
        <w:rPr>
          <w:b/>
          <w:color w:val="222222"/>
        </w:rPr>
        <w:tab/>
      </w:r>
      <w:r>
        <w:rPr>
          <w:color w:val="222222"/>
        </w:rPr>
        <w:t xml:space="preserve">De forma a organizar e situar o leitor acerca do </w:t>
      </w:r>
      <w:r>
        <w:rPr>
          <w:color w:val="162937"/>
          <w:sz w:val="21"/>
          <w:szCs w:val="21"/>
          <w:highlight w:val="white"/>
        </w:rPr>
        <w:t xml:space="preserve">quantitativo de cargos efetivos do </w:t>
      </w:r>
      <w:r w:rsidR="00303431">
        <w:rPr>
          <w:color w:val="222222"/>
        </w:rPr>
        <w:t>QRSTAE</w:t>
      </w:r>
      <w:r w:rsidR="00303431" w:rsidDel="00303431">
        <w:rPr>
          <w:color w:val="162937"/>
          <w:sz w:val="21"/>
          <w:szCs w:val="21"/>
          <w:highlight w:val="white"/>
        </w:rPr>
        <w:t xml:space="preserve"> </w:t>
      </w:r>
      <w:r>
        <w:rPr>
          <w:color w:val="162937"/>
          <w:sz w:val="21"/>
          <w:szCs w:val="21"/>
          <w:highlight w:val="white"/>
        </w:rPr>
        <w:t xml:space="preserve"> níveis de classificação "C”, "D" e "E”</w:t>
      </w:r>
      <w:r>
        <w:rPr>
          <w:color w:val="222222"/>
        </w:rPr>
        <w:t xml:space="preserve"> será realizado um resgate da legislação vigente, bem como serão realizadas análises das implicações da tipologia das unidades do IFRS. Esses esclarecimentos são relevantes para posicionar o leitor </w:t>
      </w:r>
      <w:proofErr w:type="gramStart"/>
      <w:r>
        <w:rPr>
          <w:color w:val="222222"/>
        </w:rPr>
        <w:t>na</w:t>
      </w:r>
      <w:proofErr w:type="gramEnd"/>
      <w:r>
        <w:rPr>
          <w:color w:val="222222"/>
        </w:rPr>
        <w:t xml:space="preserve"> problemática e conduzir a questão do dimensionamento quantitativo de TAEs.</w:t>
      </w:r>
    </w:p>
    <w:p w14:paraId="11BB86C0" w14:textId="443C2054" w:rsidR="008A47C4" w:rsidRDefault="008A47C4" w:rsidP="00507733">
      <w:pPr>
        <w:spacing w:line="360" w:lineRule="auto"/>
        <w:jc w:val="both"/>
        <w:rPr>
          <w:color w:val="222222"/>
        </w:rPr>
      </w:pPr>
      <w:r>
        <w:rPr>
          <w:color w:val="222222"/>
        </w:rPr>
        <w:tab/>
        <w:t>O Decreto</w:t>
      </w:r>
      <w:r w:rsidR="00303431">
        <w:rPr>
          <w:color w:val="222222"/>
        </w:rPr>
        <w:t xml:space="preserve"> nº</w:t>
      </w:r>
      <w:r>
        <w:rPr>
          <w:color w:val="222222"/>
        </w:rPr>
        <w:t xml:space="preserve"> 7.311/2010 institui o QRSTAE em cada instituição da Rede Federal com a finalidade de possibilitar a realização de concurso público </w:t>
      </w:r>
      <w:proofErr w:type="gramStart"/>
      <w:r>
        <w:rPr>
          <w:color w:val="222222"/>
        </w:rPr>
        <w:t>sem</w:t>
      </w:r>
      <w:proofErr w:type="gramEnd"/>
      <w:r>
        <w:rPr>
          <w:color w:val="222222"/>
        </w:rPr>
        <w:t xml:space="preserve"> a necessidade de autorização do MEC, desde que exista disponibilidade orçamentária para sua realização. A disponibilidade é calculada em cada instituição a partir do número de técnico</w:t>
      </w:r>
      <w:r w:rsidR="00303431">
        <w:rPr>
          <w:color w:val="222222"/>
        </w:rPr>
        <w:t>s</w:t>
      </w:r>
      <w:r w:rsidR="00B14B6A">
        <w:rPr>
          <w:color w:val="222222"/>
        </w:rPr>
        <w:t xml:space="preserve"> </w:t>
      </w:r>
      <w:r>
        <w:rPr>
          <w:color w:val="222222"/>
        </w:rPr>
        <w:t>administrativos dos níveis “C”, “D” e “E”. Para fins quantitativos do QRSTAE, os cargos extintos ou em extinção não são contabilizados</w:t>
      </w:r>
      <w:r w:rsidR="00303431">
        <w:rPr>
          <w:color w:val="222222"/>
        </w:rPr>
        <w:t>,</w:t>
      </w:r>
      <w:r>
        <w:rPr>
          <w:color w:val="222222"/>
        </w:rPr>
        <w:t xml:space="preserve"> conforme dispõe o parágrafo único, </w:t>
      </w:r>
      <w:r w:rsidR="00F910A6">
        <w:rPr>
          <w:color w:val="222222"/>
        </w:rPr>
        <w:t>artigo</w:t>
      </w:r>
      <w:r>
        <w:rPr>
          <w:color w:val="222222"/>
        </w:rPr>
        <w:t xml:space="preserve"> 1º, do Decreto 7.311/2010:</w:t>
      </w:r>
    </w:p>
    <w:p w14:paraId="622D3FE0" w14:textId="77777777" w:rsidR="00507733" w:rsidRDefault="00507733" w:rsidP="00507733">
      <w:pPr>
        <w:spacing w:line="360" w:lineRule="auto"/>
        <w:jc w:val="both"/>
        <w:rPr>
          <w:color w:val="222222"/>
        </w:rPr>
      </w:pPr>
    </w:p>
    <w:p w14:paraId="7CF86331" w14:textId="51B1056A" w:rsidR="008A47C4" w:rsidRPr="00507733" w:rsidRDefault="00F910A6" w:rsidP="008A47C4">
      <w:pPr>
        <w:spacing w:line="216" w:lineRule="auto"/>
        <w:ind w:left="2267"/>
        <w:jc w:val="both"/>
        <w:rPr>
          <w:color w:val="222222"/>
          <w:sz w:val="20"/>
          <w:szCs w:val="20"/>
        </w:rPr>
      </w:pPr>
      <w:proofErr w:type="gramStart"/>
      <w:r>
        <w:rPr>
          <w:color w:val="222222"/>
          <w:sz w:val="20"/>
          <w:szCs w:val="20"/>
        </w:rPr>
        <w:t>Artigo</w:t>
      </w:r>
      <w:r w:rsidR="008A47C4" w:rsidRPr="00507733">
        <w:rPr>
          <w:color w:val="222222"/>
          <w:sz w:val="20"/>
          <w:szCs w:val="20"/>
        </w:rPr>
        <w:t xml:space="preserve"> 1</w:t>
      </w:r>
      <w:r w:rsidR="008A47C4" w:rsidRPr="00507733">
        <w:rPr>
          <w:color w:val="222222"/>
          <w:sz w:val="20"/>
          <w:szCs w:val="20"/>
          <w:u w:val="single"/>
          <w:vertAlign w:val="superscript"/>
        </w:rPr>
        <w:t>o</w:t>
      </w:r>
      <w:r w:rsidR="008A47C4" w:rsidRPr="00507733">
        <w:rPr>
          <w:color w:val="222222"/>
          <w:sz w:val="20"/>
          <w:szCs w:val="20"/>
        </w:rPr>
        <w:t xml:space="preserve">  Os quantitativos de lotação dos cargos dos níveis de classificação “C”, “D” e “E” integrantes do Plano de Carreira dos Cargos Técnico</w:t>
      </w:r>
      <w:r w:rsidR="00876924">
        <w:rPr>
          <w:color w:val="222222"/>
          <w:sz w:val="20"/>
          <w:szCs w:val="20"/>
        </w:rPr>
        <w:t>-a</w:t>
      </w:r>
      <w:r w:rsidR="008A47C4" w:rsidRPr="00507733">
        <w:rPr>
          <w:color w:val="222222"/>
          <w:sz w:val="20"/>
          <w:szCs w:val="20"/>
        </w:rPr>
        <w:t xml:space="preserve">dministrativos em Educação, de que trata a </w:t>
      </w:r>
      <w:hyperlink r:id="rId12">
        <w:r w:rsidR="008A47C4" w:rsidRPr="00507733">
          <w:rPr>
            <w:color w:val="1155CC"/>
            <w:sz w:val="20"/>
            <w:szCs w:val="20"/>
            <w:u w:val="single"/>
          </w:rPr>
          <w:t>Lei n</w:t>
        </w:r>
      </w:hyperlink>
      <w:hyperlink r:id="rId13">
        <w:r w:rsidR="008A47C4" w:rsidRPr="00507733">
          <w:rPr>
            <w:color w:val="1155CC"/>
            <w:sz w:val="20"/>
            <w:szCs w:val="20"/>
            <w:u w:val="single"/>
            <w:vertAlign w:val="superscript"/>
          </w:rPr>
          <w:t>o</w:t>
        </w:r>
      </w:hyperlink>
      <w:hyperlink r:id="rId14">
        <w:r w:rsidR="008A47C4" w:rsidRPr="00507733">
          <w:rPr>
            <w:color w:val="1155CC"/>
            <w:sz w:val="20"/>
            <w:szCs w:val="20"/>
            <w:u w:val="single"/>
          </w:rPr>
          <w:t xml:space="preserve"> 11.091, de 12 de janeiro de 2005,</w:t>
        </w:r>
      </w:hyperlink>
      <w:r w:rsidR="008A47C4" w:rsidRPr="00507733">
        <w:rPr>
          <w:color w:val="222222"/>
          <w:sz w:val="20"/>
          <w:szCs w:val="20"/>
        </w:rPr>
        <w:t xml:space="preserve"> dos Institutos Federais de Educação, Ciência e Tecnologia que integram a Rede Federal de Educação Profissional, Científica e Tecnológica, instituída pela </w:t>
      </w:r>
      <w:hyperlink r:id="rId15">
        <w:r w:rsidR="008A47C4" w:rsidRPr="00507733">
          <w:rPr>
            <w:color w:val="1155CC"/>
            <w:sz w:val="20"/>
            <w:szCs w:val="20"/>
            <w:u w:val="single"/>
          </w:rPr>
          <w:t>Lei n</w:t>
        </w:r>
      </w:hyperlink>
      <w:hyperlink r:id="rId16">
        <w:r w:rsidR="008A47C4" w:rsidRPr="00507733">
          <w:rPr>
            <w:color w:val="1155CC"/>
            <w:sz w:val="20"/>
            <w:szCs w:val="20"/>
            <w:u w:val="single"/>
            <w:vertAlign w:val="superscript"/>
          </w:rPr>
          <w:t>o</w:t>
        </w:r>
      </w:hyperlink>
      <w:hyperlink r:id="rId17">
        <w:r w:rsidR="008A47C4" w:rsidRPr="00507733">
          <w:rPr>
            <w:color w:val="1155CC"/>
            <w:sz w:val="20"/>
            <w:szCs w:val="20"/>
            <w:u w:val="single"/>
          </w:rPr>
          <w:t xml:space="preserve"> 11.892, de 29 de dezembro de 2008</w:t>
        </w:r>
      </w:hyperlink>
      <w:r w:rsidR="008A47C4" w:rsidRPr="00507733">
        <w:rPr>
          <w:color w:val="222222"/>
          <w:sz w:val="20"/>
          <w:szCs w:val="20"/>
        </w:rPr>
        <w:t>, são os constantes do Anexo.</w:t>
      </w:r>
      <w:proofErr w:type="gramEnd"/>
      <w:r w:rsidR="008A47C4" w:rsidRPr="00507733">
        <w:rPr>
          <w:color w:val="222222"/>
          <w:sz w:val="20"/>
          <w:szCs w:val="20"/>
        </w:rPr>
        <w:t xml:space="preserve"> </w:t>
      </w:r>
    </w:p>
    <w:p w14:paraId="60024170" w14:textId="77777777" w:rsidR="008A47C4" w:rsidRPr="00507733" w:rsidRDefault="008A47C4" w:rsidP="008A47C4">
      <w:pPr>
        <w:spacing w:line="216" w:lineRule="auto"/>
        <w:ind w:left="2267"/>
        <w:jc w:val="both"/>
        <w:rPr>
          <w:b/>
          <w:color w:val="222222"/>
          <w:sz w:val="20"/>
          <w:szCs w:val="20"/>
          <w:u w:val="single"/>
        </w:rPr>
      </w:pPr>
      <w:r w:rsidRPr="00507733">
        <w:rPr>
          <w:color w:val="222222"/>
          <w:sz w:val="20"/>
          <w:szCs w:val="20"/>
        </w:rPr>
        <w:t xml:space="preserve">Parágrafo único. </w:t>
      </w:r>
      <w:r w:rsidRPr="00507733">
        <w:rPr>
          <w:b/>
          <w:color w:val="222222"/>
          <w:sz w:val="20"/>
          <w:szCs w:val="20"/>
          <w:u w:val="single"/>
        </w:rPr>
        <w:t xml:space="preserve">Os efeitos deste Decreto não se aplicam aos cargos extintos ou em extinção, nos termos da </w:t>
      </w:r>
      <w:hyperlink r:id="rId18">
        <w:r w:rsidRPr="00507733">
          <w:rPr>
            <w:b/>
            <w:color w:val="1155CC"/>
            <w:sz w:val="20"/>
            <w:szCs w:val="20"/>
            <w:u w:val="single"/>
          </w:rPr>
          <w:t>Lei n</w:t>
        </w:r>
      </w:hyperlink>
      <w:hyperlink r:id="rId19">
        <w:r w:rsidRPr="00507733">
          <w:rPr>
            <w:b/>
            <w:color w:val="1155CC"/>
            <w:sz w:val="20"/>
            <w:szCs w:val="20"/>
            <w:u w:val="single"/>
            <w:vertAlign w:val="superscript"/>
          </w:rPr>
          <w:t>o</w:t>
        </w:r>
      </w:hyperlink>
      <w:hyperlink r:id="rId20">
        <w:r w:rsidRPr="00507733">
          <w:rPr>
            <w:b/>
            <w:color w:val="1155CC"/>
            <w:sz w:val="20"/>
            <w:szCs w:val="20"/>
            <w:u w:val="single"/>
          </w:rPr>
          <w:t xml:space="preserve"> 9.632, de 7 de maio de 1998</w:t>
        </w:r>
      </w:hyperlink>
      <w:r w:rsidRPr="00507733">
        <w:rPr>
          <w:b/>
          <w:color w:val="222222"/>
          <w:sz w:val="20"/>
          <w:szCs w:val="20"/>
          <w:u w:val="single"/>
        </w:rPr>
        <w:t xml:space="preserve">. </w:t>
      </w:r>
    </w:p>
    <w:p w14:paraId="51956298" w14:textId="77777777" w:rsidR="008A47C4" w:rsidRPr="00507733" w:rsidRDefault="008A47C4" w:rsidP="008A47C4">
      <w:pPr>
        <w:spacing w:line="216" w:lineRule="auto"/>
        <w:ind w:left="2267"/>
        <w:jc w:val="both"/>
        <w:rPr>
          <w:b/>
          <w:color w:val="222222"/>
          <w:sz w:val="20"/>
          <w:szCs w:val="20"/>
          <w:u w:val="single"/>
        </w:rPr>
      </w:pPr>
    </w:p>
    <w:p w14:paraId="6AF43330" w14:textId="0F29979E" w:rsidR="008A47C4" w:rsidRDefault="008A47C4" w:rsidP="00507733">
      <w:pPr>
        <w:spacing w:line="360" w:lineRule="auto"/>
        <w:ind w:firstLine="720"/>
        <w:jc w:val="both"/>
        <w:rPr>
          <w:color w:val="222222"/>
        </w:rPr>
      </w:pPr>
      <w:r>
        <w:rPr>
          <w:color w:val="222222"/>
        </w:rPr>
        <w:t>Após a Lei</w:t>
      </w:r>
      <w:r w:rsidR="00303431">
        <w:rPr>
          <w:color w:val="222222"/>
        </w:rPr>
        <w:t xml:space="preserve"> nº</w:t>
      </w:r>
      <w:r>
        <w:rPr>
          <w:color w:val="222222"/>
        </w:rPr>
        <w:t xml:space="preserve"> 9.632/1998, o Decreto</w:t>
      </w:r>
      <w:r w:rsidR="00303431">
        <w:rPr>
          <w:color w:val="222222"/>
        </w:rPr>
        <w:t xml:space="preserve"> nº </w:t>
      </w:r>
      <w:r>
        <w:rPr>
          <w:color w:val="222222"/>
        </w:rPr>
        <w:t xml:space="preserve">9.262/2018 faz uma atualização dos cargos extintos. Além disso, </w:t>
      </w:r>
      <w:proofErr w:type="gramStart"/>
      <w:r>
        <w:rPr>
          <w:color w:val="222222"/>
        </w:rPr>
        <w:t>veda</w:t>
      </w:r>
      <w:proofErr w:type="gramEnd"/>
      <w:r>
        <w:rPr>
          <w:color w:val="222222"/>
        </w:rPr>
        <w:t xml:space="preserve"> a abertura de concursos, bem como o provimento de vagas em quantitativo superior ao estabelecido no edital de abertura do concurso público para uma série de cargos do PPCTAE. Há duas implicações do referido Decreto no QRSTAE:</w:t>
      </w:r>
    </w:p>
    <w:p w14:paraId="355CADB4" w14:textId="77777777" w:rsidR="008A47C4" w:rsidRDefault="008A47C4" w:rsidP="00507733">
      <w:pPr>
        <w:spacing w:line="360" w:lineRule="auto"/>
        <w:ind w:firstLine="720"/>
        <w:jc w:val="both"/>
        <w:rPr>
          <w:color w:val="222222"/>
        </w:rPr>
      </w:pPr>
      <w:r>
        <w:rPr>
          <w:color w:val="222222"/>
        </w:rPr>
        <w:t xml:space="preserve"> </w:t>
      </w:r>
    </w:p>
    <w:p w14:paraId="3F809035" w14:textId="77777777" w:rsidR="008A47C4" w:rsidRDefault="008A47C4" w:rsidP="00507733">
      <w:pPr>
        <w:spacing w:line="360" w:lineRule="auto"/>
        <w:jc w:val="both"/>
        <w:rPr>
          <w:color w:val="222222"/>
        </w:rPr>
      </w:pPr>
      <w:r>
        <w:rPr>
          <w:color w:val="222222"/>
        </w:rPr>
        <w:t xml:space="preserve">1) </w:t>
      </w:r>
      <w:proofErr w:type="gramStart"/>
      <w:r>
        <w:rPr>
          <w:color w:val="222222"/>
        </w:rPr>
        <w:t>os</w:t>
      </w:r>
      <w:proofErr w:type="gramEnd"/>
      <w:r>
        <w:rPr>
          <w:color w:val="222222"/>
        </w:rPr>
        <w:t xml:space="preserve"> cargos incluídos na lista de </w:t>
      </w:r>
      <w:r>
        <w:rPr>
          <w:b/>
          <w:color w:val="222222"/>
          <w:u w:val="single"/>
        </w:rPr>
        <w:t>extintos</w:t>
      </w:r>
      <w:r>
        <w:rPr>
          <w:b/>
          <w:color w:val="222222"/>
        </w:rPr>
        <w:t xml:space="preserve"> </w:t>
      </w:r>
      <w:r>
        <w:rPr>
          <w:color w:val="222222"/>
        </w:rPr>
        <w:t xml:space="preserve">ficam vedadas suas reposições nos casos de vacância. Esses cargos </w:t>
      </w:r>
      <w:r>
        <w:rPr>
          <w:b/>
          <w:color w:val="222222"/>
          <w:u w:val="single"/>
        </w:rPr>
        <w:t>não são contabilizados no QRSTAE</w:t>
      </w:r>
      <w:r>
        <w:rPr>
          <w:color w:val="222222"/>
        </w:rPr>
        <w:t xml:space="preserve">; </w:t>
      </w:r>
    </w:p>
    <w:p w14:paraId="42291579" w14:textId="77777777" w:rsidR="008A47C4" w:rsidRDefault="008A47C4" w:rsidP="00507733">
      <w:pPr>
        <w:spacing w:line="360" w:lineRule="auto"/>
        <w:ind w:firstLine="720"/>
        <w:jc w:val="both"/>
        <w:rPr>
          <w:color w:val="222222"/>
        </w:rPr>
      </w:pPr>
    </w:p>
    <w:p w14:paraId="3D29A317" w14:textId="77777777" w:rsidR="008A47C4" w:rsidRDefault="008A47C4" w:rsidP="00507733">
      <w:pPr>
        <w:spacing w:line="360" w:lineRule="auto"/>
        <w:jc w:val="both"/>
        <w:rPr>
          <w:color w:val="222222"/>
        </w:rPr>
      </w:pPr>
      <w:r>
        <w:rPr>
          <w:color w:val="222222"/>
        </w:rPr>
        <w:t xml:space="preserve">2) </w:t>
      </w:r>
      <w:proofErr w:type="gramStart"/>
      <w:r>
        <w:rPr>
          <w:color w:val="222222"/>
        </w:rPr>
        <w:t>os</w:t>
      </w:r>
      <w:proofErr w:type="gramEnd"/>
      <w:r>
        <w:rPr>
          <w:color w:val="222222"/>
        </w:rPr>
        <w:t xml:space="preserve"> cargos com </w:t>
      </w:r>
      <w:r>
        <w:rPr>
          <w:b/>
          <w:color w:val="222222"/>
          <w:u w:val="single"/>
        </w:rPr>
        <w:t>provimento vedado nos casos de vacância</w:t>
      </w:r>
      <w:r>
        <w:rPr>
          <w:color w:val="222222"/>
        </w:rPr>
        <w:t xml:space="preserve">, por não serem considerados extintos, </w:t>
      </w:r>
      <w:r>
        <w:rPr>
          <w:b/>
          <w:color w:val="222222"/>
          <w:u w:val="single"/>
        </w:rPr>
        <w:t>são contabilizados no QRSTAE</w:t>
      </w:r>
      <w:r>
        <w:rPr>
          <w:color w:val="222222"/>
        </w:rPr>
        <w:t xml:space="preserve">.  </w:t>
      </w:r>
    </w:p>
    <w:p w14:paraId="016284EC" w14:textId="77777777" w:rsidR="008A47C4" w:rsidRDefault="008A47C4" w:rsidP="00507733">
      <w:pPr>
        <w:spacing w:line="360" w:lineRule="auto"/>
        <w:ind w:firstLine="720"/>
        <w:jc w:val="both"/>
        <w:rPr>
          <w:color w:val="222222"/>
        </w:rPr>
      </w:pPr>
    </w:p>
    <w:p w14:paraId="3B9203DD" w14:textId="058DE00A" w:rsidR="008A47C4" w:rsidRDefault="00AD3AD7" w:rsidP="00507733">
      <w:pPr>
        <w:spacing w:line="360" w:lineRule="auto"/>
        <w:ind w:firstLine="720"/>
        <w:jc w:val="both"/>
        <w:rPr>
          <w:color w:val="222222"/>
        </w:rPr>
      </w:pPr>
      <w:r>
        <w:rPr>
          <w:color w:val="222222"/>
        </w:rPr>
        <w:t>Veja nos quadros 118 e 1</w:t>
      </w:r>
      <w:r w:rsidR="008A47C4">
        <w:rPr>
          <w:color w:val="222222"/>
        </w:rPr>
        <w:t>19 quais as implicações desse dispositivo para o IFRS:</w:t>
      </w:r>
    </w:p>
    <w:p w14:paraId="6BAAFC9E" w14:textId="77777777" w:rsidR="008A47C4" w:rsidRDefault="008A47C4" w:rsidP="008A47C4">
      <w:pPr>
        <w:spacing w:line="216" w:lineRule="auto"/>
        <w:ind w:firstLine="720"/>
        <w:jc w:val="both"/>
        <w:rPr>
          <w:color w:val="222222"/>
        </w:rPr>
      </w:pPr>
    </w:p>
    <w:p w14:paraId="19AA1BB5" w14:textId="77777777" w:rsidR="008A47C4" w:rsidRDefault="008A47C4" w:rsidP="008A47C4">
      <w:pPr>
        <w:spacing w:line="216" w:lineRule="auto"/>
        <w:jc w:val="both"/>
        <w:rPr>
          <w:color w:val="222222"/>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7800"/>
      </w:tblGrid>
      <w:tr w:rsidR="008A47C4" w14:paraId="45296E6A" w14:textId="77777777" w:rsidTr="008A47C4">
        <w:trPr>
          <w:trHeight w:val="420"/>
        </w:trPr>
        <w:tc>
          <w:tcPr>
            <w:tcW w:w="9000" w:type="dxa"/>
            <w:gridSpan w:val="2"/>
            <w:shd w:val="clear" w:color="auto" w:fill="auto"/>
            <w:tcMar>
              <w:top w:w="100" w:type="dxa"/>
              <w:left w:w="100" w:type="dxa"/>
              <w:bottom w:w="100" w:type="dxa"/>
              <w:right w:w="100" w:type="dxa"/>
            </w:tcMar>
          </w:tcPr>
          <w:p w14:paraId="2DF5AE38" w14:textId="77777777" w:rsidR="008A47C4" w:rsidRDefault="008A47C4" w:rsidP="008A47C4">
            <w:pPr>
              <w:widowControl w:val="0"/>
              <w:pBdr>
                <w:top w:val="nil"/>
                <w:left w:val="nil"/>
                <w:bottom w:val="nil"/>
                <w:right w:val="nil"/>
                <w:between w:val="nil"/>
              </w:pBdr>
              <w:jc w:val="center"/>
              <w:rPr>
                <w:b/>
                <w:color w:val="222222"/>
              </w:rPr>
            </w:pPr>
            <w:r>
              <w:rPr>
                <w:b/>
                <w:color w:val="222222"/>
              </w:rPr>
              <w:t>TAE - CARGOS EM EXTINÇÃO NO IFRS - LEI 9.632/1998 e DECRETO 9.262/2018*</w:t>
            </w:r>
          </w:p>
        </w:tc>
      </w:tr>
      <w:tr w:rsidR="008A47C4" w14:paraId="0B8A18E9" w14:textId="77777777" w:rsidTr="008A47C4">
        <w:tc>
          <w:tcPr>
            <w:tcW w:w="1200" w:type="dxa"/>
            <w:shd w:val="clear" w:color="auto" w:fill="auto"/>
            <w:tcMar>
              <w:top w:w="100" w:type="dxa"/>
              <w:left w:w="100" w:type="dxa"/>
              <w:bottom w:w="100" w:type="dxa"/>
              <w:right w:w="100" w:type="dxa"/>
            </w:tcMar>
            <w:vAlign w:val="center"/>
          </w:tcPr>
          <w:p w14:paraId="617DAAB4" w14:textId="77777777" w:rsidR="008A47C4" w:rsidRDefault="008A47C4" w:rsidP="008A47C4">
            <w:pPr>
              <w:widowControl w:val="0"/>
              <w:jc w:val="center"/>
              <w:rPr>
                <w:b/>
                <w:color w:val="222222"/>
              </w:rPr>
            </w:pPr>
            <w:r>
              <w:rPr>
                <w:b/>
                <w:color w:val="222222"/>
              </w:rPr>
              <w:t>Nível A</w:t>
            </w:r>
          </w:p>
        </w:tc>
        <w:tc>
          <w:tcPr>
            <w:tcW w:w="7800" w:type="dxa"/>
            <w:shd w:val="clear" w:color="auto" w:fill="auto"/>
            <w:tcMar>
              <w:top w:w="100" w:type="dxa"/>
              <w:left w:w="100" w:type="dxa"/>
              <w:bottom w:w="100" w:type="dxa"/>
              <w:right w:w="100" w:type="dxa"/>
            </w:tcMar>
          </w:tcPr>
          <w:p w14:paraId="2D0A9F32" w14:textId="77777777" w:rsidR="008A47C4" w:rsidRDefault="008A47C4" w:rsidP="008A47C4">
            <w:pPr>
              <w:widowControl w:val="0"/>
              <w:jc w:val="both"/>
              <w:rPr>
                <w:color w:val="222222"/>
              </w:rPr>
            </w:pPr>
            <w:r>
              <w:rPr>
                <w:color w:val="222222"/>
              </w:rPr>
              <w:t>Auxiliar de Encanador; Servente de Limpeza; Servente de Obras; Operador de Máquina de Lavanderia</w:t>
            </w:r>
          </w:p>
        </w:tc>
      </w:tr>
      <w:tr w:rsidR="008A47C4" w14:paraId="6672C4F1" w14:textId="77777777" w:rsidTr="008A47C4">
        <w:tc>
          <w:tcPr>
            <w:tcW w:w="1200" w:type="dxa"/>
            <w:shd w:val="clear" w:color="auto" w:fill="auto"/>
            <w:tcMar>
              <w:top w:w="100" w:type="dxa"/>
              <w:left w:w="100" w:type="dxa"/>
              <w:bottom w:w="100" w:type="dxa"/>
              <w:right w:w="100" w:type="dxa"/>
            </w:tcMar>
            <w:vAlign w:val="center"/>
          </w:tcPr>
          <w:p w14:paraId="4BEA4AA8" w14:textId="77777777" w:rsidR="008A47C4" w:rsidRDefault="008A47C4" w:rsidP="008A47C4">
            <w:pPr>
              <w:widowControl w:val="0"/>
              <w:jc w:val="center"/>
              <w:rPr>
                <w:b/>
                <w:color w:val="222222"/>
              </w:rPr>
            </w:pPr>
            <w:r>
              <w:rPr>
                <w:b/>
                <w:color w:val="222222"/>
              </w:rPr>
              <w:t>Nível B</w:t>
            </w:r>
          </w:p>
        </w:tc>
        <w:tc>
          <w:tcPr>
            <w:tcW w:w="7800" w:type="dxa"/>
            <w:shd w:val="clear" w:color="auto" w:fill="auto"/>
            <w:tcMar>
              <w:top w:w="100" w:type="dxa"/>
              <w:left w:w="100" w:type="dxa"/>
              <w:bottom w:w="100" w:type="dxa"/>
              <w:right w:w="100" w:type="dxa"/>
            </w:tcMar>
          </w:tcPr>
          <w:p w14:paraId="763EE8B8" w14:textId="77777777" w:rsidR="008A47C4" w:rsidRDefault="008A47C4" w:rsidP="008A47C4">
            <w:pPr>
              <w:widowControl w:val="0"/>
              <w:jc w:val="both"/>
              <w:rPr>
                <w:color w:val="222222"/>
              </w:rPr>
            </w:pPr>
            <w:r>
              <w:rPr>
                <w:color w:val="222222"/>
              </w:rPr>
              <w:t>Auxiliar de Agropecuária; Auxiliar de Cozinha; Auxiliar de Eletricista; Auxiliar de Mecânica; Carpinteiro; Marceneiro</w:t>
            </w:r>
          </w:p>
        </w:tc>
      </w:tr>
      <w:tr w:rsidR="008A47C4" w14:paraId="5F807704" w14:textId="77777777" w:rsidTr="008A47C4">
        <w:tc>
          <w:tcPr>
            <w:tcW w:w="1200" w:type="dxa"/>
            <w:shd w:val="clear" w:color="auto" w:fill="auto"/>
            <w:tcMar>
              <w:top w:w="100" w:type="dxa"/>
              <w:left w:w="100" w:type="dxa"/>
              <w:bottom w:w="100" w:type="dxa"/>
              <w:right w:w="100" w:type="dxa"/>
            </w:tcMar>
            <w:vAlign w:val="center"/>
          </w:tcPr>
          <w:p w14:paraId="5BFA332E" w14:textId="77777777" w:rsidR="008A47C4" w:rsidRDefault="008A47C4" w:rsidP="008A47C4">
            <w:pPr>
              <w:widowControl w:val="0"/>
              <w:jc w:val="center"/>
              <w:rPr>
                <w:b/>
                <w:color w:val="222222"/>
              </w:rPr>
            </w:pPr>
            <w:r>
              <w:rPr>
                <w:b/>
                <w:color w:val="222222"/>
              </w:rPr>
              <w:t>Nível C</w:t>
            </w:r>
          </w:p>
        </w:tc>
        <w:tc>
          <w:tcPr>
            <w:tcW w:w="7800" w:type="dxa"/>
            <w:shd w:val="clear" w:color="auto" w:fill="auto"/>
            <w:tcMar>
              <w:top w:w="100" w:type="dxa"/>
              <w:left w:w="100" w:type="dxa"/>
              <w:bottom w:w="100" w:type="dxa"/>
              <w:right w:w="100" w:type="dxa"/>
            </w:tcMar>
          </w:tcPr>
          <w:p w14:paraId="288A5F8D" w14:textId="77777777" w:rsidR="008A47C4" w:rsidRDefault="008A47C4" w:rsidP="008A47C4">
            <w:pPr>
              <w:widowControl w:val="0"/>
              <w:jc w:val="both"/>
              <w:rPr>
                <w:color w:val="222222"/>
              </w:rPr>
            </w:pPr>
            <w:r>
              <w:rPr>
                <w:color w:val="222222"/>
              </w:rPr>
              <w:t>Auxiliar de Enfermagem; Almoxarife; Cozinheiro; Eletricista; Mecânico; Motorista; Porteiro; Telefonista</w:t>
            </w:r>
          </w:p>
        </w:tc>
      </w:tr>
      <w:tr w:rsidR="008A47C4" w14:paraId="0756BEDB" w14:textId="77777777" w:rsidTr="008A47C4">
        <w:tc>
          <w:tcPr>
            <w:tcW w:w="1200" w:type="dxa"/>
            <w:shd w:val="clear" w:color="auto" w:fill="auto"/>
            <w:tcMar>
              <w:top w:w="100" w:type="dxa"/>
              <w:left w:w="100" w:type="dxa"/>
              <w:bottom w:w="100" w:type="dxa"/>
              <w:right w:w="100" w:type="dxa"/>
            </w:tcMar>
            <w:vAlign w:val="center"/>
          </w:tcPr>
          <w:p w14:paraId="5E62C9A4" w14:textId="77777777" w:rsidR="008A47C4" w:rsidRDefault="008A47C4" w:rsidP="008A47C4">
            <w:pPr>
              <w:widowControl w:val="0"/>
              <w:jc w:val="center"/>
              <w:rPr>
                <w:b/>
                <w:color w:val="222222"/>
              </w:rPr>
            </w:pPr>
            <w:r>
              <w:rPr>
                <w:b/>
                <w:color w:val="222222"/>
              </w:rPr>
              <w:t>Nível D</w:t>
            </w:r>
          </w:p>
        </w:tc>
        <w:tc>
          <w:tcPr>
            <w:tcW w:w="7800" w:type="dxa"/>
            <w:shd w:val="clear" w:color="auto" w:fill="auto"/>
            <w:tcMar>
              <w:top w:w="100" w:type="dxa"/>
              <w:left w:w="100" w:type="dxa"/>
              <w:bottom w:w="100" w:type="dxa"/>
              <w:right w:w="100" w:type="dxa"/>
            </w:tcMar>
          </w:tcPr>
          <w:p w14:paraId="0EDE75B8" w14:textId="77777777" w:rsidR="008A47C4" w:rsidRDefault="008A47C4" w:rsidP="008A47C4">
            <w:pPr>
              <w:widowControl w:val="0"/>
              <w:rPr>
                <w:color w:val="222222"/>
              </w:rPr>
            </w:pPr>
            <w:r>
              <w:rPr>
                <w:color w:val="222222"/>
              </w:rPr>
              <w:t>Vigilante</w:t>
            </w:r>
          </w:p>
        </w:tc>
      </w:tr>
      <w:tr w:rsidR="008A47C4" w14:paraId="727DC949" w14:textId="77777777" w:rsidTr="008A47C4">
        <w:tc>
          <w:tcPr>
            <w:tcW w:w="1200" w:type="dxa"/>
            <w:shd w:val="clear" w:color="auto" w:fill="auto"/>
            <w:tcMar>
              <w:top w:w="100" w:type="dxa"/>
              <w:left w:w="100" w:type="dxa"/>
              <w:bottom w:w="100" w:type="dxa"/>
              <w:right w:w="100" w:type="dxa"/>
            </w:tcMar>
            <w:vAlign w:val="center"/>
          </w:tcPr>
          <w:p w14:paraId="25E49514" w14:textId="77777777" w:rsidR="008A47C4" w:rsidRDefault="008A47C4" w:rsidP="008A47C4">
            <w:pPr>
              <w:widowControl w:val="0"/>
              <w:jc w:val="center"/>
              <w:rPr>
                <w:b/>
                <w:color w:val="222222"/>
              </w:rPr>
            </w:pPr>
            <w:r>
              <w:rPr>
                <w:b/>
                <w:color w:val="222222"/>
              </w:rPr>
              <w:t>Nível E</w:t>
            </w:r>
          </w:p>
        </w:tc>
        <w:tc>
          <w:tcPr>
            <w:tcW w:w="7800" w:type="dxa"/>
            <w:shd w:val="clear" w:color="auto" w:fill="auto"/>
            <w:tcMar>
              <w:top w:w="100" w:type="dxa"/>
              <w:left w:w="100" w:type="dxa"/>
              <w:bottom w:w="100" w:type="dxa"/>
              <w:right w:w="100" w:type="dxa"/>
            </w:tcMar>
          </w:tcPr>
          <w:p w14:paraId="4D37D89C" w14:textId="77777777" w:rsidR="008A47C4" w:rsidRDefault="008A47C4" w:rsidP="008A47C4">
            <w:pPr>
              <w:widowControl w:val="0"/>
              <w:rPr>
                <w:color w:val="222222"/>
              </w:rPr>
            </w:pPr>
            <w:r>
              <w:rPr>
                <w:color w:val="222222"/>
              </w:rPr>
              <w:t>Não há</w:t>
            </w:r>
          </w:p>
        </w:tc>
      </w:tr>
    </w:tbl>
    <w:p w14:paraId="5D69C356" w14:textId="48BA8258" w:rsidR="000434FA" w:rsidRDefault="000434FA" w:rsidP="000434FA">
      <w:pPr>
        <w:pStyle w:val="Legenda"/>
        <w:rPr>
          <w:color w:val="222222"/>
        </w:rPr>
      </w:pPr>
      <w:r>
        <w:rPr>
          <w:color w:val="222222"/>
        </w:rPr>
        <w:t xml:space="preserve">  </w:t>
      </w:r>
      <w:bookmarkStart w:id="30" w:name="_Toc534891606"/>
      <w:r>
        <w:t xml:space="preserve">Quadro </w:t>
      </w:r>
      <w:r>
        <w:fldChar w:fldCharType="begin"/>
      </w:r>
      <w:r>
        <w:instrText xml:space="preserve"> SEQ Quadro \* ARABIC </w:instrText>
      </w:r>
      <w:r>
        <w:fldChar w:fldCharType="separate"/>
      </w:r>
      <w:r w:rsidR="00E32A64">
        <w:rPr>
          <w:noProof/>
        </w:rPr>
        <w:t>118</w:t>
      </w:r>
      <w:r>
        <w:fldChar w:fldCharType="end"/>
      </w:r>
      <w:r>
        <w:t xml:space="preserve"> - </w:t>
      </w:r>
      <w:r w:rsidRPr="00506BD9">
        <w:t>Relação dos cargos extintos no IFRS</w:t>
      </w:r>
      <w:bookmarkEnd w:id="30"/>
    </w:p>
    <w:p w14:paraId="45AFADD7" w14:textId="77777777" w:rsidR="000434FA" w:rsidRDefault="000434FA" w:rsidP="008A47C4">
      <w:pPr>
        <w:spacing w:line="216" w:lineRule="auto"/>
        <w:jc w:val="both"/>
        <w:rPr>
          <w:color w:val="222222"/>
        </w:rPr>
      </w:pPr>
    </w:p>
    <w:p w14:paraId="28A3EB4A" w14:textId="77777777" w:rsidR="000434FA" w:rsidRDefault="000434FA" w:rsidP="008A47C4">
      <w:pPr>
        <w:spacing w:line="216" w:lineRule="auto"/>
        <w:jc w:val="both"/>
        <w:rPr>
          <w:color w:val="222222"/>
        </w:rPr>
      </w:pPr>
    </w:p>
    <w:p w14:paraId="2C5B4AE2" w14:textId="77777777" w:rsidR="000434FA" w:rsidRDefault="000434FA" w:rsidP="008A47C4">
      <w:pPr>
        <w:spacing w:line="216" w:lineRule="auto"/>
        <w:jc w:val="both"/>
        <w:rPr>
          <w:color w:val="222222"/>
        </w:rPr>
      </w:pPr>
    </w:p>
    <w:p w14:paraId="3217F4C3" w14:textId="77777777" w:rsidR="000434FA" w:rsidRDefault="000434FA" w:rsidP="008A47C4">
      <w:pPr>
        <w:spacing w:line="216" w:lineRule="auto"/>
        <w:jc w:val="both"/>
        <w:rPr>
          <w:color w:val="222222"/>
        </w:rPr>
      </w:pPr>
    </w:p>
    <w:p w14:paraId="22C4236A" w14:textId="77777777" w:rsidR="000434FA" w:rsidRDefault="000434FA" w:rsidP="008A47C4">
      <w:pPr>
        <w:spacing w:line="216" w:lineRule="auto"/>
        <w:jc w:val="both"/>
        <w:rPr>
          <w:color w:val="222222"/>
        </w:rPr>
      </w:pPr>
    </w:p>
    <w:p w14:paraId="1AC7FC19" w14:textId="77777777" w:rsidR="000434FA" w:rsidRDefault="000434FA" w:rsidP="008A47C4">
      <w:pPr>
        <w:spacing w:line="216" w:lineRule="auto"/>
        <w:jc w:val="both"/>
        <w:rPr>
          <w:color w:val="222222"/>
        </w:rPr>
      </w:pPr>
    </w:p>
    <w:p w14:paraId="5E9FF5F2" w14:textId="462B17AA" w:rsidR="008A47C4" w:rsidRDefault="008A47C4" w:rsidP="008A47C4">
      <w:pPr>
        <w:spacing w:line="216" w:lineRule="auto"/>
        <w:jc w:val="both"/>
        <w:rPr>
          <w:color w:val="222222"/>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7785"/>
      </w:tblGrid>
      <w:tr w:rsidR="008A47C4" w14:paraId="76B60D8A" w14:textId="77777777" w:rsidTr="008A47C4">
        <w:trPr>
          <w:trHeight w:val="420"/>
        </w:trPr>
        <w:tc>
          <w:tcPr>
            <w:tcW w:w="9000" w:type="dxa"/>
            <w:gridSpan w:val="2"/>
            <w:shd w:val="clear" w:color="auto" w:fill="auto"/>
            <w:tcMar>
              <w:top w:w="100" w:type="dxa"/>
              <w:left w:w="100" w:type="dxa"/>
              <w:bottom w:w="100" w:type="dxa"/>
              <w:right w:w="100" w:type="dxa"/>
            </w:tcMar>
          </w:tcPr>
          <w:p w14:paraId="39AB2BA4" w14:textId="77777777" w:rsidR="008A47C4" w:rsidRDefault="008A47C4" w:rsidP="008A47C4">
            <w:pPr>
              <w:widowControl w:val="0"/>
              <w:pBdr>
                <w:top w:val="nil"/>
                <w:left w:val="nil"/>
                <w:bottom w:val="nil"/>
                <w:right w:val="nil"/>
                <w:between w:val="nil"/>
              </w:pBdr>
              <w:jc w:val="center"/>
              <w:rPr>
                <w:b/>
                <w:color w:val="222222"/>
              </w:rPr>
            </w:pPr>
            <w:r>
              <w:rPr>
                <w:b/>
                <w:color w:val="222222"/>
              </w:rPr>
              <w:t>TAE - CARGOS DE PROVIMENTO VEDADO NO IFRS - DECRETO 9.262/2018*</w:t>
            </w:r>
          </w:p>
        </w:tc>
      </w:tr>
      <w:tr w:rsidR="008A47C4" w14:paraId="531BA49A" w14:textId="77777777" w:rsidTr="008A47C4">
        <w:tc>
          <w:tcPr>
            <w:tcW w:w="1215" w:type="dxa"/>
            <w:shd w:val="clear" w:color="auto" w:fill="auto"/>
            <w:tcMar>
              <w:top w:w="100" w:type="dxa"/>
              <w:left w:w="100" w:type="dxa"/>
              <w:bottom w:w="100" w:type="dxa"/>
              <w:right w:w="100" w:type="dxa"/>
            </w:tcMar>
            <w:vAlign w:val="center"/>
          </w:tcPr>
          <w:p w14:paraId="4132549A" w14:textId="77777777" w:rsidR="008A47C4" w:rsidRDefault="008A47C4" w:rsidP="008A47C4">
            <w:pPr>
              <w:widowControl w:val="0"/>
              <w:jc w:val="center"/>
              <w:rPr>
                <w:b/>
                <w:color w:val="222222"/>
              </w:rPr>
            </w:pPr>
            <w:r>
              <w:rPr>
                <w:b/>
                <w:color w:val="222222"/>
              </w:rPr>
              <w:t>Nível A</w:t>
            </w:r>
          </w:p>
        </w:tc>
        <w:tc>
          <w:tcPr>
            <w:tcW w:w="7785" w:type="dxa"/>
            <w:shd w:val="clear" w:color="auto" w:fill="auto"/>
            <w:tcMar>
              <w:top w:w="100" w:type="dxa"/>
              <w:left w:w="100" w:type="dxa"/>
              <w:bottom w:w="100" w:type="dxa"/>
              <w:right w:w="100" w:type="dxa"/>
            </w:tcMar>
          </w:tcPr>
          <w:p w14:paraId="42E48052" w14:textId="77777777" w:rsidR="008A47C4" w:rsidRDefault="008A47C4" w:rsidP="008A47C4">
            <w:pPr>
              <w:widowControl w:val="0"/>
              <w:pBdr>
                <w:top w:val="nil"/>
                <w:left w:val="nil"/>
                <w:bottom w:val="nil"/>
                <w:right w:val="nil"/>
                <w:between w:val="nil"/>
              </w:pBdr>
              <w:jc w:val="both"/>
              <w:rPr>
                <w:color w:val="222222"/>
              </w:rPr>
            </w:pPr>
            <w:r>
              <w:rPr>
                <w:color w:val="222222"/>
              </w:rPr>
              <w:t>Não há</w:t>
            </w:r>
          </w:p>
        </w:tc>
      </w:tr>
      <w:tr w:rsidR="008A47C4" w14:paraId="22204862" w14:textId="77777777" w:rsidTr="008A47C4">
        <w:tc>
          <w:tcPr>
            <w:tcW w:w="1215" w:type="dxa"/>
            <w:shd w:val="clear" w:color="auto" w:fill="auto"/>
            <w:tcMar>
              <w:top w:w="100" w:type="dxa"/>
              <w:left w:w="100" w:type="dxa"/>
              <w:bottom w:w="100" w:type="dxa"/>
              <w:right w:w="100" w:type="dxa"/>
            </w:tcMar>
            <w:vAlign w:val="center"/>
          </w:tcPr>
          <w:p w14:paraId="6686877A" w14:textId="77777777" w:rsidR="008A47C4" w:rsidRDefault="008A47C4" w:rsidP="008A47C4">
            <w:pPr>
              <w:widowControl w:val="0"/>
              <w:jc w:val="center"/>
              <w:rPr>
                <w:b/>
                <w:color w:val="222222"/>
              </w:rPr>
            </w:pPr>
            <w:r>
              <w:rPr>
                <w:b/>
                <w:color w:val="222222"/>
              </w:rPr>
              <w:t>Nível B</w:t>
            </w:r>
          </w:p>
        </w:tc>
        <w:tc>
          <w:tcPr>
            <w:tcW w:w="7785" w:type="dxa"/>
            <w:shd w:val="clear" w:color="auto" w:fill="auto"/>
            <w:tcMar>
              <w:top w:w="100" w:type="dxa"/>
              <w:left w:w="100" w:type="dxa"/>
              <w:bottom w:w="100" w:type="dxa"/>
              <w:right w:w="100" w:type="dxa"/>
            </w:tcMar>
          </w:tcPr>
          <w:p w14:paraId="520843DD" w14:textId="77777777" w:rsidR="008A47C4" w:rsidRDefault="008A47C4" w:rsidP="008A47C4">
            <w:pPr>
              <w:widowControl w:val="0"/>
              <w:pBdr>
                <w:top w:val="nil"/>
                <w:left w:val="nil"/>
                <w:bottom w:val="nil"/>
                <w:right w:val="nil"/>
                <w:between w:val="nil"/>
              </w:pBdr>
              <w:jc w:val="both"/>
              <w:rPr>
                <w:color w:val="222222"/>
              </w:rPr>
            </w:pPr>
            <w:r>
              <w:rPr>
                <w:color w:val="222222"/>
              </w:rPr>
              <w:t>Não há</w:t>
            </w:r>
          </w:p>
        </w:tc>
      </w:tr>
      <w:tr w:rsidR="008A47C4" w14:paraId="4D2B94FA" w14:textId="77777777" w:rsidTr="008A47C4">
        <w:tc>
          <w:tcPr>
            <w:tcW w:w="1215" w:type="dxa"/>
            <w:shd w:val="clear" w:color="auto" w:fill="auto"/>
            <w:tcMar>
              <w:top w:w="100" w:type="dxa"/>
              <w:left w:w="100" w:type="dxa"/>
              <w:bottom w:w="100" w:type="dxa"/>
              <w:right w:w="100" w:type="dxa"/>
            </w:tcMar>
            <w:vAlign w:val="center"/>
          </w:tcPr>
          <w:p w14:paraId="4B859BF0" w14:textId="77777777" w:rsidR="008A47C4" w:rsidRDefault="008A47C4" w:rsidP="008A47C4">
            <w:pPr>
              <w:widowControl w:val="0"/>
              <w:jc w:val="center"/>
              <w:rPr>
                <w:b/>
                <w:color w:val="222222"/>
              </w:rPr>
            </w:pPr>
            <w:r>
              <w:rPr>
                <w:b/>
                <w:color w:val="222222"/>
              </w:rPr>
              <w:t>Nível C</w:t>
            </w:r>
          </w:p>
        </w:tc>
        <w:tc>
          <w:tcPr>
            <w:tcW w:w="7785" w:type="dxa"/>
            <w:shd w:val="clear" w:color="auto" w:fill="auto"/>
            <w:tcMar>
              <w:top w:w="100" w:type="dxa"/>
              <w:left w:w="100" w:type="dxa"/>
              <w:bottom w:w="100" w:type="dxa"/>
              <w:right w:w="100" w:type="dxa"/>
            </w:tcMar>
          </w:tcPr>
          <w:p w14:paraId="5FBC12D6" w14:textId="4C9BCC23" w:rsidR="008A47C4" w:rsidRDefault="008A47C4">
            <w:pPr>
              <w:widowControl w:val="0"/>
              <w:pBdr>
                <w:top w:val="nil"/>
                <w:left w:val="nil"/>
                <w:bottom w:val="nil"/>
                <w:right w:val="nil"/>
                <w:between w:val="nil"/>
              </w:pBdr>
              <w:jc w:val="both"/>
              <w:rPr>
                <w:color w:val="222222"/>
              </w:rPr>
            </w:pPr>
            <w:r>
              <w:rPr>
                <w:color w:val="222222"/>
              </w:rPr>
              <w:t>Auxiliar em Administração; Assistente de Laboratório; Auxiliar de Biblioteca; Operador de Máquinas Agrícolas</w:t>
            </w:r>
          </w:p>
        </w:tc>
      </w:tr>
      <w:tr w:rsidR="008A47C4" w14:paraId="17993479" w14:textId="77777777" w:rsidTr="008A47C4">
        <w:tc>
          <w:tcPr>
            <w:tcW w:w="1215" w:type="dxa"/>
            <w:shd w:val="clear" w:color="auto" w:fill="auto"/>
            <w:tcMar>
              <w:top w:w="100" w:type="dxa"/>
              <w:left w:w="100" w:type="dxa"/>
              <w:bottom w:w="100" w:type="dxa"/>
              <w:right w:w="100" w:type="dxa"/>
            </w:tcMar>
            <w:vAlign w:val="center"/>
          </w:tcPr>
          <w:p w14:paraId="1BFF109E" w14:textId="77777777" w:rsidR="008A47C4" w:rsidRDefault="008A47C4" w:rsidP="008A47C4">
            <w:pPr>
              <w:widowControl w:val="0"/>
              <w:jc w:val="center"/>
              <w:rPr>
                <w:b/>
                <w:color w:val="222222"/>
              </w:rPr>
            </w:pPr>
            <w:r>
              <w:rPr>
                <w:b/>
                <w:color w:val="222222"/>
              </w:rPr>
              <w:t>Nível D</w:t>
            </w:r>
          </w:p>
        </w:tc>
        <w:tc>
          <w:tcPr>
            <w:tcW w:w="7785" w:type="dxa"/>
            <w:shd w:val="clear" w:color="auto" w:fill="auto"/>
            <w:tcMar>
              <w:top w:w="100" w:type="dxa"/>
              <w:left w:w="100" w:type="dxa"/>
              <w:bottom w:w="100" w:type="dxa"/>
              <w:right w:w="100" w:type="dxa"/>
            </w:tcMar>
          </w:tcPr>
          <w:p w14:paraId="232D300D" w14:textId="77777777" w:rsidR="008A47C4" w:rsidRDefault="008A47C4" w:rsidP="008A47C4">
            <w:pPr>
              <w:widowControl w:val="0"/>
              <w:pBdr>
                <w:top w:val="nil"/>
                <w:left w:val="nil"/>
                <w:bottom w:val="nil"/>
                <w:right w:val="nil"/>
                <w:between w:val="nil"/>
              </w:pBdr>
              <w:jc w:val="both"/>
              <w:rPr>
                <w:color w:val="222222"/>
              </w:rPr>
            </w:pPr>
            <w:r>
              <w:rPr>
                <w:color w:val="222222"/>
              </w:rPr>
              <w:t>Técnico em Arquivo; Técnico em Secretariado</w:t>
            </w:r>
          </w:p>
        </w:tc>
      </w:tr>
      <w:tr w:rsidR="008A47C4" w14:paraId="49FA1497" w14:textId="77777777" w:rsidTr="008A47C4">
        <w:tc>
          <w:tcPr>
            <w:tcW w:w="1215" w:type="dxa"/>
            <w:shd w:val="clear" w:color="auto" w:fill="auto"/>
            <w:tcMar>
              <w:top w:w="100" w:type="dxa"/>
              <w:left w:w="100" w:type="dxa"/>
              <w:bottom w:w="100" w:type="dxa"/>
              <w:right w:w="100" w:type="dxa"/>
            </w:tcMar>
            <w:vAlign w:val="center"/>
          </w:tcPr>
          <w:p w14:paraId="6B7EBFF3" w14:textId="77777777" w:rsidR="008A47C4" w:rsidRDefault="008A47C4" w:rsidP="008A47C4">
            <w:pPr>
              <w:widowControl w:val="0"/>
              <w:jc w:val="center"/>
              <w:rPr>
                <w:b/>
                <w:color w:val="222222"/>
              </w:rPr>
            </w:pPr>
            <w:r>
              <w:rPr>
                <w:b/>
                <w:color w:val="222222"/>
              </w:rPr>
              <w:t>Nível E</w:t>
            </w:r>
          </w:p>
        </w:tc>
        <w:tc>
          <w:tcPr>
            <w:tcW w:w="7785" w:type="dxa"/>
            <w:shd w:val="clear" w:color="auto" w:fill="auto"/>
            <w:tcMar>
              <w:top w:w="100" w:type="dxa"/>
              <w:left w:w="100" w:type="dxa"/>
              <w:bottom w:w="100" w:type="dxa"/>
              <w:right w:w="100" w:type="dxa"/>
            </w:tcMar>
          </w:tcPr>
          <w:p w14:paraId="7896BDBE" w14:textId="77777777" w:rsidR="008A47C4" w:rsidRDefault="008A47C4" w:rsidP="008A47C4">
            <w:pPr>
              <w:widowControl w:val="0"/>
              <w:pBdr>
                <w:top w:val="nil"/>
                <w:left w:val="nil"/>
                <w:bottom w:val="nil"/>
                <w:right w:val="nil"/>
                <w:between w:val="nil"/>
              </w:pBdr>
              <w:jc w:val="both"/>
              <w:rPr>
                <w:color w:val="222222"/>
              </w:rPr>
            </w:pPr>
            <w:r>
              <w:rPr>
                <w:color w:val="222222"/>
              </w:rPr>
              <w:t>Secretário Executivo</w:t>
            </w:r>
          </w:p>
        </w:tc>
      </w:tr>
    </w:tbl>
    <w:p w14:paraId="19F4B45B" w14:textId="238C21B2" w:rsidR="008A47C4" w:rsidRDefault="000434FA" w:rsidP="000434FA">
      <w:pPr>
        <w:pStyle w:val="Legenda"/>
        <w:rPr>
          <w:color w:val="222222"/>
        </w:rPr>
      </w:pPr>
      <w:r>
        <w:rPr>
          <w:color w:val="222222"/>
        </w:rPr>
        <w:t xml:space="preserve">  </w:t>
      </w:r>
      <w:bookmarkStart w:id="31" w:name="_Toc534891607"/>
      <w:r>
        <w:t xml:space="preserve">Quadro </w:t>
      </w:r>
      <w:r>
        <w:fldChar w:fldCharType="begin"/>
      </w:r>
      <w:r>
        <w:instrText xml:space="preserve"> SEQ Quadro \* ARABIC </w:instrText>
      </w:r>
      <w:r>
        <w:fldChar w:fldCharType="separate"/>
      </w:r>
      <w:r w:rsidR="00E32A64">
        <w:rPr>
          <w:noProof/>
        </w:rPr>
        <w:t>119</w:t>
      </w:r>
      <w:r>
        <w:fldChar w:fldCharType="end"/>
      </w:r>
      <w:r>
        <w:t xml:space="preserve"> - </w:t>
      </w:r>
      <w:r w:rsidRPr="007A216D">
        <w:t>Relação dos cargos com provimento vedado no IFRS</w:t>
      </w:r>
      <w:bookmarkEnd w:id="31"/>
    </w:p>
    <w:p w14:paraId="5BB7D62E" w14:textId="77777777" w:rsidR="00507733" w:rsidRDefault="00507733" w:rsidP="00507733">
      <w:pPr>
        <w:spacing w:line="216" w:lineRule="auto"/>
        <w:jc w:val="both"/>
        <w:rPr>
          <w:color w:val="222222"/>
        </w:rPr>
      </w:pPr>
    </w:p>
    <w:p w14:paraId="36A09BB9" w14:textId="1F88C55B" w:rsidR="008A47C4" w:rsidRDefault="008A47C4" w:rsidP="00507733">
      <w:pPr>
        <w:spacing w:line="360" w:lineRule="auto"/>
        <w:jc w:val="both"/>
        <w:rPr>
          <w:color w:val="222222"/>
        </w:rPr>
      </w:pPr>
      <w:r>
        <w:rPr>
          <w:color w:val="222222"/>
        </w:rPr>
        <w:tab/>
        <w:t>O QRSTAE, quando comparado ao BPEq, apresenta uma estrutura de cálculo diferente para sua composição. Existe uma previsão por níveis “C”, “D” e “E”, pois o impacto orçamentário em virtude das remunerações dos cargos não é igual. Em uma escala dos menores para os maiores salários</w:t>
      </w:r>
      <w:r w:rsidR="00640F85">
        <w:rPr>
          <w:color w:val="222222"/>
        </w:rPr>
        <w:t>,</w:t>
      </w:r>
      <w:r>
        <w:rPr>
          <w:color w:val="222222"/>
        </w:rPr>
        <w:t xml:space="preserve"> os vencimentos dos níveis são: C&gt;D&gt;E. Outro fator importante, é que o regime de trabalho assumido pelo servidor, sejam 20, 25 ou 40 horas semanais, para fins de cálculo</w:t>
      </w:r>
      <w:r w:rsidR="00640F85">
        <w:rPr>
          <w:color w:val="222222"/>
        </w:rPr>
        <w:t>,</w:t>
      </w:r>
      <w:r>
        <w:rPr>
          <w:color w:val="222222"/>
        </w:rPr>
        <w:t xml:space="preserve"> todos assumem valor unitário (1,0). Ou seja, não há diferença de impacto orçamentário em virtude do regime de trabalho assumido.</w:t>
      </w:r>
    </w:p>
    <w:p w14:paraId="4A82C918" w14:textId="4CFADCD5" w:rsidR="008A47C4" w:rsidRDefault="008A47C4" w:rsidP="00507733">
      <w:pPr>
        <w:spacing w:line="360" w:lineRule="auto"/>
        <w:ind w:firstLine="720"/>
        <w:jc w:val="both"/>
        <w:rPr>
          <w:color w:val="222222"/>
        </w:rPr>
      </w:pPr>
      <w:r>
        <w:rPr>
          <w:color w:val="222222"/>
        </w:rPr>
        <w:t xml:space="preserve">Reveladas as diretrizes do QRSTAE organiza-se abaixo uma síntese das principais premissas do que propõe o Decreto </w:t>
      </w:r>
      <w:r w:rsidR="00CC1B72">
        <w:rPr>
          <w:color w:val="222222"/>
        </w:rPr>
        <w:t xml:space="preserve">nº </w:t>
      </w:r>
      <w:r>
        <w:rPr>
          <w:color w:val="222222"/>
        </w:rPr>
        <w:t>7.311/2010:</w:t>
      </w:r>
    </w:p>
    <w:p w14:paraId="16698319" w14:textId="77777777" w:rsidR="008A47C4" w:rsidRDefault="008A47C4" w:rsidP="008A47C4">
      <w:pPr>
        <w:spacing w:line="216" w:lineRule="auto"/>
        <w:ind w:firstLine="720"/>
        <w:jc w:val="both"/>
        <w:rPr>
          <w:color w:val="222222"/>
        </w:rPr>
      </w:pPr>
    </w:p>
    <w:p w14:paraId="68D726B4" w14:textId="77777777" w:rsidR="008A47C4" w:rsidRDefault="008A47C4" w:rsidP="008A47C4">
      <w:pPr>
        <w:spacing w:line="216" w:lineRule="auto"/>
        <w:jc w:val="both"/>
        <w:rPr>
          <w:color w:val="222222"/>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A47C4" w14:paraId="6669889E" w14:textId="77777777" w:rsidTr="008A47C4">
        <w:tc>
          <w:tcPr>
            <w:tcW w:w="9029" w:type="dxa"/>
            <w:shd w:val="clear" w:color="auto" w:fill="auto"/>
            <w:tcMar>
              <w:top w:w="100" w:type="dxa"/>
              <w:left w:w="100" w:type="dxa"/>
              <w:bottom w:w="100" w:type="dxa"/>
              <w:right w:w="100" w:type="dxa"/>
            </w:tcMar>
          </w:tcPr>
          <w:p w14:paraId="20F4B251" w14:textId="49AA2F49" w:rsidR="008A47C4" w:rsidRDefault="008A47C4">
            <w:pPr>
              <w:spacing w:line="216" w:lineRule="auto"/>
              <w:jc w:val="both"/>
              <w:rPr>
                <w:color w:val="222222"/>
              </w:rPr>
            </w:pPr>
            <w:r>
              <w:rPr>
                <w:color w:val="222222"/>
              </w:rPr>
              <w:t xml:space="preserve">O quantitativo de servidores </w:t>
            </w:r>
            <w:r w:rsidR="00DC1BCF">
              <w:rPr>
                <w:color w:val="222222"/>
              </w:rPr>
              <w:t>TAEs</w:t>
            </w:r>
            <w:r>
              <w:rPr>
                <w:color w:val="222222"/>
              </w:rPr>
              <w:t>, para fins do QRSTAE, são os cargos dos níveis “C”, “D” e “E”.</w:t>
            </w:r>
          </w:p>
        </w:tc>
      </w:tr>
      <w:tr w:rsidR="008A47C4" w14:paraId="3082E7FC" w14:textId="77777777" w:rsidTr="008A47C4">
        <w:tc>
          <w:tcPr>
            <w:tcW w:w="9029" w:type="dxa"/>
            <w:shd w:val="clear" w:color="auto" w:fill="auto"/>
            <w:tcMar>
              <w:top w:w="100" w:type="dxa"/>
              <w:left w:w="100" w:type="dxa"/>
              <w:bottom w:w="100" w:type="dxa"/>
              <w:right w:w="100" w:type="dxa"/>
            </w:tcMar>
          </w:tcPr>
          <w:p w14:paraId="79AB0244" w14:textId="74D2C4E8" w:rsidR="008A47C4" w:rsidRDefault="008A47C4">
            <w:pPr>
              <w:spacing w:line="216" w:lineRule="auto"/>
              <w:jc w:val="both"/>
              <w:rPr>
                <w:color w:val="222222"/>
              </w:rPr>
            </w:pPr>
            <w:r>
              <w:rPr>
                <w:color w:val="222222"/>
              </w:rPr>
              <w:t xml:space="preserve">Nenhuma instituição da Rede Federal pode realizar admissão de </w:t>
            </w:r>
            <w:r w:rsidR="00DC1BCF">
              <w:rPr>
                <w:color w:val="222222"/>
              </w:rPr>
              <w:t>TAE</w:t>
            </w:r>
            <w:r>
              <w:rPr>
                <w:color w:val="222222"/>
              </w:rPr>
              <w:t xml:space="preserve"> que exceda ao total de seu QRSTAE.</w:t>
            </w:r>
          </w:p>
        </w:tc>
      </w:tr>
      <w:tr w:rsidR="008A47C4" w14:paraId="126A234C" w14:textId="77777777" w:rsidTr="008A47C4">
        <w:tc>
          <w:tcPr>
            <w:tcW w:w="9029" w:type="dxa"/>
            <w:shd w:val="clear" w:color="auto" w:fill="auto"/>
            <w:tcMar>
              <w:top w:w="100" w:type="dxa"/>
              <w:left w:w="100" w:type="dxa"/>
              <w:bottom w:w="100" w:type="dxa"/>
              <w:right w:w="100" w:type="dxa"/>
            </w:tcMar>
          </w:tcPr>
          <w:p w14:paraId="290A7D00" w14:textId="77777777" w:rsidR="008A47C4" w:rsidRDefault="008A47C4" w:rsidP="008A47C4">
            <w:pPr>
              <w:spacing w:line="216" w:lineRule="auto"/>
              <w:jc w:val="both"/>
              <w:rPr>
                <w:color w:val="222222"/>
              </w:rPr>
            </w:pPr>
            <w:r>
              <w:rPr>
                <w:color w:val="222222"/>
              </w:rPr>
              <w:t>Os cargos extintos ou em extinção não são contabilizados para o QRSTAE independente de seu nível - “A” (todos), “B” (todos), “C”, “D” ou “E”.</w:t>
            </w:r>
          </w:p>
        </w:tc>
      </w:tr>
      <w:tr w:rsidR="008A47C4" w14:paraId="76389EB6" w14:textId="77777777" w:rsidTr="008A47C4">
        <w:tc>
          <w:tcPr>
            <w:tcW w:w="9029" w:type="dxa"/>
            <w:shd w:val="clear" w:color="auto" w:fill="auto"/>
            <w:tcMar>
              <w:top w:w="100" w:type="dxa"/>
              <w:left w:w="100" w:type="dxa"/>
              <w:bottom w:w="100" w:type="dxa"/>
              <w:right w:w="100" w:type="dxa"/>
            </w:tcMar>
          </w:tcPr>
          <w:p w14:paraId="0CD8DA3A" w14:textId="08A147D4" w:rsidR="008A47C4" w:rsidRDefault="008A47C4" w:rsidP="008A47C4">
            <w:pPr>
              <w:spacing w:line="216" w:lineRule="auto"/>
              <w:jc w:val="both"/>
              <w:rPr>
                <w:color w:val="222222"/>
              </w:rPr>
            </w:pPr>
            <w:r>
              <w:rPr>
                <w:color w:val="222222"/>
              </w:rPr>
              <w:t xml:space="preserve">Os cargos com provimento vedado pelo Decreto </w:t>
            </w:r>
            <w:r w:rsidR="00DC1BCF">
              <w:rPr>
                <w:color w:val="222222"/>
              </w:rPr>
              <w:t xml:space="preserve">nº </w:t>
            </w:r>
            <w:r>
              <w:rPr>
                <w:color w:val="222222"/>
              </w:rPr>
              <w:t>9.262/2018 são contabilizados no QRSTAE.</w:t>
            </w:r>
          </w:p>
        </w:tc>
      </w:tr>
      <w:tr w:rsidR="008A47C4" w14:paraId="71D732F3" w14:textId="77777777" w:rsidTr="008A47C4">
        <w:tc>
          <w:tcPr>
            <w:tcW w:w="9029" w:type="dxa"/>
            <w:shd w:val="clear" w:color="auto" w:fill="auto"/>
            <w:tcMar>
              <w:top w:w="100" w:type="dxa"/>
              <w:left w:w="100" w:type="dxa"/>
              <w:bottom w:w="100" w:type="dxa"/>
              <w:right w:w="100" w:type="dxa"/>
            </w:tcMar>
          </w:tcPr>
          <w:p w14:paraId="752D9C6F" w14:textId="503E75C0" w:rsidR="008A47C4" w:rsidRDefault="008A47C4" w:rsidP="008A47C4">
            <w:pPr>
              <w:spacing w:line="216" w:lineRule="auto"/>
              <w:jc w:val="both"/>
              <w:rPr>
                <w:color w:val="222222"/>
              </w:rPr>
            </w:pPr>
            <w:r>
              <w:rPr>
                <w:color w:val="222222"/>
              </w:rPr>
              <w:t xml:space="preserve">O regime de trabalho não interfere nos quantitativos do QRSTAE, seja 20 horas semanais nos casos de médico e </w:t>
            </w:r>
            <w:r w:rsidR="00640F85">
              <w:rPr>
                <w:color w:val="222222"/>
              </w:rPr>
              <w:t xml:space="preserve">medico </w:t>
            </w:r>
            <w:r>
              <w:rPr>
                <w:color w:val="222222"/>
              </w:rPr>
              <w:t>veterinário, 25 horas semanais no caso de jornalista, ou</w:t>
            </w:r>
            <w:r w:rsidR="00640F85">
              <w:rPr>
                <w:color w:val="222222"/>
              </w:rPr>
              <w:t>,</w:t>
            </w:r>
            <w:r>
              <w:rPr>
                <w:color w:val="222222"/>
              </w:rPr>
              <w:t xml:space="preserve"> ainda, 40 horas semanais para a maioria dos cargos do PCCTAE. O </w:t>
            </w:r>
            <w:proofErr w:type="gramStart"/>
            <w:r>
              <w:rPr>
                <w:color w:val="222222"/>
              </w:rPr>
              <w:t>valor  de</w:t>
            </w:r>
            <w:proofErr w:type="gramEnd"/>
            <w:r>
              <w:rPr>
                <w:color w:val="222222"/>
              </w:rPr>
              <w:t xml:space="preserve"> cada servidor é unitário (1,0) sem fatores de correção.</w:t>
            </w:r>
          </w:p>
        </w:tc>
      </w:tr>
    </w:tbl>
    <w:p w14:paraId="67CA9261" w14:textId="675821B1" w:rsidR="008A47C4" w:rsidRDefault="000434FA" w:rsidP="000434FA">
      <w:pPr>
        <w:pStyle w:val="Legenda"/>
        <w:rPr>
          <w:color w:val="222222"/>
        </w:rPr>
      </w:pPr>
      <w:r>
        <w:rPr>
          <w:color w:val="222222"/>
        </w:rPr>
        <w:t xml:space="preserve"> </w:t>
      </w:r>
      <w:bookmarkStart w:id="32" w:name="_Toc534891608"/>
      <w:r>
        <w:t xml:space="preserve">Quadro </w:t>
      </w:r>
      <w:r>
        <w:fldChar w:fldCharType="begin"/>
      </w:r>
      <w:r>
        <w:instrText xml:space="preserve"> SEQ Quadro \* ARABIC </w:instrText>
      </w:r>
      <w:r>
        <w:fldChar w:fldCharType="separate"/>
      </w:r>
      <w:r w:rsidR="00E32A64">
        <w:rPr>
          <w:noProof/>
        </w:rPr>
        <w:t>120</w:t>
      </w:r>
      <w:r>
        <w:fldChar w:fldCharType="end"/>
      </w:r>
      <w:r>
        <w:t xml:space="preserve"> - </w:t>
      </w:r>
      <w:r w:rsidRPr="00170AB4">
        <w:t>Principais diretrizes do QRSTAE</w:t>
      </w:r>
      <w:bookmarkEnd w:id="32"/>
    </w:p>
    <w:p w14:paraId="615E880D" w14:textId="77777777" w:rsidR="00507733" w:rsidRDefault="00507733" w:rsidP="008A47C4">
      <w:pPr>
        <w:spacing w:line="216" w:lineRule="auto"/>
        <w:ind w:firstLine="720"/>
        <w:jc w:val="both"/>
        <w:rPr>
          <w:color w:val="222222"/>
        </w:rPr>
      </w:pPr>
    </w:p>
    <w:p w14:paraId="02963B62" w14:textId="5317A262" w:rsidR="008A47C4" w:rsidRDefault="008A47C4" w:rsidP="00507733">
      <w:pPr>
        <w:spacing w:line="360" w:lineRule="auto"/>
        <w:ind w:firstLine="720"/>
        <w:jc w:val="both"/>
        <w:rPr>
          <w:color w:val="222222"/>
        </w:rPr>
      </w:pPr>
      <w:r>
        <w:rPr>
          <w:color w:val="222222"/>
        </w:rPr>
        <w:t xml:space="preserve">Para que se entenda </w:t>
      </w:r>
      <w:proofErr w:type="gramStart"/>
      <w:r>
        <w:rPr>
          <w:color w:val="222222"/>
        </w:rPr>
        <w:t>a</w:t>
      </w:r>
      <w:proofErr w:type="gramEnd"/>
      <w:r>
        <w:rPr>
          <w:color w:val="222222"/>
        </w:rPr>
        <w:t xml:space="preserve"> estrutura do QRSTAE explica-se a elaboração do cálculo para sua composição. Em uma instituição hipotética, há 15 TAEs de nível “A”, 45 TAEs de nível “B”, </w:t>
      </w:r>
      <w:r>
        <w:rPr>
          <w:color w:val="222222"/>
        </w:rPr>
        <w:lastRenderedPageBreak/>
        <w:t>150 TAEs de nível “C”, 250 TAEs de nível “D” e 150 TAEs de nível “E”. Todos os cargos dos níveis “</w:t>
      </w:r>
      <w:proofErr w:type="gramStart"/>
      <w:r>
        <w:rPr>
          <w:color w:val="222222"/>
        </w:rPr>
        <w:t>A</w:t>
      </w:r>
      <w:proofErr w:type="gramEnd"/>
      <w:r>
        <w:rPr>
          <w:color w:val="222222"/>
        </w:rPr>
        <w:t>” e “B” estão extintos, logo não serão contabilizados no QRSTAE. Os cargos dos níveis “C”, “D” e “E” contam com cargos extintos, cargos com provimento vedado e cargos regulares - valem os dois últimos par</w:t>
      </w:r>
      <w:r w:rsidR="00AD3AD7">
        <w:rPr>
          <w:color w:val="222222"/>
        </w:rPr>
        <w:t>a fins do QRSTAE. No quadro 1</w:t>
      </w:r>
      <w:r w:rsidR="00F567A7">
        <w:rPr>
          <w:color w:val="222222"/>
        </w:rPr>
        <w:t>21</w:t>
      </w:r>
      <w:r>
        <w:rPr>
          <w:color w:val="222222"/>
        </w:rPr>
        <w:t xml:space="preserve"> pode ser verificada a situação do exemplo mostrado.</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1365"/>
        <w:gridCol w:w="2145"/>
        <w:gridCol w:w="1890"/>
        <w:gridCol w:w="1814"/>
      </w:tblGrid>
      <w:tr w:rsidR="008A47C4" w14:paraId="57405011" w14:textId="77777777" w:rsidTr="00507733">
        <w:tc>
          <w:tcPr>
            <w:tcW w:w="1815" w:type="dxa"/>
            <w:shd w:val="clear" w:color="auto" w:fill="auto"/>
            <w:tcMar>
              <w:top w:w="100" w:type="dxa"/>
              <w:left w:w="100" w:type="dxa"/>
              <w:bottom w:w="100" w:type="dxa"/>
              <w:right w:w="100" w:type="dxa"/>
            </w:tcMar>
            <w:vAlign w:val="center"/>
          </w:tcPr>
          <w:p w14:paraId="55B4E30D" w14:textId="77777777" w:rsidR="008A47C4" w:rsidRDefault="008A47C4" w:rsidP="008A47C4">
            <w:pPr>
              <w:widowControl w:val="0"/>
              <w:jc w:val="center"/>
              <w:rPr>
                <w:color w:val="222222"/>
              </w:rPr>
            </w:pPr>
            <w:r>
              <w:rPr>
                <w:color w:val="222222"/>
              </w:rPr>
              <w:t>Instituto Federal Exemplo</w:t>
            </w:r>
          </w:p>
        </w:tc>
        <w:tc>
          <w:tcPr>
            <w:tcW w:w="1365" w:type="dxa"/>
            <w:shd w:val="clear" w:color="auto" w:fill="auto"/>
            <w:tcMar>
              <w:top w:w="100" w:type="dxa"/>
              <w:left w:w="100" w:type="dxa"/>
              <w:bottom w:w="100" w:type="dxa"/>
              <w:right w:w="100" w:type="dxa"/>
            </w:tcMar>
            <w:vAlign w:val="center"/>
          </w:tcPr>
          <w:p w14:paraId="17775A45" w14:textId="77777777" w:rsidR="008A47C4" w:rsidRDefault="008A47C4" w:rsidP="008A47C4">
            <w:pPr>
              <w:widowControl w:val="0"/>
              <w:pBdr>
                <w:top w:val="nil"/>
                <w:left w:val="nil"/>
                <w:bottom w:val="nil"/>
                <w:right w:val="nil"/>
                <w:between w:val="nil"/>
              </w:pBdr>
              <w:jc w:val="center"/>
              <w:rPr>
                <w:color w:val="222222"/>
              </w:rPr>
            </w:pPr>
            <w:r>
              <w:rPr>
                <w:color w:val="222222"/>
              </w:rPr>
              <w:t>TAEs em Extinção</w:t>
            </w:r>
          </w:p>
        </w:tc>
        <w:tc>
          <w:tcPr>
            <w:tcW w:w="2145" w:type="dxa"/>
            <w:shd w:val="clear" w:color="auto" w:fill="auto"/>
            <w:tcMar>
              <w:top w:w="100" w:type="dxa"/>
              <w:left w:w="100" w:type="dxa"/>
              <w:bottom w:w="100" w:type="dxa"/>
              <w:right w:w="100" w:type="dxa"/>
            </w:tcMar>
            <w:vAlign w:val="center"/>
          </w:tcPr>
          <w:p w14:paraId="58CEB5CC" w14:textId="77777777" w:rsidR="008A47C4" w:rsidRDefault="008A47C4" w:rsidP="008A47C4">
            <w:pPr>
              <w:widowControl w:val="0"/>
              <w:pBdr>
                <w:top w:val="nil"/>
                <w:left w:val="nil"/>
                <w:bottom w:val="nil"/>
                <w:right w:val="nil"/>
                <w:between w:val="nil"/>
              </w:pBdr>
              <w:jc w:val="center"/>
              <w:rPr>
                <w:color w:val="222222"/>
              </w:rPr>
            </w:pPr>
            <w:r>
              <w:rPr>
                <w:color w:val="222222"/>
              </w:rPr>
              <w:t>TAEs com Provimento Vedado</w:t>
            </w:r>
          </w:p>
        </w:tc>
        <w:tc>
          <w:tcPr>
            <w:tcW w:w="1890" w:type="dxa"/>
            <w:shd w:val="clear" w:color="auto" w:fill="auto"/>
            <w:tcMar>
              <w:top w:w="100" w:type="dxa"/>
              <w:left w:w="100" w:type="dxa"/>
              <w:bottom w:w="100" w:type="dxa"/>
              <w:right w:w="100" w:type="dxa"/>
            </w:tcMar>
            <w:vAlign w:val="center"/>
          </w:tcPr>
          <w:p w14:paraId="0D213DD0" w14:textId="77777777" w:rsidR="008A47C4" w:rsidRDefault="008A47C4" w:rsidP="008A47C4">
            <w:pPr>
              <w:widowControl w:val="0"/>
              <w:jc w:val="center"/>
              <w:rPr>
                <w:color w:val="222222"/>
              </w:rPr>
            </w:pPr>
            <w:r>
              <w:rPr>
                <w:color w:val="222222"/>
              </w:rPr>
              <w:t>TAEs de Cargos Regulares</w:t>
            </w:r>
          </w:p>
        </w:tc>
        <w:tc>
          <w:tcPr>
            <w:tcW w:w="1814" w:type="dxa"/>
            <w:shd w:val="clear" w:color="auto" w:fill="auto"/>
            <w:tcMar>
              <w:top w:w="100" w:type="dxa"/>
              <w:left w:w="100" w:type="dxa"/>
              <w:bottom w:w="100" w:type="dxa"/>
              <w:right w:w="100" w:type="dxa"/>
            </w:tcMar>
            <w:vAlign w:val="center"/>
          </w:tcPr>
          <w:p w14:paraId="4F4CFADA" w14:textId="77777777" w:rsidR="008A47C4" w:rsidRDefault="008A47C4" w:rsidP="008A47C4">
            <w:pPr>
              <w:widowControl w:val="0"/>
              <w:jc w:val="center"/>
              <w:rPr>
                <w:color w:val="222222"/>
              </w:rPr>
            </w:pPr>
            <w:r>
              <w:rPr>
                <w:color w:val="222222"/>
              </w:rPr>
              <w:t>QRSTAE</w:t>
            </w:r>
          </w:p>
        </w:tc>
      </w:tr>
      <w:tr w:rsidR="008A47C4" w14:paraId="24F609C3" w14:textId="77777777" w:rsidTr="00507733">
        <w:tc>
          <w:tcPr>
            <w:tcW w:w="1815" w:type="dxa"/>
            <w:shd w:val="clear" w:color="auto" w:fill="auto"/>
            <w:tcMar>
              <w:top w:w="100" w:type="dxa"/>
              <w:left w:w="100" w:type="dxa"/>
              <w:bottom w:w="100" w:type="dxa"/>
              <w:right w:w="100" w:type="dxa"/>
            </w:tcMar>
          </w:tcPr>
          <w:p w14:paraId="594C71F8" w14:textId="77777777" w:rsidR="008A47C4" w:rsidRDefault="008A47C4" w:rsidP="008A47C4">
            <w:pPr>
              <w:widowControl w:val="0"/>
              <w:pBdr>
                <w:top w:val="nil"/>
                <w:left w:val="nil"/>
                <w:bottom w:val="nil"/>
                <w:right w:val="nil"/>
                <w:between w:val="nil"/>
              </w:pBdr>
              <w:jc w:val="center"/>
              <w:rPr>
                <w:color w:val="222222"/>
              </w:rPr>
            </w:pPr>
            <w:r>
              <w:rPr>
                <w:color w:val="222222"/>
              </w:rPr>
              <w:t>Nível A</w:t>
            </w:r>
          </w:p>
        </w:tc>
        <w:tc>
          <w:tcPr>
            <w:tcW w:w="1365" w:type="dxa"/>
            <w:shd w:val="clear" w:color="auto" w:fill="auto"/>
            <w:tcMar>
              <w:top w:w="100" w:type="dxa"/>
              <w:left w:w="100" w:type="dxa"/>
              <w:bottom w:w="100" w:type="dxa"/>
              <w:right w:w="100" w:type="dxa"/>
            </w:tcMar>
          </w:tcPr>
          <w:p w14:paraId="64BD101B" w14:textId="77777777" w:rsidR="008A47C4" w:rsidRDefault="008A47C4" w:rsidP="008A47C4">
            <w:pPr>
              <w:widowControl w:val="0"/>
              <w:pBdr>
                <w:top w:val="nil"/>
                <w:left w:val="nil"/>
                <w:bottom w:val="nil"/>
                <w:right w:val="nil"/>
                <w:between w:val="nil"/>
              </w:pBdr>
              <w:jc w:val="center"/>
              <w:rPr>
                <w:color w:val="222222"/>
              </w:rPr>
            </w:pPr>
            <w:r>
              <w:rPr>
                <w:color w:val="222222"/>
              </w:rPr>
              <w:t>15</w:t>
            </w:r>
          </w:p>
        </w:tc>
        <w:tc>
          <w:tcPr>
            <w:tcW w:w="2145" w:type="dxa"/>
            <w:shd w:val="clear" w:color="auto" w:fill="auto"/>
            <w:tcMar>
              <w:top w:w="100" w:type="dxa"/>
              <w:left w:w="100" w:type="dxa"/>
              <w:bottom w:w="100" w:type="dxa"/>
              <w:right w:w="100" w:type="dxa"/>
            </w:tcMar>
          </w:tcPr>
          <w:p w14:paraId="441FD3EB" w14:textId="77777777" w:rsidR="008A47C4" w:rsidRDefault="008A47C4" w:rsidP="008A47C4">
            <w:pPr>
              <w:widowControl w:val="0"/>
              <w:pBdr>
                <w:top w:val="nil"/>
                <w:left w:val="nil"/>
                <w:bottom w:val="nil"/>
                <w:right w:val="nil"/>
                <w:between w:val="nil"/>
              </w:pBdr>
              <w:jc w:val="center"/>
              <w:rPr>
                <w:color w:val="222222"/>
              </w:rPr>
            </w:pPr>
            <w:r>
              <w:rPr>
                <w:color w:val="222222"/>
              </w:rPr>
              <w:t>0</w:t>
            </w:r>
          </w:p>
        </w:tc>
        <w:tc>
          <w:tcPr>
            <w:tcW w:w="1890" w:type="dxa"/>
            <w:shd w:val="clear" w:color="auto" w:fill="auto"/>
            <w:tcMar>
              <w:top w:w="100" w:type="dxa"/>
              <w:left w:w="100" w:type="dxa"/>
              <w:bottom w:w="100" w:type="dxa"/>
              <w:right w:w="100" w:type="dxa"/>
            </w:tcMar>
          </w:tcPr>
          <w:p w14:paraId="1411BEBB" w14:textId="77777777" w:rsidR="008A47C4" w:rsidRDefault="008A47C4" w:rsidP="008A47C4">
            <w:pPr>
              <w:widowControl w:val="0"/>
              <w:pBdr>
                <w:top w:val="nil"/>
                <w:left w:val="nil"/>
                <w:bottom w:val="nil"/>
                <w:right w:val="nil"/>
                <w:between w:val="nil"/>
              </w:pBdr>
              <w:jc w:val="center"/>
              <w:rPr>
                <w:color w:val="222222"/>
              </w:rPr>
            </w:pPr>
            <w:r>
              <w:rPr>
                <w:color w:val="222222"/>
              </w:rPr>
              <w:t>0</w:t>
            </w:r>
          </w:p>
        </w:tc>
        <w:tc>
          <w:tcPr>
            <w:tcW w:w="1814" w:type="dxa"/>
            <w:shd w:val="clear" w:color="auto" w:fill="auto"/>
            <w:tcMar>
              <w:top w:w="100" w:type="dxa"/>
              <w:left w:w="100" w:type="dxa"/>
              <w:bottom w:w="100" w:type="dxa"/>
              <w:right w:w="100" w:type="dxa"/>
            </w:tcMar>
          </w:tcPr>
          <w:p w14:paraId="07CED60B" w14:textId="77777777" w:rsidR="008A47C4" w:rsidRDefault="008A47C4" w:rsidP="008A47C4">
            <w:pPr>
              <w:widowControl w:val="0"/>
              <w:pBdr>
                <w:top w:val="nil"/>
                <w:left w:val="nil"/>
                <w:bottom w:val="nil"/>
                <w:right w:val="nil"/>
                <w:between w:val="nil"/>
              </w:pBdr>
              <w:jc w:val="center"/>
              <w:rPr>
                <w:color w:val="222222"/>
              </w:rPr>
            </w:pPr>
            <w:r>
              <w:rPr>
                <w:color w:val="222222"/>
              </w:rPr>
              <w:t>0</w:t>
            </w:r>
          </w:p>
        </w:tc>
      </w:tr>
      <w:tr w:rsidR="008A47C4" w14:paraId="5CF546CB" w14:textId="77777777" w:rsidTr="00507733">
        <w:tc>
          <w:tcPr>
            <w:tcW w:w="1815" w:type="dxa"/>
            <w:shd w:val="clear" w:color="auto" w:fill="auto"/>
            <w:tcMar>
              <w:top w:w="100" w:type="dxa"/>
              <w:left w:w="100" w:type="dxa"/>
              <w:bottom w:w="100" w:type="dxa"/>
              <w:right w:w="100" w:type="dxa"/>
            </w:tcMar>
          </w:tcPr>
          <w:p w14:paraId="0DE1464D" w14:textId="77777777" w:rsidR="008A47C4" w:rsidRDefault="008A47C4" w:rsidP="008A47C4">
            <w:pPr>
              <w:widowControl w:val="0"/>
              <w:pBdr>
                <w:top w:val="nil"/>
                <w:left w:val="nil"/>
                <w:bottom w:val="nil"/>
                <w:right w:val="nil"/>
                <w:between w:val="nil"/>
              </w:pBdr>
              <w:jc w:val="center"/>
              <w:rPr>
                <w:color w:val="222222"/>
              </w:rPr>
            </w:pPr>
            <w:r>
              <w:rPr>
                <w:color w:val="222222"/>
              </w:rPr>
              <w:t>Nível B</w:t>
            </w:r>
          </w:p>
        </w:tc>
        <w:tc>
          <w:tcPr>
            <w:tcW w:w="1365" w:type="dxa"/>
            <w:shd w:val="clear" w:color="auto" w:fill="auto"/>
            <w:tcMar>
              <w:top w:w="100" w:type="dxa"/>
              <w:left w:w="100" w:type="dxa"/>
              <w:bottom w:w="100" w:type="dxa"/>
              <w:right w:w="100" w:type="dxa"/>
            </w:tcMar>
          </w:tcPr>
          <w:p w14:paraId="16529DE4" w14:textId="77777777" w:rsidR="008A47C4" w:rsidRDefault="008A47C4" w:rsidP="008A47C4">
            <w:pPr>
              <w:widowControl w:val="0"/>
              <w:pBdr>
                <w:top w:val="nil"/>
                <w:left w:val="nil"/>
                <w:bottom w:val="nil"/>
                <w:right w:val="nil"/>
                <w:between w:val="nil"/>
              </w:pBdr>
              <w:jc w:val="center"/>
              <w:rPr>
                <w:color w:val="222222"/>
              </w:rPr>
            </w:pPr>
            <w:r>
              <w:rPr>
                <w:color w:val="222222"/>
              </w:rPr>
              <w:t>45</w:t>
            </w:r>
          </w:p>
        </w:tc>
        <w:tc>
          <w:tcPr>
            <w:tcW w:w="2145" w:type="dxa"/>
            <w:shd w:val="clear" w:color="auto" w:fill="auto"/>
            <w:tcMar>
              <w:top w:w="100" w:type="dxa"/>
              <w:left w:w="100" w:type="dxa"/>
              <w:bottom w:w="100" w:type="dxa"/>
              <w:right w:w="100" w:type="dxa"/>
            </w:tcMar>
          </w:tcPr>
          <w:p w14:paraId="7A7FE3DB" w14:textId="77777777" w:rsidR="008A47C4" w:rsidRDefault="008A47C4" w:rsidP="008A47C4">
            <w:pPr>
              <w:widowControl w:val="0"/>
              <w:pBdr>
                <w:top w:val="nil"/>
                <w:left w:val="nil"/>
                <w:bottom w:val="nil"/>
                <w:right w:val="nil"/>
                <w:between w:val="nil"/>
              </w:pBdr>
              <w:jc w:val="center"/>
              <w:rPr>
                <w:color w:val="222222"/>
              </w:rPr>
            </w:pPr>
            <w:r>
              <w:rPr>
                <w:color w:val="222222"/>
              </w:rPr>
              <w:t>0</w:t>
            </w:r>
          </w:p>
        </w:tc>
        <w:tc>
          <w:tcPr>
            <w:tcW w:w="1890" w:type="dxa"/>
            <w:shd w:val="clear" w:color="auto" w:fill="auto"/>
            <w:tcMar>
              <w:top w:w="100" w:type="dxa"/>
              <w:left w:w="100" w:type="dxa"/>
              <w:bottom w:w="100" w:type="dxa"/>
              <w:right w:w="100" w:type="dxa"/>
            </w:tcMar>
          </w:tcPr>
          <w:p w14:paraId="175532F6" w14:textId="77777777" w:rsidR="008A47C4" w:rsidRDefault="008A47C4" w:rsidP="008A47C4">
            <w:pPr>
              <w:widowControl w:val="0"/>
              <w:pBdr>
                <w:top w:val="nil"/>
                <w:left w:val="nil"/>
                <w:bottom w:val="nil"/>
                <w:right w:val="nil"/>
                <w:between w:val="nil"/>
              </w:pBdr>
              <w:jc w:val="center"/>
              <w:rPr>
                <w:color w:val="222222"/>
              </w:rPr>
            </w:pPr>
            <w:r>
              <w:rPr>
                <w:color w:val="222222"/>
              </w:rPr>
              <w:t>0</w:t>
            </w:r>
          </w:p>
        </w:tc>
        <w:tc>
          <w:tcPr>
            <w:tcW w:w="1814" w:type="dxa"/>
            <w:shd w:val="clear" w:color="auto" w:fill="auto"/>
            <w:tcMar>
              <w:top w:w="100" w:type="dxa"/>
              <w:left w:w="100" w:type="dxa"/>
              <w:bottom w:w="100" w:type="dxa"/>
              <w:right w:w="100" w:type="dxa"/>
            </w:tcMar>
          </w:tcPr>
          <w:p w14:paraId="3A90B825" w14:textId="77777777" w:rsidR="008A47C4" w:rsidRDefault="008A47C4" w:rsidP="008A47C4">
            <w:pPr>
              <w:widowControl w:val="0"/>
              <w:pBdr>
                <w:top w:val="nil"/>
                <w:left w:val="nil"/>
                <w:bottom w:val="nil"/>
                <w:right w:val="nil"/>
                <w:between w:val="nil"/>
              </w:pBdr>
              <w:jc w:val="center"/>
              <w:rPr>
                <w:color w:val="222222"/>
              </w:rPr>
            </w:pPr>
            <w:r>
              <w:rPr>
                <w:color w:val="222222"/>
              </w:rPr>
              <w:t>0</w:t>
            </w:r>
          </w:p>
        </w:tc>
      </w:tr>
      <w:tr w:rsidR="008A47C4" w14:paraId="4743D7E5" w14:textId="77777777" w:rsidTr="00507733">
        <w:tc>
          <w:tcPr>
            <w:tcW w:w="1815" w:type="dxa"/>
            <w:shd w:val="clear" w:color="auto" w:fill="auto"/>
            <w:tcMar>
              <w:top w:w="100" w:type="dxa"/>
              <w:left w:w="100" w:type="dxa"/>
              <w:bottom w:w="100" w:type="dxa"/>
              <w:right w:w="100" w:type="dxa"/>
            </w:tcMar>
          </w:tcPr>
          <w:p w14:paraId="48A9D467" w14:textId="77777777" w:rsidR="008A47C4" w:rsidRDefault="008A47C4" w:rsidP="008A47C4">
            <w:pPr>
              <w:widowControl w:val="0"/>
              <w:jc w:val="center"/>
              <w:rPr>
                <w:color w:val="222222"/>
              </w:rPr>
            </w:pPr>
            <w:r>
              <w:rPr>
                <w:color w:val="222222"/>
              </w:rPr>
              <w:t>Nível C</w:t>
            </w:r>
          </w:p>
        </w:tc>
        <w:tc>
          <w:tcPr>
            <w:tcW w:w="1365" w:type="dxa"/>
            <w:shd w:val="clear" w:color="auto" w:fill="auto"/>
            <w:tcMar>
              <w:top w:w="100" w:type="dxa"/>
              <w:left w:w="100" w:type="dxa"/>
              <w:bottom w:w="100" w:type="dxa"/>
              <w:right w:w="100" w:type="dxa"/>
            </w:tcMar>
          </w:tcPr>
          <w:p w14:paraId="36465A85" w14:textId="77777777" w:rsidR="008A47C4" w:rsidRDefault="008A47C4" w:rsidP="008A47C4">
            <w:pPr>
              <w:widowControl w:val="0"/>
              <w:pBdr>
                <w:top w:val="nil"/>
                <w:left w:val="nil"/>
                <w:bottom w:val="nil"/>
                <w:right w:val="nil"/>
                <w:between w:val="nil"/>
              </w:pBdr>
              <w:jc w:val="center"/>
              <w:rPr>
                <w:color w:val="222222"/>
              </w:rPr>
            </w:pPr>
            <w:r>
              <w:rPr>
                <w:color w:val="222222"/>
              </w:rPr>
              <w:t>20</w:t>
            </w:r>
          </w:p>
        </w:tc>
        <w:tc>
          <w:tcPr>
            <w:tcW w:w="2145" w:type="dxa"/>
            <w:shd w:val="clear" w:color="auto" w:fill="auto"/>
            <w:tcMar>
              <w:top w:w="100" w:type="dxa"/>
              <w:left w:w="100" w:type="dxa"/>
              <w:bottom w:w="100" w:type="dxa"/>
              <w:right w:w="100" w:type="dxa"/>
            </w:tcMar>
          </w:tcPr>
          <w:p w14:paraId="440B77C2" w14:textId="77777777" w:rsidR="008A47C4" w:rsidRDefault="008A47C4" w:rsidP="008A47C4">
            <w:pPr>
              <w:widowControl w:val="0"/>
              <w:pBdr>
                <w:top w:val="nil"/>
                <w:left w:val="nil"/>
                <w:bottom w:val="nil"/>
                <w:right w:val="nil"/>
                <w:between w:val="nil"/>
              </w:pBdr>
              <w:jc w:val="center"/>
              <w:rPr>
                <w:color w:val="222222"/>
              </w:rPr>
            </w:pPr>
            <w:r>
              <w:rPr>
                <w:color w:val="222222"/>
              </w:rPr>
              <w:t>30</w:t>
            </w:r>
          </w:p>
        </w:tc>
        <w:tc>
          <w:tcPr>
            <w:tcW w:w="1890" w:type="dxa"/>
            <w:shd w:val="clear" w:color="auto" w:fill="auto"/>
            <w:tcMar>
              <w:top w:w="100" w:type="dxa"/>
              <w:left w:w="100" w:type="dxa"/>
              <w:bottom w:w="100" w:type="dxa"/>
              <w:right w:w="100" w:type="dxa"/>
            </w:tcMar>
          </w:tcPr>
          <w:p w14:paraId="06FE2658" w14:textId="77777777" w:rsidR="008A47C4" w:rsidRDefault="008A47C4" w:rsidP="008A47C4">
            <w:pPr>
              <w:widowControl w:val="0"/>
              <w:pBdr>
                <w:top w:val="nil"/>
                <w:left w:val="nil"/>
                <w:bottom w:val="nil"/>
                <w:right w:val="nil"/>
                <w:between w:val="nil"/>
              </w:pBdr>
              <w:jc w:val="center"/>
              <w:rPr>
                <w:color w:val="222222"/>
              </w:rPr>
            </w:pPr>
            <w:r>
              <w:rPr>
                <w:color w:val="222222"/>
              </w:rPr>
              <w:t>100</w:t>
            </w:r>
          </w:p>
        </w:tc>
        <w:tc>
          <w:tcPr>
            <w:tcW w:w="1814" w:type="dxa"/>
            <w:shd w:val="clear" w:color="auto" w:fill="auto"/>
            <w:tcMar>
              <w:top w:w="100" w:type="dxa"/>
              <w:left w:w="100" w:type="dxa"/>
              <w:bottom w:w="100" w:type="dxa"/>
              <w:right w:w="100" w:type="dxa"/>
            </w:tcMar>
          </w:tcPr>
          <w:p w14:paraId="5F11C1C7" w14:textId="77777777" w:rsidR="008A47C4" w:rsidRDefault="008A47C4" w:rsidP="008A47C4">
            <w:pPr>
              <w:widowControl w:val="0"/>
              <w:pBdr>
                <w:top w:val="nil"/>
                <w:left w:val="nil"/>
                <w:bottom w:val="nil"/>
                <w:right w:val="nil"/>
                <w:between w:val="nil"/>
              </w:pBdr>
              <w:jc w:val="center"/>
              <w:rPr>
                <w:color w:val="222222"/>
              </w:rPr>
            </w:pPr>
            <w:r>
              <w:rPr>
                <w:color w:val="222222"/>
              </w:rPr>
              <w:t>130 (30+100)</w:t>
            </w:r>
          </w:p>
        </w:tc>
      </w:tr>
      <w:tr w:rsidR="008A47C4" w14:paraId="70C594E2" w14:textId="77777777" w:rsidTr="00507733">
        <w:tc>
          <w:tcPr>
            <w:tcW w:w="1815" w:type="dxa"/>
            <w:shd w:val="clear" w:color="auto" w:fill="auto"/>
            <w:tcMar>
              <w:top w:w="100" w:type="dxa"/>
              <w:left w:w="100" w:type="dxa"/>
              <w:bottom w:w="100" w:type="dxa"/>
              <w:right w:w="100" w:type="dxa"/>
            </w:tcMar>
          </w:tcPr>
          <w:p w14:paraId="10BE358D" w14:textId="77777777" w:rsidR="008A47C4" w:rsidRDefault="008A47C4" w:rsidP="008A47C4">
            <w:pPr>
              <w:widowControl w:val="0"/>
              <w:jc w:val="center"/>
              <w:rPr>
                <w:color w:val="222222"/>
              </w:rPr>
            </w:pPr>
            <w:r>
              <w:rPr>
                <w:color w:val="222222"/>
              </w:rPr>
              <w:t>Nível D</w:t>
            </w:r>
          </w:p>
        </w:tc>
        <w:tc>
          <w:tcPr>
            <w:tcW w:w="1365" w:type="dxa"/>
            <w:shd w:val="clear" w:color="auto" w:fill="auto"/>
            <w:tcMar>
              <w:top w:w="100" w:type="dxa"/>
              <w:left w:w="100" w:type="dxa"/>
              <w:bottom w:w="100" w:type="dxa"/>
              <w:right w:w="100" w:type="dxa"/>
            </w:tcMar>
          </w:tcPr>
          <w:p w14:paraId="6C190F07" w14:textId="77777777" w:rsidR="008A47C4" w:rsidRDefault="008A47C4" w:rsidP="008A47C4">
            <w:pPr>
              <w:widowControl w:val="0"/>
              <w:pBdr>
                <w:top w:val="nil"/>
                <w:left w:val="nil"/>
                <w:bottom w:val="nil"/>
                <w:right w:val="nil"/>
                <w:between w:val="nil"/>
              </w:pBdr>
              <w:jc w:val="center"/>
              <w:rPr>
                <w:color w:val="222222"/>
              </w:rPr>
            </w:pPr>
            <w:r>
              <w:rPr>
                <w:color w:val="222222"/>
              </w:rPr>
              <w:t>30</w:t>
            </w:r>
          </w:p>
        </w:tc>
        <w:tc>
          <w:tcPr>
            <w:tcW w:w="2145" w:type="dxa"/>
            <w:shd w:val="clear" w:color="auto" w:fill="auto"/>
            <w:tcMar>
              <w:top w:w="100" w:type="dxa"/>
              <w:left w:w="100" w:type="dxa"/>
              <w:bottom w:w="100" w:type="dxa"/>
              <w:right w:w="100" w:type="dxa"/>
            </w:tcMar>
          </w:tcPr>
          <w:p w14:paraId="18627136" w14:textId="77777777" w:rsidR="008A47C4" w:rsidRDefault="008A47C4" w:rsidP="008A47C4">
            <w:pPr>
              <w:widowControl w:val="0"/>
              <w:pBdr>
                <w:top w:val="nil"/>
                <w:left w:val="nil"/>
                <w:bottom w:val="nil"/>
                <w:right w:val="nil"/>
                <w:between w:val="nil"/>
              </w:pBdr>
              <w:jc w:val="center"/>
              <w:rPr>
                <w:color w:val="222222"/>
              </w:rPr>
            </w:pPr>
            <w:r>
              <w:rPr>
                <w:color w:val="222222"/>
              </w:rPr>
              <w:t>20</w:t>
            </w:r>
          </w:p>
        </w:tc>
        <w:tc>
          <w:tcPr>
            <w:tcW w:w="1890" w:type="dxa"/>
            <w:shd w:val="clear" w:color="auto" w:fill="auto"/>
            <w:tcMar>
              <w:top w:w="100" w:type="dxa"/>
              <w:left w:w="100" w:type="dxa"/>
              <w:bottom w:w="100" w:type="dxa"/>
              <w:right w:w="100" w:type="dxa"/>
            </w:tcMar>
          </w:tcPr>
          <w:p w14:paraId="139DED3A" w14:textId="77777777" w:rsidR="008A47C4" w:rsidRDefault="008A47C4" w:rsidP="008A47C4">
            <w:pPr>
              <w:widowControl w:val="0"/>
              <w:pBdr>
                <w:top w:val="nil"/>
                <w:left w:val="nil"/>
                <w:bottom w:val="nil"/>
                <w:right w:val="nil"/>
                <w:between w:val="nil"/>
              </w:pBdr>
              <w:jc w:val="center"/>
              <w:rPr>
                <w:color w:val="222222"/>
              </w:rPr>
            </w:pPr>
            <w:r>
              <w:rPr>
                <w:color w:val="222222"/>
              </w:rPr>
              <w:t>200</w:t>
            </w:r>
          </w:p>
        </w:tc>
        <w:tc>
          <w:tcPr>
            <w:tcW w:w="1814" w:type="dxa"/>
            <w:shd w:val="clear" w:color="auto" w:fill="auto"/>
            <w:tcMar>
              <w:top w:w="100" w:type="dxa"/>
              <w:left w:w="100" w:type="dxa"/>
              <w:bottom w:w="100" w:type="dxa"/>
              <w:right w:w="100" w:type="dxa"/>
            </w:tcMar>
          </w:tcPr>
          <w:p w14:paraId="2CA27DEC" w14:textId="77777777" w:rsidR="008A47C4" w:rsidRDefault="008A47C4" w:rsidP="008A47C4">
            <w:pPr>
              <w:widowControl w:val="0"/>
              <w:pBdr>
                <w:top w:val="nil"/>
                <w:left w:val="nil"/>
                <w:bottom w:val="nil"/>
                <w:right w:val="nil"/>
                <w:between w:val="nil"/>
              </w:pBdr>
              <w:jc w:val="center"/>
              <w:rPr>
                <w:color w:val="222222"/>
              </w:rPr>
            </w:pPr>
            <w:r>
              <w:rPr>
                <w:color w:val="222222"/>
              </w:rPr>
              <w:t>220 (20+200)</w:t>
            </w:r>
          </w:p>
        </w:tc>
      </w:tr>
      <w:tr w:rsidR="008A47C4" w14:paraId="5E92BD3E" w14:textId="77777777" w:rsidTr="00507733">
        <w:tc>
          <w:tcPr>
            <w:tcW w:w="1815" w:type="dxa"/>
            <w:shd w:val="clear" w:color="auto" w:fill="auto"/>
            <w:tcMar>
              <w:top w:w="100" w:type="dxa"/>
              <w:left w:w="100" w:type="dxa"/>
              <w:bottom w:w="100" w:type="dxa"/>
              <w:right w:w="100" w:type="dxa"/>
            </w:tcMar>
          </w:tcPr>
          <w:p w14:paraId="66ED8D3F" w14:textId="77777777" w:rsidR="008A47C4" w:rsidRDefault="008A47C4" w:rsidP="008A47C4">
            <w:pPr>
              <w:widowControl w:val="0"/>
              <w:jc w:val="center"/>
              <w:rPr>
                <w:color w:val="222222"/>
              </w:rPr>
            </w:pPr>
            <w:r>
              <w:rPr>
                <w:color w:val="222222"/>
              </w:rPr>
              <w:t>Nível E</w:t>
            </w:r>
          </w:p>
        </w:tc>
        <w:tc>
          <w:tcPr>
            <w:tcW w:w="1365" w:type="dxa"/>
            <w:shd w:val="clear" w:color="auto" w:fill="auto"/>
            <w:tcMar>
              <w:top w:w="100" w:type="dxa"/>
              <w:left w:w="100" w:type="dxa"/>
              <w:bottom w:w="100" w:type="dxa"/>
              <w:right w:w="100" w:type="dxa"/>
            </w:tcMar>
          </w:tcPr>
          <w:p w14:paraId="4250A080" w14:textId="77777777" w:rsidR="008A47C4" w:rsidRDefault="008A47C4" w:rsidP="008A47C4">
            <w:pPr>
              <w:widowControl w:val="0"/>
              <w:pBdr>
                <w:top w:val="nil"/>
                <w:left w:val="nil"/>
                <w:bottom w:val="nil"/>
                <w:right w:val="nil"/>
                <w:between w:val="nil"/>
              </w:pBdr>
              <w:jc w:val="center"/>
              <w:rPr>
                <w:color w:val="222222"/>
              </w:rPr>
            </w:pPr>
            <w:r>
              <w:rPr>
                <w:color w:val="222222"/>
              </w:rPr>
              <w:t>0</w:t>
            </w:r>
          </w:p>
        </w:tc>
        <w:tc>
          <w:tcPr>
            <w:tcW w:w="2145" w:type="dxa"/>
            <w:shd w:val="clear" w:color="auto" w:fill="auto"/>
            <w:tcMar>
              <w:top w:w="100" w:type="dxa"/>
              <w:left w:w="100" w:type="dxa"/>
              <w:bottom w:w="100" w:type="dxa"/>
              <w:right w:w="100" w:type="dxa"/>
            </w:tcMar>
          </w:tcPr>
          <w:p w14:paraId="2A2A1695" w14:textId="77777777" w:rsidR="008A47C4" w:rsidRDefault="008A47C4" w:rsidP="008A47C4">
            <w:pPr>
              <w:widowControl w:val="0"/>
              <w:pBdr>
                <w:top w:val="nil"/>
                <w:left w:val="nil"/>
                <w:bottom w:val="nil"/>
                <w:right w:val="nil"/>
                <w:between w:val="nil"/>
              </w:pBdr>
              <w:jc w:val="center"/>
              <w:rPr>
                <w:color w:val="222222"/>
              </w:rPr>
            </w:pPr>
            <w:r>
              <w:rPr>
                <w:color w:val="222222"/>
              </w:rPr>
              <w:t>10</w:t>
            </w:r>
          </w:p>
        </w:tc>
        <w:tc>
          <w:tcPr>
            <w:tcW w:w="1890" w:type="dxa"/>
            <w:shd w:val="clear" w:color="auto" w:fill="auto"/>
            <w:tcMar>
              <w:top w:w="100" w:type="dxa"/>
              <w:left w:w="100" w:type="dxa"/>
              <w:bottom w:w="100" w:type="dxa"/>
              <w:right w:w="100" w:type="dxa"/>
            </w:tcMar>
          </w:tcPr>
          <w:p w14:paraId="2BB121EE" w14:textId="77777777" w:rsidR="008A47C4" w:rsidRDefault="008A47C4" w:rsidP="008A47C4">
            <w:pPr>
              <w:widowControl w:val="0"/>
              <w:pBdr>
                <w:top w:val="nil"/>
                <w:left w:val="nil"/>
                <w:bottom w:val="nil"/>
                <w:right w:val="nil"/>
                <w:between w:val="nil"/>
              </w:pBdr>
              <w:jc w:val="center"/>
              <w:rPr>
                <w:color w:val="222222"/>
              </w:rPr>
            </w:pPr>
            <w:r>
              <w:rPr>
                <w:color w:val="222222"/>
              </w:rPr>
              <w:t>140</w:t>
            </w:r>
          </w:p>
        </w:tc>
        <w:tc>
          <w:tcPr>
            <w:tcW w:w="1814" w:type="dxa"/>
            <w:shd w:val="clear" w:color="auto" w:fill="auto"/>
            <w:tcMar>
              <w:top w:w="100" w:type="dxa"/>
              <w:left w:w="100" w:type="dxa"/>
              <w:bottom w:w="100" w:type="dxa"/>
              <w:right w:w="100" w:type="dxa"/>
            </w:tcMar>
          </w:tcPr>
          <w:p w14:paraId="456F6C18" w14:textId="77777777" w:rsidR="008A47C4" w:rsidRDefault="008A47C4" w:rsidP="008A47C4">
            <w:pPr>
              <w:widowControl w:val="0"/>
              <w:pBdr>
                <w:top w:val="nil"/>
                <w:left w:val="nil"/>
                <w:bottom w:val="nil"/>
                <w:right w:val="nil"/>
                <w:between w:val="nil"/>
              </w:pBdr>
              <w:jc w:val="center"/>
              <w:rPr>
                <w:color w:val="222222"/>
              </w:rPr>
            </w:pPr>
            <w:r>
              <w:rPr>
                <w:color w:val="222222"/>
              </w:rPr>
              <w:t>150 (10+140)</w:t>
            </w:r>
          </w:p>
        </w:tc>
      </w:tr>
    </w:tbl>
    <w:p w14:paraId="3E72DC46" w14:textId="1F4E7792" w:rsidR="008A47C4" w:rsidRDefault="00CA5063" w:rsidP="00CA5063">
      <w:pPr>
        <w:pStyle w:val="Legenda"/>
        <w:rPr>
          <w:color w:val="222222"/>
        </w:rPr>
      </w:pPr>
      <w:r>
        <w:rPr>
          <w:color w:val="222222"/>
        </w:rPr>
        <w:t xml:space="preserve"> </w:t>
      </w:r>
      <w:bookmarkStart w:id="33" w:name="_Toc534891609"/>
      <w:r>
        <w:t xml:space="preserve">Quadro </w:t>
      </w:r>
      <w:r>
        <w:fldChar w:fldCharType="begin"/>
      </w:r>
      <w:r>
        <w:instrText xml:space="preserve"> SEQ Quadro \* ARABIC </w:instrText>
      </w:r>
      <w:r>
        <w:fldChar w:fldCharType="separate"/>
      </w:r>
      <w:r w:rsidR="00E32A64">
        <w:rPr>
          <w:noProof/>
        </w:rPr>
        <w:t>121</w:t>
      </w:r>
      <w:r>
        <w:fldChar w:fldCharType="end"/>
      </w:r>
      <w:r>
        <w:t xml:space="preserve"> - </w:t>
      </w:r>
      <w:r w:rsidRPr="0056292E">
        <w:t>Situação de ocupação do QRSTAE de uma instituição hipotética</w:t>
      </w:r>
      <w:bookmarkEnd w:id="33"/>
    </w:p>
    <w:p w14:paraId="577940B8" w14:textId="77777777" w:rsidR="00507733" w:rsidRDefault="00507733" w:rsidP="008A47C4">
      <w:pPr>
        <w:spacing w:line="216" w:lineRule="auto"/>
        <w:ind w:firstLine="720"/>
        <w:jc w:val="both"/>
        <w:rPr>
          <w:color w:val="222222"/>
        </w:rPr>
      </w:pPr>
    </w:p>
    <w:p w14:paraId="61B4C422" w14:textId="45E71B8B" w:rsidR="008A47C4" w:rsidRDefault="008A47C4" w:rsidP="00507733">
      <w:pPr>
        <w:spacing w:line="360" w:lineRule="auto"/>
        <w:jc w:val="both"/>
        <w:rPr>
          <w:color w:val="222222"/>
        </w:rPr>
      </w:pPr>
      <w:r>
        <w:rPr>
          <w:color w:val="222222"/>
        </w:rPr>
        <w:tab/>
        <w:t xml:space="preserve">O Decreto </w:t>
      </w:r>
      <w:r w:rsidR="002D4A97">
        <w:rPr>
          <w:color w:val="222222"/>
        </w:rPr>
        <w:t xml:space="preserve">nº </w:t>
      </w:r>
      <w:r>
        <w:rPr>
          <w:color w:val="222222"/>
        </w:rPr>
        <w:t>7.311/2010 traz a previsão</w:t>
      </w:r>
      <w:r w:rsidR="00D33113">
        <w:rPr>
          <w:color w:val="222222"/>
        </w:rPr>
        <w:t>,</w:t>
      </w:r>
      <w:r>
        <w:rPr>
          <w:color w:val="222222"/>
        </w:rPr>
        <w:t xml:space="preserve"> em seu </w:t>
      </w:r>
      <w:r w:rsidR="002D4A97">
        <w:rPr>
          <w:color w:val="222222"/>
        </w:rPr>
        <w:t>a</w:t>
      </w:r>
      <w:r w:rsidR="00F910A6">
        <w:rPr>
          <w:color w:val="222222"/>
        </w:rPr>
        <w:t>rtigo</w:t>
      </w:r>
      <w:r>
        <w:rPr>
          <w:color w:val="222222"/>
        </w:rPr>
        <w:t xml:space="preserve"> 5º, </w:t>
      </w:r>
      <w:r>
        <w:rPr>
          <w:b/>
          <w:color w:val="222222"/>
          <w:u w:val="single"/>
        </w:rPr>
        <w:t>a possibilidade de atualização, correção e ajustes do QRSTAE em ato conjunto do MEC e MDPG</w:t>
      </w:r>
      <w:r>
        <w:rPr>
          <w:color w:val="222222"/>
        </w:rPr>
        <w:t xml:space="preserve">, análogo ao que dispõe o </w:t>
      </w:r>
      <w:r w:rsidR="002D4A97">
        <w:rPr>
          <w:color w:val="222222"/>
        </w:rPr>
        <w:t>a</w:t>
      </w:r>
      <w:r w:rsidR="00F910A6">
        <w:rPr>
          <w:color w:val="222222"/>
        </w:rPr>
        <w:t>rtigo</w:t>
      </w:r>
      <w:r>
        <w:rPr>
          <w:color w:val="222222"/>
        </w:rPr>
        <w:t xml:space="preserve"> 6º</w:t>
      </w:r>
      <w:r w:rsidR="002D4A97">
        <w:rPr>
          <w:color w:val="222222"/>
        </w:rPr>
        <w:t>,</w:t>
      </w:r>
      <w:r>
        <w:rPr>
          <w:color w:val="222222"/>
        </w:rPr>
        <w:t xml:space="preserve"> do Decreto </w:t>
      </w:r>
      <w:r w:rsidR="002D4A97">
        <w:rPr>
          <w:color w:val="222222"/>
        </w:rPr>
        <w:t xml:space="preserve">nº </w:t>
      </w:r>
      <w:r>
        <w:rPr>
          <w:color w:val="222222"/>
        </w:rPr>
        <w:t>8.259/2014 para o BPEq. Esse dispositivo possibilita que</w:t>
      </w:r>
      <w:r w:rsidR="00D33113">
        <w:rPr>
          <w:color w:val="222222"/>
        </w:rPr>
        <w:t>,</w:t>
      </w:r>
      <w:r>
        <w:rPr>
          <w:color w:val="222222"/>
        </w:rPr>
        <w:t xml:space="preserve"> através de </w:t>
      </w:r>
      <w:r w:rsidR="002D4A97">
        <w:rPr>
          <w:color w:val="222222"/>
        </w:rPr>
        <w:t>p</w:t>
      </w:r>
      <w:r>
        <w:rPr>
          <w:color w:val="222222"/>
        </w:rPr>
        <w:t>ortaria interministerial</w:t>
      </w:r>
      <w:r w:rsidR="00D33113">
        <w:rPr>
          <w:color w:val="222222"/>
        </w:rPr>
        <w:t>,</w:t>
      </w:r>
      <w:r>
        <w:rPr>
          <w:color w:val="222222"/>
        </w:rPr>
        <w:t xml:space="preserve"> sejam revistos os quantitativos de cargos por níveis do QRSTAE. Após a autorização dos quantitativos de cargos pelo Decreto</w:t>
      </w:r>
      <w:r w:rsidR="002D4A97">
        <w:rPr>
          <w:color w:val="222222"/>
        </w:rPr>
        <w:t xml:space="preserve"> nº </w:t>
      </w:r>
      <w:r>
        <w:rPr>
          <w:color w:val="222222"/>
        </w:rPr>
        <w:t xml:space="preserve">7.311/2010, o QRSTAE foi atualizado pela </w:t>
      </w:r>
      <w:r w:rsidR="002D4A97">
        <w:rPr>
          <w:color w:val="222222"/>
        </w:rPr>
        <w:t>P</w:t>
      </w:r>
      <w:r>
        <w:rPr>
          <w:color w:val="222222"/>
        </w:rPr>
        <w:t xml:space="preserve">ortaria </w:t>
      </w:r>
      <w:r w:rsidR="002D4A97">
        <w:rPr>
          <w:color w:val="222222"/>
        </w:rPr>
        <w:t>I</w:t>
      </w:r>
      <w:r>
        <w:rPr>
          <w:color w:val="222222"/>
        </w:rPr>
        <w:t xml:space="preserve">nterministerial MEC/MDPG nº 161/2014 e a </w:t>
      </w:r>
      <w:r w:rsidR="002D4A97">
        <w:rPr>
          <w:color w:val="222222"/>
        </w:rPr>
        <w:t>P</w:t>
      </w:r>
      <w:r>
        <w:rPr>
          <w:color w:val="222222"/>
        </w:rPr>
        <w:t xml:space="preserve">ortaria </w:t>
      </w:r>
      <w:r w:rsidR="002D4A97">
        <w:rPr>
          <w:color w:val="222222"/>
        </w:rPr>
        <w:t>I</w:t>
      </w:r>
      <w:r>
        <w:rPr>
          <w:color w:val="222222"/>
        </w:rPr>
        <w:t>nterministerial MEC</w:t>
      </w:r>
      <w:r w:rsidR="00AD3AD7">
        <w:rPr>
          <w:color w:val="222222"/>
        </w:rPr>
        <w:t>/MDPG nº 61/2018. No quadro 1</w:t>
      </w:r>
      <w:r w:rsidR="00F567A7">
        <w:rPr>
          <w:color w:val="222222"/>
        </w:rPr>
        <w:t>22</w:t>
      </w:r>
      <w:r>
        <w:rPr>
          <w:color w:val="222222"/>
        </w:rPr>
        <w:t xml:space="preserve"> pode ser visualizada </w:t>
      </w:r>
      <w:proofErr w:type="gramStart"/>
      <w:r>
        <w:rPr>
          <w:color w:val="222222"/>
        </w:rPr>
        <w:t>a</w:t>
      </w:r>
      <w:proofErr w:type="gramEnd"/>
      <w:r>
        <w:rPr>
          <w:color w:val="222222"/>
        </w:rPr>
        <w:t xml:space="preserve"> evolução do QRSTAE do IFRS.</w:t>
      </w:r>
    </w:p>
    <w:p w14:paraId="6ED53EC4" w14:textId="77777777" w:rsidR="008A47C4" w:rsidRDefault="008A47C4" w:rsidP="00507733">
      <w:pPr>
        <w:spacing w:line="360" w:lineRule="auto"/>
        <w:jc w:val="both"/>
        <w:rPr>
          <w:color w:val="222222"/>
        </w:rPr>
      </w:pPr>
    </w:p>
    <w:p w14:paraId="05D5CD0F" w14:textId="77777777" w:rsidR="008A47C4" w:rsidRDefault="008A47C4" w:rsidP="008A47C4">
      <w:pPr>
        <w:spacing w:line="216" w:lineRule="auto"/>
        <w:jc w:val="both"/>
        <w:rPr>
          <w:color w:val="222222"/>
        </w:rPr>
      </w:pPr>
    </w:p>
    <w:p w14:paraId="762862A2" w14:textId="77777777" w:rsidR="00745301" w:rsidRDefault="00745301"/>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630"/>
        <w:gridCol w:w="2630"/>
        <w:gridCol w:w="2630"/>
      </w:tblGrid>
      <w:tr w:rsidR="008A47C4" w14:paraId="6ACBBDF9" w14:textId="77777777" w:rsidTr="008A47C4">
        <w:tc>
          <w:tcPr>
            <w:tcW w:w="1140" w:type="dxa"/>
            <w:shd w:val="clear" w:color="auto" w:fill="auto"/>
            <w:tcMar>
              <w:top w:w="100" w:type="dxa"/>
              <w:left w:w="100" w:type="dxa"/>
              <w:bottom w:w="100" w:type="dxa"/>
              <w:right w:w="100" w:type="dxa"/>
            </w:tcMar>
            <w:vAlign w:val="center"/>
          </w:tcPr>
          <w:p w14:paraId="065CC4CF" w14:textId="77777777" w:rsidR="008A47C4" w:rsidRDefault="008A47C4" w:rsidP="008A47C4">
            <w:pPr>
              <w:widowControl w:val="0"/>
              <w:pBdr>
                <w:top w:val="nil"/>
                <w:left w:val="nil"/>
                <w:bottom w:val="nil"/>
                <w:right w:val="nil"/>
                <w:between w:val="nil"/>
              </w:pBdr>
              <w:jc w:val="center"/>
              <w:rPr>
                <w:color w:val="222222"/>
              </w:rPr>
            </w:pPr>
            <w:r>
              <w:rPr>
                <w:color w:val="222222"/>
              </w:rPr>
              <w:t>TAE</w:t>
            </w:r>
          </w:p>
        </w:tc>
        <w:tc>
          <w:tcPr>
            <w:tcW w:w="2630" w:type="dxa"/>
            <w:shd w:val="clear" w:color="auto" w:fill="auto"/>
            <w:tcMar>
              <w:top w:w="100" w:type="dxa"/>
              <w:left w:w="100" w:type="dxa"/>
              <w:bottom w:w="100" w:type="dxa"/>
              <w:right w:w="100" w:type="dxa"/>
            </w:tcMar>
            <w:vAlign w:val="center"/>
          </w:tcPr>
          <w:p w14:paraId="2FF6F8AA" w14:textId="77777777" w:rsidR="008A47C4" w:rsidRDefault="008A47C4" w:rsidP="008A47C4">
            <w:pPr>
              <w:widowControl w:val="0"/>
              <w:pBdr>
                <w:top w:val="nil"/>
                <w:left w:val="nil"/>
                <w:bottom w:val="nil"/>
                <w:right w:val="nil"/>
                <w:between w:val="nil"/>
              </w:pBdr>
              <w:jc w:val="center"/>
              <w:rPr>
                <w:color w:val="222222"/>
              </w:rPr>
            </w:pPr>
            <w:r>
              <w:rPr>
                <w:color w:val="222222"/>
              </w:rPr>
              <w:t>Decreto 7.311/2010</w:t>
            </w:r>
          </w:p>
        </w:tc>
        <w:tc>
          <w:tcPr>
            <w:tcW w:w="2630" w:type="dxa"/>
            <w:shd w:val="clear" w:color="auto" w:fill="auto"/>
            <w:tcMar>
              <w:top w:w="100" w:type="dxa"/>
              <w:left w:w="100" w:type="dxa"/>
              <w:bottom w:w="100" w:type="dxa"/>
              <w:right w:w="100" w:type="dxa"/>
            </w:tcMar>
            <w:vAlign w:val="center"/>
          </w:tcPr>
          <w:p w14:paraId="30AE65D4" w14:textId="77777777" w:rsidR="008A47C4" w:rsidRDefault="008A47C4" w:rsidP="008A47C4">
            <w:pPr>
              <w:widowControl w:val="0"/>
              <w:pBdr>
                <w:top w:val="nil"/>
                <w:left w:val="nil"/>
                <w:bottom w:val="nil"/>
                <w:right w:val="nil"/>
                <w:between w:val="nil"/>
              </w:pBdr>
              <w:jc w:val="center"/>
              <w:rPr>
                <w:color w:val="222222"/>
              </w:rPr>
            </w:pPr>
            <w:r>
              <w:rPr>
                <w:color w:val="222222"/>
              </w:rPr>
              <w:t>MEC/MDPG 161/2014</w:t>
            </w:r>
          </w:p>
        </w:tc>
        <w:tc>
          <w:tcPr>
            <w:tcW w:w="2630" w:type="dxa"/>
            <w:shd w:val="clear" w:color="auto" w:fill="auto"/>
            <w:tcMar>
              <w:top w:w="100" w:type="dxa"/>
              <w:left w:w="100" w:type="dxa"/>
              <w:bottom w:w="100" w:type="dxa"/>
              <w:right w:w="100" w:type="dxa"/>
            </w:tcMar>
          </w:tcPr>
          <w:p w14:paraId="2D854837" w14:textId="77777777" w:rsidR="008A47C4" w:rsidRDefault="008A47C4" w:rsidP="008A47C4">
            <w:pPr>
              <w:widowControl w:val="0"/>
              <w:pBdr>
                <w:top w:val="nil"/>
                <w:left w:val="nil"/>
                <w:bottom w:val="nil"/>
                <w:right w:val="nil"/>
                <w:between w:val="nil"/>
              </w:pBdr>
              <w:jc w:val="center"/>
              <w:rPr>
                <w:b/>
                <w:color w:val="222222"/>
                <w:u w:val="single"/>
              </w:rPr>
            </w:pPr>
            <w:r>
              <w:rPr>
                <w:b/>
                <w:color w:val="222222"/>
                <w:u w:val="single"/>
              </w:rPr>
              <w:t>MEC/MDPG 61/2018</w:t>
            </w:r>
          </w:p>
          <w:p w14:paraId="6D30236B" w14:textId="77777777" w:rsidR="008A47C4" w:rsidRDefault="008A47C4" w:rsidP="008A47C4">
            <w:pPr>
              <w:widowControl w:val="0"/>
              <w:pBdr>
                <w:top w:val="nil"/>
                <w:left w:val="nil"/>
                <w:bottom w:val="nil"/>
                <w:right w:val="nil"/>
                <w:between w:val="nil"/>
              </w:pBdr>
              <w:jc w:val="center"/>
              <w:rPr>
                <w:b/>
                <w:color w:val="222222"/>
                <w:u w:val="single"/>
              </w:rPr>
            </w:pPr>
            <w:r>
              <w:rPr>
                <w:b/>
                <w:color w:val="222222"/>
                <w:u w:val="single"/>
              </w:rPr>
              <w:t>(vigente)</w:t>
            </w:r>
          </w:p>
        </w:tc>
      </w:tr>
      <w:tr w:rsidR="008A47C4" w14:paraId="5BB290C9" w14:textId="77777777" w:rsidTr="008A47C4">
        <w:tc>
          <w:tcPr>
            <w:tcW w:w="1140" w:type="dxa"/>
            <w:shd w:val="clear" w:color="auto" w:fill="auto"/>
            <w:tcMar>
              <w:top w:w="100" w:type="dxa"/>
              <w:left w:w="100" w:type="dxa"/>
              <w:bottom w:w="100" w:type="dxa"/>
              <w:right w:w="100" w:type="dxa"/>
            </w:tcMar>
          </w:tcPr>
          <w:p w14:paraId="2543EE46" w14:textId="77777777" w:rsidR="008A47C4" w:rsidRDefault="008A47C4" w:rsidP="008A47C4">
            <w:pPr>
              <w:widowControl w:val="0"/>
              <w:pBdr>
                <w:top w:val="nil"/>
                <w:left w:val="nil"/>
                <w:bottom w:val="nil"/>
                <w:right w:val="nil"/>
                <w:between w:val="nil"/>
              </w:pBdr>
              <w:jc w:val="center"/>
              <w:rPr>
                <w:color w:val="222222"/>
              </w:rPr>
            </w:pPr>
            <w:r>
              <w:rPr>
                <w:color w:val="222222"/>
              </w:rPr>
              <w:t>Nível C</w:t>
            </w:r>
          </w:p>
        </w:tc>
        <w:tc>
          <w:tcPr>
            <w:tcW w:w="2630" w:type="dxa"/>
            <w:shd w:val="clear" w:color="auto" w:fill="auto"/>
            <w:tcMar>
              <w:top w:w="100" w:type="dxa"/>
              <w:left w:w="100" w:type="dxa"/>
              <w:bottom w:w="100" w:type="dxa"/>
              <w:right w:w="100" w:type="dxa"/>
            </w:tcMar>
          </w:tcPr>
          <w:p w14:paraId="3A18ADCD" w14:textId="77777777" w:rsidR="008A47C4" w:rsidRDefault="008A47C4" w:rsidP="008A47C4">
            <w:pPr>
              <w:widowControl w:val="0"/>
              <w:pBdr>
                <w:top w:val="nil"/>
                <w:left w:val="nil"/>
                <w:bottom w:val="nil"/>
                <w:right w:val="nil"/>
                <w:between w:val="nil"/>
              </w:pBdr>
              <w:jc w:val="center"/>
              <w:rPr>
                <w:color w:val="222222"/>
              </w:rPr>
            </w:pPr>
            <w:r>
              <w:rPr>
                <w:color w:val="222222"/>
              </w:rPr>
              <w:t>117</w:t>
            </w:r>
          </w:p>
        </w:tc>
        <w:tc>
          <w:tcPr>
            <w:tcW w:w="2630" w:type="dxa"/>
            <w:shd w:val="clear" w:color="auto" w:fill="auto"/>
            <w:tcMar>
              <w:top w:w="100" w:type="dxa"/>
              <w:left w:w="100" w:type="dxa"/>
              <w:bottom w:w="100" w:type="dxa"/>
              <w:right w:w="100" w:type="dxa"/>
            </w:tcMar>
          </w:tcPr>
          <w:p w14:paraId="5FD0580E" w14:textId="77777777" w:rsidR="008A47C4" w:rsidRDefault="008A47C4" w:rsidP="008A47C4">
            <w:pPr>
              <w:widowControl w:val="0"/>
              <w:pBdr>
                <w:top w:val="nil"/>
                <w:left w:val="nil"/>
                <w:bottom w:val="nil"/>
                <w:right w:val="nil"/>
                <w:between w:val="nil"/>
              </w:pBdr>
              <w:jc w:val="center"/>
              <w:rPr>
                <w:color w:val="222222"/>
              </w:rPr>
            </w:pPr>
            <w:r>
              <w:rPr>
                <w:color w:val="222222"/>
              </w:rPr>
              <w:t>159</w:t>
            </w:r>
          </w:p>
        </w:tc>
        <w:tc>
          <w:tcPr>
            <w:tcW w:w="2630" w:type="dxa"/>
            <w:shd w:val="clear" w:color="auto" w:fill="auto"/>
            <w:tcMar>
              <w:top w:w="100" w:type="dxa"/>
              <w:left w:w="100" w:type="dxa"/>
              <w:bottom w:w="100" w:type="dxa"/>
              <w:right w:w="100" w:type="dxa"/>
            </w:tcMar>
          </w:tcPr>
          <w:p w14:paraId="56CEEEF8" w14:textId="77777777" w:rsidR="008A47C4" w:rsidRDefault="008A47C4" w:rsidP="008A47C4">
            <w:pPr>
              <w:widowControl w:val="0"/>
              <w:pBdr>
                <w:top w:val="nil"/>
                <w:left w:val="nil"/>
                <w:bottom w:val="nil"/>
                <w:right w:val="nil"/>
                <w:between w:val="nil"/>
              </w:pBdr>
              <w:jc w:val="center"/>
              <w:rPr>
                <w:b/>
                <w:color w:val="222222"/>
                <w:u w:val="single"/>
              </w:rPr>
            </w:pPr>
            <w:r>
              <w:rPr>
                <w:b/>
                <w:color w:val="222222"/>
                <w:u w:val="single"/>
              </w:rPr>
              <w:t>159</w:t>
            </w:r>
          </w:p>
        </w:tc>
      </w:tr>
      <w:tr w:rsidR="008A47C4" w14:paraId="00F6E584" w14:textId="77777777" w:rsidTr="008A47C4">
        <w:tc>
          <w:tcPr>
            <w:tcW w:w="1140" w:type="dxa"/>
            <w:shd w:val="clear" w:color="auto" w:fill="auto"/>
            <w:tcMar>
              <w:top w:w="100" w:type="dxa"/>
              <w:left w:w="100" w:type="dxa"/>
              <w:bottom w:w="100" w:type="dxa"/>
              <w:right w:w="100" w:type="dxa"/>
            </w:tcMar>
          </w:tcPr>
          <w:p w14:paraId="6C69500D" w14:textId="77777777" w:rsidR="008A47C4" w:rsidRDefault="008A47C4" w:rsidP="008A47C4">
            <w:pPr>
              <w:widowControl w:val="0"/>
              <w:pBdr>
                <w:top w:val="nil"/>
                <w:left w:val="nil"/>
                <w:bottom w:val="nil"/>
                <w:right w:val="nil"/>
                <w:between w:val="nil"/>
              </w:pBdr>
              <w:jc w:val="center"/>
              <w:rPr>
                <w:color w:val="222222"/>
              </w:rPr>
            </w:pPr>
            <w:r>
              <w:rPr>
                <w:color w:val="222222"/>
              </w:rPr>
              <w:t>Nível D</w:t>
            </w:r>
          </w:p>
        </w:tc>
        <w:tc>
          <w:tcPr>
            <w:tcW w:w="2630" w:type="dxa"/>
            <w:shd w:val="clear" w:color="auto" w:fill="auto"/>
            <w:tcMar>
              <w:top w:w="100" w:type="dxa"/>
              <w:left w:w="100" w:type="dxa"/>
              <w:bottom w:w="100" w:type="dxa"/>
              <w:right w:w="100" w:type="dxa"/>
            </w:tcMar>
          </w:tcPr>
          <w:p w14:paraId="1F30E52E" w14:textId="77777777" w:rsidR="008A47C4" w:rsidRDefault="008A47C4" w:rsidP="008A47C4">
            <w:pPr>
              <w:widowControl w:val="0"/>
              <w:pBdr>
                <w:top w:val="nil"/>
                <w:left w:val="nil"/>
                <w:bottom w:val="nil"/>
                <w:right w:val="nil"/>
                <w:between w:val="nil"/>
              </w:pBdr>
              <w:jc w:val="center"/>
              <w:rPr>
                <w:color w:val="222222"/>
              </w:rPr>
            </w:pPr>
            <w:r>
              <w:rPr>
                <w:color w:val="222222"/>
              </w:rPr>
              <w:t>296</w:t>
            </w:r>
          </w:p>
        </w:tc>
        <w:tc>
          <w:tcPr>
            <w:tcW w:w="2630" w:type="dxa"/>
            <w:shd w:val="clear" w:color="auto" w:fill="auto"/>
            <w:tcMar>
              <w:top w:w="100" w:type="dxa"/>
              <w:left w:w="100" w:type="dxa"/>
              <w:bottom w:w="100" w:type="dxa"/>
              <w:right w:w="100" w:type="dxa"/>
            </w:tcMar>
          </w:tcPr>
          <w:p w14:paraId="31D4E343" w14:textId="77777777" w:rsidR="008A47C4" w:rsidRDefault="008A47C4" w:rsidP="008A47C4">
            <w:pPr>
              <w:widowControl w:val="0"/>
              <w:pBdr>
                <w:top w:val="nil"/>
                <w:left w:val="nil"/>
                <w:bottom w:val="nil"/>
                <w:right w:val="nil"/>
                <w:between w:val="nil"/>
              </w:pBdr>
              <w:jc w:val="center"/>
              <w:rPr>
                <w:color w:val="222222"/>
              </w:rPr>
            </w:pPr>
            <w:r>
              <w:rPr>
                <w:color w:val="222222"/>
              </w:rPr>
              <w:t>515</w:t>
            </w:r>
          </w:p>
        </w:tc>
        <w:tc>
          <w:tcPr>
            <w:tcW w:w="2630" w:type="dxa"/>
            <w:shd w:val="clear" w:color="auto" w:fill="auto"/>
            <w:tcMar>
              <w:top w:w="100" w:type="dxa"/>
              <w:left w:w="100" w:type="dxa"/>
              <w:bottom w:w="100" w:type="dxa"/>
              <w:right w:w="100" w:type="dxa"/>
            </w:tcMar>
          </w:tcPr>
          <w:p w14:paraId="4F1F5B1A" w14:textId="77777777" w:rsidR="008A47C4" w:rsidRDefault="008A47C4" w:rsidP="008A47C4">
            <w:pPr>
              <w:widowControl w:val="0"/>
              <w:pBdr>
                <w:top w:val="nil"/>
                <w:left w:val="nil"/>
                <w:bottom w:val="nil"/>
                <w:right w:val="nil"/>
                <w:between w:val="nil"/>
              </w:pBdr>
              <w:jc w:val="center"/>
              <w:rPr>
                <w:b/>
                <w:color w:val="222222"/>
                <w:u w:val="single"/>
              </w:rPr>
            </w:pPr>
            <w:r>
              <w:rPr>
                <w:b/>
                <w:color w:val="222222"/>
                <w:u w:val="single"/>
              </w:rPr>
              <w:t>515</w:t>
            </w:r>
          </w:p>
        </w:tc>
      </w:tr>
      <w:tr w:rsidR="008A47C4" w14:paraId="0B020DCE" w14:textId="77777777" w:rsidTr="008A47C4">
        <w:tc>
          <w:tcPr>
            <w:tcW w:w="1140" w:type="dxa"/>
            <w:shd w:val="clear" w:color="auto" w:fill="auto"/>
            <w:tcMar>
              <w:top w:w="100" w:type="dxa"/>
              <w:left w:w="100" w:type="dxa"/>
              <w:bottom w:w="100" w:type="dxa"/>
              <w:right w:w="100" w:type="dxa"/>
            </w:tcMar>
          </w:tcPr>
          <w:p w14:paraId="1ACFB01A" w14:textId="77777777" w:rsidR="008A47C4" w:rsidRDefault="008A47C4" w:rsidP="008A47C4">
            <w:pPr>
              <w:widowControl w:val="0"/>
              <w:pBdr>
                <w:top w:val="nil"/>
                <w:left w:val="nil"/>
                <w:bottom w:val="nil"/>
                <w:right w:val="nil"/>
                <w:between w:val="nil"/>
              </w:pBdr>
              <w:jc w:val="center"/>
              <w:rPr>
                <w:color w:val="222222"/>
              </w:rPr>
            </w:pPr>
            <w:r>
              <w:rPr>
                <w:color w:val="222222"/>
              </w:rPr>
              <w:t>Nível E</w:t>
            </w:r>
          </w:p>
        </w:tc>
        <w:tc>
          <w:tcPr>
            <w:tcW w:w="2630" w:type="dxa"/>
            <w:shd w:val="clear" w:color="auto" w:fill="auto"/>
            <w:tcMar>
              <w:top w:w="100" w:type="dxa"/>
              <w:left w:w="100" w:type="dxa"/>
              <w:bottom w:w="100" w:type="dxa"/>
              <w:right w:w="100" w:type="dxa"/>
            </w:tcMar>
          </w:tcPr>
          <w:p w14:paraId="2CA3A34C" w14:textId="77777777" w:rsidR="008A47C4" w:rsidRDefault="008A47C4" w:rsidP="008A47C4">
            <w:pPr>
              <w:widowControl w:val="0"/>
              <w:pBdr>
                <w:top w:val="nil"/>
                <w:left w:val="nil"/>
                <w:bottom w:val="nil"/>
                <w:right w:val="nil"/>
                <w:between w:val="nil"/>
              </w:pBdr>
              <w:jc w:val="center"/>
              <w:rPr>
                <w:color w:val="222222"/>
              </w:rPr>
            </w:pPr>
            <w:r>
              <w:rPr>
                <w:color w:val="222222"/>
              </w:rPr>
              <w:t>251</w:t>
            </w:r>
          </w:p>
        </w:tc>
        <w:tc>
          <w:tcPr>
            <w:tcW w:w="2630" w:type="dxa"/>
            <w:shd w:val="clear" w:color="auto" w:fill="auto"/>
            <w:tcMar>
              <w:top w:w="100" w:type="dxa"/>
              <w:left w:w="100" w:type="dxa"/>
              <w:bottom w:w="100" w:type="dxa"/>
              <w:right w:w="100" w:type="dxa"/>
            </w:tcMar>
          </w:tcPr>
          <w:p w14:paraId="1CBC7563" w14:textId="77777777" w:rsidR="008A47C4" w:rsidRDefault="008A47C4" w:rsidP="008A47C4">
            <w:pPr>
              <w:widowControl w:val="0"/>
              <w:pBdr>
                <w:top w:val="nil"/>
                <w:left w:val="nil"/>
                <w:bottom w:val="nil"/>
                <w:right w:val="nil"/>
                <w:between w:val="nil"/>
              </w:pBdr>
              <w:jc w:val="center"/>
              <w:rPr>
                <w:color w:val="222222"/>
              </w:rPr>
            </w:pPr>
            <w:r>
              <w:rPr>
                <w:color w:val="222222"/>
              </w:rPr>
              <w:t>338</w:t>
            </w:r>
          </w:p>
        </w:tc>
        <w:tc>
          <w:tcPr>
            <w:tcW w:w="2630" w:type="dxa"/>
            <w:shd w:val="clear" w:color="auto" w:fill="auto"/>
            <w:tcMar>
              <w:top w:w="100" w:type="dxa"/>
              <w:left w:w="100" w:type="dxa"/>
              <w:bottom w:w="100" w:type="dxa"/>
              <w:right w:w="100" w:type="dxa"/>
            </w:tcMar>
          </w:tcPr>
          <w:p w14:paraId="04F01FD6" w14:textId="77777777" w:rsidR="008A47C4" w:rsidRDefault="008A47C4" w:rsidP="008A47C4">
            <w:pPr>
              <w:widowControl w:val="0"/>
              <w:pBdr>
                <w:top w:val="nil"/>
                <w:left w:val="nil"/>
                <w:bottom w:val="nil"/>
                <w:right w:val="nil"/>
                <w:between w:val="nil"/>
              </w:pBdr>
              <w:jc w:val="center"/>
              <w:rPr>
                <w:b/>
                <w:color w:val="222222"/>
                <w:u w:val="single"/>
              </w:rPr>
            </w:pPr>
            <w:r>
              <w:rPr>
                <w:b/>
                <w:color w:val="222222"/>
                <w:u w:val="single"/>
              </w:rPr>
              <w:t>352</w:t>
            </w:r>
          </w:p>
        </w:tc>
      </w:tr>
      <w:tr w:rsidR="008A47C4" w14:paraId="34F5F46F" w14:textId="77777777" w:rsidTr="008A47C4">
        <w:tc>
          <w:tcPr>
            <w:tcW w:w="1140" w:type="dxa"/>
            <w:shd w:val="clear" w:color="auto" w:fill="auto"/>
            <w:tcMar>
              <w:top w:w="100" w:type="dxa"/>
              <w:left w:w="100" w:type="dxa"/>
              <w:bottom w:w="100" w:type="dxa"/>
              <w:right w:w="100" w:type="dxa"/>
            </w:tcMar>
          </w:tcPr>
          <w:p w14:paraId="68D84461" w14:textId="77777777" w:rsidR="008A47C4" w:rsidRDefault="008A47C4" w:rsidP="008A47C4">
            <w:pPr>
              <w:widowControl w:val="0"/>
              <w:pBdr>
                <w:top w:val="nil"/>
                <w:left w:val="nil"/>
                <w:bottom w:val="nil"/>
                <w:right w:val="nil"/>
                <w:between w:val="nil"/>
              </w:pBdr>
              <w:jc w:val="center"/>
              <w:rPr>
                <w:color w:val="222222"/>
              </w:rPr>
            </w:pPr>
            <w:r>
              <w:rPr>
                <w:color w:val="222222"/>
              </w:rPr>
              <w:t>Totais</w:t>
            </w:r>
          </w:p>
        </w:tc>
        <w:tc>
          <w:tcPr>
            <w:tcW w:w="2630" w:type="dxa"/>
            <w:shd w:val="clear" w:color="auto" w:fill="auto"/>
            <w:tcMar>
              <w:top w:w="100" w:type="dxa"/>
              <w:left w:w="100" w:type="dxa"/>
              <w:bottom w:w="100" w:type="dxa"/>
              <w:right w:w="100" w:type="dxa"/>
            </w:tcMar>
          </w:tcPr>
          <w:p w14:paraId="4BC429B2" w14:textId="77777777" w:rsidR="008A47C4" w:rsidRDefault="008A47C4" w:rsidP="008A47C4">
            <w:pPr>
              <w:widowControl w:val="0"/>
              <w:pBdr>
                <w:top w:val="nil"/>
                <w:left w:val="nil"/>
                <w:bottom w:val="nil"/>
                <w:right w:val="nil"/>
                <w:between w:val="nil"/>
              </w:pBdr>
              <w:jc w:val="center"/>
              <w:rPr>
                <w:color w:val="222222"/>
              </w:rPr>
            </w:pPr>
            <w:r>
              <w:rPr>
                <w:color w:val="222222"/>
              </w:rPr>
              <w:t>664</w:t>
            </w:r>
          </w:p>
        </w:tc>
        <w:tc>
          <w:tcPr>
            <w:tcW w:w="2630" w:type="dxa"/>
            <w:shd w:val="clear" w:color="auto" w:fill="auto"/>
            <w:tcMar>
              <w:top w:w="100" w:type="dxa"/>
              <w:left w:w="100" w:type="dxa"/>
              <w:bottom w:w="100" w:type="dxa"/>
              <w:right w:w="100" w:type="dxa"/>
            </w:tcMar>
          </w:tcPr>
          <w:p w14:paraId="3F807BC3" w14:textId="77777777" w:rsidR="008A47C4" w:rsidRDefault="008A47C4" w:rsidP="008A47C4">
            <w:pPr>
              <w:widowControl w:val="0"/>
              <w:pBdr>
                <w:top w:val="nil"/>
                <w:left w:val="nil"/>
                <w:bottom w:val="nil"/>
                <w:right w:val="nil"/>
                <w:between w:val="nil"/>
              </w:pBdr>
              <w:jc w:val="center"/>
              <w:rPr>
                <w:color w:val="222222"/>
              </w:rPr>
            </w:pPr>
            <w:r>
              <w:rPr>
                <w:color w:val="222222"/>
              </w:rPr>
              <w:t>1.012</w:t>
            </w:r>
          </w:p>
        </w:tc>
        <w:tc>
          <w:tcPr>
            <w:tcW w:w="2630" w:type="dxa"/>
            <w:shd w:val="clear" w:color="auto" w:fill="auto"/>
            <w:tcMar>
              <w:top w:w="100" w:type="dxa"/>
              <w:left w:w="100" w:type="dxa"/>
              <w:bottom w:w="100" w:type="dxa"/>
              <w:right w:w="100" w:type="dxa"/>
            </w:tcMar>
          </w:tcPr>
          <w:p w14:paraId="3F18C979" w14:textId="77777777" w:rsidR="008A47C4" w:rsidRDefault="008A47C4" w:rsidP="008A47C4">
            <w:pPr>
              <w:widowControl w:val="0"/>
              <w:pBdr>
                <w:top w:val="nil"/>
                <w:left w:val="nil"/>
                <w:bottom w:val="nil"/>
                <w:right w:val="nil"/>
                <w:between w:val="nil"/>
              </w:pBdr>
              <w:jc w:val="center"/>
              <w:rPr>
                <w:b/>
                <w:color w:val="222222"/>
                <w:u w:val="single"/>
              </w:rPr>
            </w:pPr>
            <w:r>
              <w:rPr>
                <w:b/>
                <w:color w:val="222222"/>
                <w:u w:val="single"/>
              </w:rPr>
              <w:t>1.026</w:t>
            </w:r>
          </w:p>
        </w:tc>
      </w:tr>
    </w:tbl>
    <w:p w14:paraId="5AAF191E" w14:textId="1B14722F" w:rsidR="008A47C4" w:rsidRDefault="00927729" w:rsidP="00927729">
      <w:pPr>
        <w:pStyle w:val="Legenda"/>
        <w:rPr>
          <w:color w:val="222222"/>
        </w:rPr>
      </w:pPr>
      <w:r>
        <w:rPr>
          <w:color w:val="222222"/>
        </w:rPr>
        <w:t xml:space="preserve">  </w:t>
      </w:r>
      <w:bookmarkStart w:id="34" w:name="_Toc534891610"/>
      <w:r>
        <w:t xml:space="preserve">Quadro </w:t>
      </w:r>
      <w:r>
        <w:fldChar w:fldCharType="begin"/>
      </w:r>
      <w:r>
        <w:instrText xml:space="preserve"> SEQ Quadro \* ARABIC </w:instrText>
      </w:r>
      <w:r>
        <w:fldChar w:fldCharType="separate"/>
      </w:r>
      <w:r w:rsidR="00E32A64">
        <w:rPr>
          <w:noProof/>
        </w:rPr>
        <w:t>122</w:t>
      </w:r>
      <w:r>
        <w:fldChar w:fldCharType="end"/>
      </w:r>
      <w:r>
        <w:t xml:space="preserve"> - </w:t>
      </w:r>
      <w:r w:rsidRPr="00CE76AF">
        <w:t>Atualização do QRSTAE do IFRS</w:t>
      </w:r>
      <w:bookmarkEnd w:id="34"/>
    </w:p>
    <w:p w14:paraId="0A638917" w14:textId="77777777" w:rsidR="004353C1" w:rsidRDefault="004353C1" w:rsidP="00507733">
      <w:pPr>
        <w:spacing w:line="360" w:lineRule="auto"/>
        <w:jc w:val="both"/>
        <w:rPr>
          <w:b/>
          <w:color w:val="222222"/>
          <w:sz w:val="19"/>
          <w:szCs w:val="19"/>
        </w:rPr>
      </w:pPr>
    </w:p>
    <w:p w14:paraId="278EEE21" w14:textId="38987258" w:rsidR="008A47C4" w:rsidRDefault="008A47C4" w:rsidP="00507733">
      <w:pPr>
        <w:spacing w:line="360" w:lineRule="auto"/>
        <w:jc w:val="both"/>
        <w:rPr>
          <w:color w:val="222222"/>
        </w:rPr>
      </w:pPr>
      <w:r>
        <w:rPr>
          <w:b/>
          <w:color w:val="222222"/>
          <w:sz w:val="19"/>
          <w:szCs w:val="19"/>
        </w:rPr>
        <w:lastRenderedPageBreak/>
        <w:tab/>
      </w:r>
      <w:r>
        <w:rPr>
          <w:color w:val="222222"/>
        </w:rPr>
        <w:t xml:space="preserve">Explicada a situação do QRSTAE, que tem </w:t>
      </w:r>
      <w:proofErr w:type="gramStart"/>
      <w:r>
        <w:rPr>
          <w:color w:val="222222"/>
        </w:rPr>
        <w:t>como</w:t>
      </w:r>
      <w:proofErr w:type="gramEnd"/>
      <w:r>
        <w:rPr>
          <w:color w:val="222222"/>
        </w:rPr>
        <w:t xml:space="preserve"> finalidade conceder autonomia às instituições e controlar o orçamento destinado às despesas de pessoal, cabe explicar o problema dos códigos de vaga. Para que se possa realizar a nomeação de servidor público, faz</w:t>
      </w:r>
      <w:r w:rsidR="00D33113">
        <w:rPr>
          <w:color w:val="222222"/>
        </w:rPr>
        <w:t>-se</w:t>
      </w:r>
      <w:r>
        <w:rPr>
          <w:color w:val="222222"/>
        </w:rPr>
        <w:t xml:space="preserve"> necessário além da disponibilidade do QRSTAE, </w:t>
      </w:r>
      <w:proofErr w:type="gramStart"/>
      <w:r>
        <w:rPr>
          <w:color w:val="222222"/>
        </w:rPr>
        <w:t>a</w:t>
      </w:r>
      <w:proofErr w:type="gramEnd"/>
      <w:r>
        <w:rPr>
          <w:color w:val="222222"/>
        </w:rPr>
        <w:t xml:space="preserve"> existência de código de vaga livre para o provimento. </w:t>
      </w:r>
      <w:r>
        <w:rPr>
          <w:color w:val="222222"/>
          <w:u w:val="single"/>
        </w:rPr>
        <w:t xml:space="preserve">O que ocorre é que não há necessariamente uma descentralização por parte do MEC de códigos de vaga em número proporcional </w:t>
      </w:r>
      <w:r w:rsidR="002D4A97">
        <w:rPr>
          <w:color w:val="222222"/>
          <w:u w:val="single"/>
        </w:rPr>
        <w:t>à</w:t>
      </w:r>
      <w:r>
        <w:rPr>
          <w:color w:val="222222"/>
          <w:u w:val="single"/>
        </w:rPr>
        <w:t xml:space="preserve"> ocupação total do QRSTAE</w:t>
      </w:r>
      <w:r>
        <w:rPr>
          <w:color w:val="222222"/>
        </w:rPr>
        <w:t xml:space="preserve">. No quadro abaixo organiza-se a situação de códigos de vaga ocupados e livres, bem </w:t>
      </w:r>
      <w:proofErr w:type="gramStart"/>
      <w:r>
        <w:rPr>
          <w:color w:val="222222"/>
        </w:rPr>
        <w:t>como</w:t>
      </w:r>
      <w:proofErr w:type="gramEnd"/>
      <w:r>
        <w:rPr>
          <w:color w:val="222222"/>
        </w:rPr>
        <w:t xml:space="preserve"> sua referência ao QRSTAE.</w:t>
      </w:r>
    </w:p>
    <w:p w14:paraId="3152395D" w14:textId="77777777" w:rsidR="008A47C4" w:rsidRDefault="008A47C4" w:rsidP="008A47C4">
      <w:pPr>
        <w:spacing w:line="216" w:lineRule="auto"/>
        <w:jc w:val="both"/>
        <w:rPr>
          <w:color w:val="222222"/>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8A47C4" w14:paraId="2152E47F" w14:textId="77777777" w:rsidTr="00507733">
        <w:tc>
          <w:tcPr>
            <w:tcW w:w="1805" w:type="dxa"/>
            <w:shd w:val="clear" w:color="auto" w:fill="auto"/>
            <w:tcMar>
              <w:top w:w="100" w:type="dxa"/>
              <w:left w:w="100" w:type="dxa"/>
              <w:bottom w:w="100" w:type="dxa"/>
              <w:right w:w="100" w:type="dxa"/>
            </w:tcMar>
          </w:tcPr>
          <w:p w14:paraId="3A6F624D" w14:textId="77777777" w:rsidR="008A47C4" w:rsidRDefault="008A47C4" w:rsidP="008A47C4">
            <w:pPr>
              <w:widowControl w:val="0"/>
              <w:pBdr>
                <w:top w:val="nil"/>
                <w:left w:val="nil"/>
                <w:bottom w:val="nil"/>
                <w:right w:val="nil"/>
                <w:between w:val="nil"/>
              </w:pBdr>
              <w:jc w:val="center"/>
              <w:rPr>
                <w:b/>
                <w:color w:val="222222"/>
              </w:rPr>
            </w:pPr>
            <w:r>
              <w:rPr>
                <w:b/>
                <w:color w:val="222222"/>
              </w:rPr>
              <w:t>TAE - IFRS</w:t>
            </w:r>
          </w:p>
        </w:tc>
        <w:tc>
          <w:tcPr>
            <w:tcW w:w="1806" w:type="dxa"/>
            <w:shd w:val="clear" w:color="auto" w:fill="auto"/>
            <w:tcMar>
              <w:top w:w="100" w:type="dxa"/>
              <w:left w:w="100" w:type="dxa"/>
              <w:bottom w:w="100" w:type="dxa"/>
              <w:right w:w="100" w:type="dxa"/>
            </w:tcMar>
          </w:tcPr>
          <w:p w14:paraId="5E1B02AE" w14:textId="77777777" w:rsidR="008A47C4" w:rsidRDefault="008A47C4" w:rsidP="008A47C4">
            <w:pPr>
              <w:widowControl w:val="0"/>
              <w:pBdr>
                <w:top w:val="nil"/>
                <w:left w:val="nil"/>
                <w:bottom w:val="nil"/>
                <w:right w:val="nil"/>
                <w:between w:val="nil"/>
              </w:pBdr>
              <w:jc w:val="center"/>
              <w:rPr>
                <w:b/>
                <w:color w:val="222222"/>
              </w:rPr>
            </w:pPr>
            <w:r>
              <w:rPr>
                <w:b/>
                <w:color w:val="222222"/>
              </w:rPr>
              <w:t xml:space="preserve">Ocupado </w:t>
            </w:r>
          </w:p>
        </w:tc>
        <w:tc>
          <w:tcPr>
            <w:tcW w:w="1806" w:type="dxa"/>
            <w:shd w:val="clear" w:color="auto" w:fill="auto"/>
            <w:tcMar>
              <w:top w:w="100" w:type="dxa"/>
              <w:left w:w="100" w:type="dxa"/>
              <w:bottom w:w="100" w:type="dxa"/>
              <w:right w:w="100" w:type="dxa"/>
            </w:tcMar>
          </w:tcPr>
          <w:p w14:paraId="4D42BDD4" w14:textId="77777777" w:rsidR="008A47C4" w:rsidRDefault="008A47C4" w:rsidP="008A47C4">
            <w:pPr>
              <w:widowControl w:val="0"/>
              <w:pBdr>
                <w:top w:val="nil"/>
                <w:left w:val="nil"/>
                <w:bottom w:val="nil"/>
                <w:right w:val="nil"/>
                <w:between w:val="nil"/>
              </w:pBdr>
              <w:jc w:val="center"/>
              <w:rPr>
                <w:b/>
                <w:color w:val="222222"/>
              </w:rPr>
            </w:pPr>
            <w:r>
              <w:rPr>
                <w:b/>
                <w:color w:val="222222"/>
              </w:rPr>
              <w:t>Livre</w:t>
            </w:r>
          </w:p>
        </w:tc>
        <w:tc>
          <w:tcPr>
            <w:tcW w:w="1806" w:type="dxa"/>
            <w:shd w:val="clear" w:color="auto" w:fill="auto"/>
            <w:tcMar>
              <w:top w:w="100" w:type="dxa"/>
              <w:left w:w="100" w:type="dxa"/>
              <w:bottom w:w="100" w:type="dxa"/>
              <w:right w:w="100" w:type="dxa"/>
            </w:tcMar>
          </w:tcPr>
          <w:p w14:paraId="14794815" w14:textId="77777777" w:rsidR="008A47C4" w:rsidRDefault="008A47C4" w:rsidP="008A47C4">
            <w:pPr>
              <w:widowControl w:val="0"/>
              <w:pBdr>
                <w:top w:val="nil"/>
                <w:left w:val="nil"/>
                <w:bottom w:val="nil"/>
                <w:right w:val="nil"/>
                <w:between w:val="nil"/>
              </w:pBdr>
              <w:jc w:val="center"/>
              <w:rPr>
                <w:b/>
                <w:color w:val="222222"/>
              </w:rPr>
            </w:pPr>
            <w:r>
              <w:rPr>
                <w:b/>
                <w:color w:val="222222"/>
              </w:rPr>
              <w:t>Total</w:t>
            </w:r>
          </w:p>
        </w:tc>
        <w:tc>
          <w:tcPr>
            <w:tcW w:w="1806" w:type="dxa"/>
            <w:shd w:val="clear" w:color="auto" w:fill="auto"/>
            <w:tcMar>
              <w:top w:w="100" w:type="dxa"/>
              <w:left w:w="100" w:type="dxa"/>
              <w:bottom w:w="100" w:type="dxa"/>
              <w:right w:w="100" w:type="dxa"/>
            </w:tcMar>
          </w:tcPr>
          <w:p w14:paraId="0BCF0DD9" w14:textId="77777777" w:rsidR="008A47C4" w:rsidRDefault="008A47C4" w:rsidP="008A47C4">
            <w:pPr>
              <w:widowControl w:val="0"/>
              <w:pBdr>
                <w:top w:val="nil"/>
                <w:left w:val="nil"/>
                <w:bottom w:val="nil"/>
                <w:right w:val="nil"/>
                <w:between w:val="nil"/>
              </w:pBdr>
              <w:jc w:val="center"/>
              <w:rPr>
                <w:b/>
                <w:color w:val="222222"/>
              </w:rPr>
            </w:pPr>
            <w:r>
              <w:rPr>
                <w:b/>
                <w:color w:val="222222"/>
              </w:rPr>
              <w:t>QRSTAE</w:t>
            </w:r>
          </w:p>
        </w:tc>
      </w:tr>
      <w:tr w:rsidR="008A47C4" w14:paraId="6C2B6E8C" w14:textId="77777777" w:rsidTr="00507733">
        <w:tc>
          <w:tcPr>
            <w:tcW w:w="1805" w:type="dxa"/>
            <w:shd w:val="clear" w:color="auto" w:fill="auto"/>
            <w:tcMar>
              <w:top w:w="100" w:type="dxa"/>
              <w:left w:w="100" w:type="dxa"/>
              <w:bottom w:w="100" w:type="dxa"/>
              <w:right w:w="100" w:type="dxa"/>
            </w:tcMar>
          </w:tcPr>
          <w:p w14:paraId="0414AB7D" w14:textId="77777777" w:rsidR="008A47C4" w:rsidRDefault="008A47C4" w:rsidP="008A47C4">
            <w:pPr>
              <w:widowControl w:val="0"/>
              <w:pBdr>
                <w:top w:val="nil"/>
                <w:left w:val="nil"/>
                <w:bottom w:val="nil"/>
                <w:right w:val="nil"/>
                <w:between w:val="nil"/>
              </w:pBdr>
              <w:jc w:val="center"/>
              <w:rPr>
                <w:color w:val="222222"/>
              </w:rPr>
            </w:pPr>
            <w:r>
              <w:rPr>
                <w:color w:val="222222"/>
              </w:rPr>
              <w:t>Nível C</w:t>
            </w:r>
          </w:p>
        </w:tc>
        <w:tc>
          <w:tcPr>
            <w:tcW w:w="1806" w:type="dxa"/>
            <w:shd w:val="clear" w:color="auto" w:fill="auto"/>
            <w:tcMar>
              <w:top w:w="100" w:type="dxa"/>
              <w:left w:w="100" w:type="dxa"/>
              <w:bottom w:w="100" w:type="dxa"/>
              <w:right w:w="100" w:type="dxa"/>
            </w:tcMar>
          </w:tcPr>
          <w:p w14:paraId="28039B99" w14:textId="77777777" w:rsidR="008A47C4" w:rsidRDefault="008A47C4" w:rsidP="008A47C4">
            <w:pPr>
              <w:widowControl w:val="0"/>
              <w:pBdr>
                <w:top w:val="nil"/>
                <w:left w:val="nil"/>
                <w:bottom w:val="nil"/>
                <w:right w:val="nil"/>
                <w:between w:val="nil"/>
              </w:pBdr>
              <w:jc w:val="center"/>
              <w:rPr>
                <w:color w:val="222222"/>
              </w:rPr>
            </w:pPr>
            <w:r>
              <w:rPr>
                <w:color w:val="222222"/>
              </w:rPr>
              <w:t>152</w:t>
            </w:r>
          </w:p>
        </w:tc>
        <w:tc>
          <w:tcPr>
            <w:tcW w:w="1806" w:type="dxa"/>
            <w:shd w:val="clear" w:color="auto" w:fill="auto"/>
            <w:tcMar>
              <w:top w:w="100" w:type="dxa"/>
              <w:left w:w="100" w:type="dxa"/>
              <w:bottom w:w="100" w:type="dxa"/>
              <w:right w:w="100" w:type="dxa"/>
            </w:tcMar>
          </w:tcPr>
          <w:p w14:paraId="2D751779" w14:textId="77777777" w:rsidR="008A47C4" w:rsidRDefault="008A47C4" w:rsidP="008A47C4">
            <w:pPr>
              <w:widowControl w:val="0"/>
              <w:pBdr>
                <w:top w:val="nil"/>
                <w:left w:val="nil"/>
                <w:bottom w:val="nil"/>
                <w:right w:val="nil"/>
                <w:between w:val="nil"/>
              </w:pBdr>
              <w:jc w:val="center"/>
              <w:rPr>
                <w:color w:val="222222"/>
              </w:rPr>
            </w:pPr>
            <w:r>
              <w:rPr>
                <w:color w:val="222222"/>
              </w:rPr>
              <w:t>5</w:t>
            </w:r>
          </w:p>
        </w:tc>
        <w:tc>
          <w:tcPr>
            <w:tcW w:w="1806" w:type="dxa"/>
            <w:shd w:val="clear" w:color="auto" w:fill="auto"/>
            <w:tcMar>
              <w:top w:w="100" w:type="dxa"/>
              <w:left w:w="100" w:type="dxa"/>
              <w:bottom w:w="100" w:type="dxa"/>
              <w:right w:w="100" w:type="dxa"/>
            </w:tcMar>
          </w:tcPr>
          <w:p w14:paraId="00123D1A" w14:textId="77777777" w:rsidR="008A47C4" w:rsidRDefault="008A47C4" w:rsidP="008A47C4">
            <w:pPr>
              <w:widowControl w:val="0"/>
              <w:pBdr>
                <w:top w:val="nil"/>
                <w:left w:val="nil"/>
                <w:bottom w:val="nil"/>
                <w:right w:val="nil"/>
                <w:between w:val="nil"/>
              </w:pBdr>
              <w:jc w:val="center"/>
              <w:rPr>
                <w:color w:val="222222"/>
              </w:rPr>
            </w:pPr>
            <w:r>
              <w:rPr>
                <w:color w:val="222222"/>
              </w:rPr>
              <w:t>157</w:t>
            </w:r>
          </w:p>
        </w:tc>
        <w:tc>
          <w:tcPr>
            <w:tcW w:w="1806" w:type="dxa"/>
            <w:shd w:val="clear" w:color="auto" w:fill="auto"/>
            <w:tcMar>
              <w:top w:w="100" w:type="dxa"/>
              <w:left w:w="100" w:type="dxa"/>
              <w:bottom w:w="100" w:type="dxa"/>
              <w:right w:w="100" w:type="dxa"/>
            </w:tcMar>
          </w:tcPr>
          <w:p w14:paraId="56BEAE24" w14:textId="77777777" w:rsidR="008A47C4" w:rsidRDefault="008A47C4" w:rsidP="008A47C4">
            <w:pPr>
              <w:widowControl w:val="0"/>
              <w:pBdr>
                <w:top w:val="nil"/>
                <w:left w:val="nil"/>
                <w:bottom w:val="nil"/>
                <w:right w:val="nil"/>
                <w:between w:val="nil"/>
              </w:pBdr>
              <w:jc w:val="center"/>
              <w:rPr>
                <w:color w:val="222222"/>
              </w:rPr>
            </w:pPr>
            <w:r>
              <w:rPr>
                <w:color w:val="222222"/>
              </w:rPr>
              <w:t>159</w:t>
            </w:r>
          </w:p>
        </w:tc>
      </w:tr>
      <w:tr w:rsidR="008A47C4" w14:paraId="2E97FE69" w14:textId="77777777" w:rsidTr="00507733">
        <w:tc>
          <w:tcPr>
            <w:tcW w:w="1805" w:type="dxa"/>
            <w:shd w:val="clear" w:color="auto" w:fill="auto"/>
            <w:tcMar>
              <w:top w:w="100" w:type="dxa"/>
              <w:left w:w="100" w:type="dxa"/>
              <w:bottom w:w="100" w:type="dxa"/>
              <w:right w:w="100" w:type="dxa"/>
            </w:tcMar>
          </w:tcPr>
          <w:p w14:paraId="593CE5AC" w14:textId="77777777" w:rsidR="008A47C4" w:rsidRDefault="008A47C4" w:rsidP="008A47C4">
            <w:pPr>
              <w:widowControl w:val="0"/>
              <w:pBdr>
                <w:top w:val="nil"/>
                <w:left w:val="nil"/>
                <w:bottom w:val="nil"/>
                <w:right w:val="nil"/>
                <w:between w:val="nil"/>
              </w:pBdr>
              <w:jc w:val="center"/>
              <w:rPr>
                <w:color w:val="222222"/>
              </w:rPr>
            </w:pPr>
            <w:r>
              <w:rPr>
                <w:color w:val="222222"/>
              </w:rPr>
              <w:t>Nível D</w:t>
            </w:r>
          </w:p>
        </w:tc>
        <w:tc>
          <w:tcPr>
            <w:tcW w:w="1806" w:type="dxa"/>
            <w:shd w:val="clear" w:color="auto" w:fill="auto"/>
            <w:tcMar>
              <w:top w:w="100" w:type="dxa"/>
              <w:left w:w="100" w:type="dxa"/>
              <w:bottom w:w="100" w:type="dxa"/>
              <w:right w:w="100" w:type="dxa"/>
            </w:tcMar>
          </w:tcPr>
          <w:p w14:paraId="1043D838" w14:textId="77777777" w:rsidR="008A47C4" w:rsidRDefault="008A47C4" w:rsidP="008A47C4">
            <w:pPr>
              <w:widowControl w:val="0"/>
              <w:pBdr>
                <w:top w:val="nil"/>
                <w:left w:val="nil"/>
                <w:bottom w:val="nil"/>
                <w:right w:val="nil"/>
                <w:between w:val="nil"/>
              </w:pBdr>
              <w:jc w:val="center"/>
              <w:rPr>
                <w:color w:val="222222"/>
              </w:rPr>
            </w:pPr>
            <w:r>
              <w:rPr>
                <w:color w:val="222222"/>
              </w:rPr>
              <w:t>438</w:t>
            </w:r>
          </w:p>
        </w:tc>
        <w:tc>
          <w:tcPr>
            <w:tcW w:w="1806" w:type="dxa"/>
            <w:shd w:val="clear" w:color="auto" w:fill="auto"/>
            <w:tcMar>
              <w:top w:w="100" w:type="dxa"/>
              <w:left w:w="100" w:type="dxa"/>
              <w:bottom w:w="100" w:type="dxa"/>
              <w:right w:w="100" w:type="dxa"/>
            </w:tcMar>
          </w:tcPr>
          <w:p w14:paraId="15CAA2EE" w14:textId="77777777" w:rsidR="008A47C4" w:rsidRDefault="008A47C4" w:rsidP="008A47C4">
            <w:pPr>
              <w:widowControl w:val="0"/>
              <w:pBdr>
                <w:top w:val="nil"/>
                <w:left w:val="nil"/>
                <w:bottom w:val="nil"/>
                <w:right w:val="nil"/>
                <w:between w:val="nil"/>
              </w:pBdr>
              <w:jc w:val="center"/>
              <w:rPr>
                <w:color w:val="222222"/>
              </w:rPr>
            </w:pPr>
            <w:r>
              <w:rPr>
                <w:color w:val="222222"/>
              </w:rPr>
              <w:t>0</w:t>
            </w:r>
          </w:p>
        </w:tc>
        <w:tc>
          <w:tcPr>
            <w:tcW w:w="1806" w:type="dxa"/>
            <w:shd w:val="clear" w:color="auto" w:fill="auto"/>
            <w:tcMar>
              <w:top w:w="100" w:type="dxa"/>
              <w:left w:w="100" w:type="dxa"/>
              <w:bottom w:w="100" w:type="dxa"/>
              <w:right w:w="100" w:type="dxa"/>
            </w:tcMar>
          </w:tcPr>
          <w:p w14:paraId="19D93BFC" w14:textId="77777777" w:rsidR="008A47C4" w:rsidRDefault="008A47C4" w:rsidP="008A47C4">
            <w:pPr>
              <w:widowControl w:val="0"/>
              <w:pBdr>
                <w:top w:val="nil"/>
                <w:left w:val="nil"/>
                <w:bottom w:val="nil"/>
                <w:right w:val="nil"/>
                <w:between w:val="nil"/>
              </w:pBdr>
              <w:jc w:val="center"/>
              <w:rPr>
                <w:color w:val="222222"/>
              </w:rPr>
            </w:pPr>
            <w:r>
              <w:rPr>
                <w:color w:val="222222"/>
              </w:rPr>
              <w:t>438</w:t>
            </w:r>
          </w:p>
        </w:tc>
        <w:tc>
          <w:tcPr>
            <w:tcW w:w="1806" w:type="dxa"/>
            <w:shd w:val="clear" w:color="auto" w:fill="auto"/>
            <w:tcMar>
              <w:top w:w="100" w:type="dxa"/>
              <w:left w:w="100" w:type="dxa"/>
              <w:bottom w:w="100" w:type="dxa"/>
              <w:right w:w="100" w:type="dxa"/>
            </w:tcMar>
          </w:tcPr>
          <w:p w14:paraId="3DDEFCE0" w14:textId="77777777" w:rsidR="008A47C4" w:rsidRDefault="008A47C4" w:rsidP="008A47C4">
            <w:pPr>
              <w:widowControl w:val="0"/>
              <w:pBdr>
                <w:top w:val="nil"/>
                <w:left w:val="nil"/>
                <w:bottom w:val="nil"/>
                <w:right w:val="nil"/>
                <w:between w:val="nil"/>
              </w:pBdr>
              <w:jc w:val="center"/>
              <w:rPr>
                <w:color w:val="222222"/>
              </w:rPr>
            </w:pPr>
            <w:r>
              <w:rPr>
                <w:color w:val="222222"/>
              </w:rPr>
              <w:t>515</w:t>
            </w:r>
          </w:p>
        </w:tc>
      </w:tr>
      <w:tr w:rsidR="008A47C4" w14:paraId="1CE1EB99" w14:textId="77777777" w:rsidTr="00507733">
        <w:tc>
          <w:tcPr>
            <w:tcW w:w="1805" w:type="dxa"/>
            <w:shd w:val="clear" w:color="auto" w:fill="auto"/>
            <w:tcMar>
              <w:top w:w="100" w:type="dxa"/>
              <w:left w:w="100" w:type="dxa"/>
              <w:bottom w:w="100" w:type="dxa"/>
              <w:right w:w="100" w:type="dxa"/>
            </w:tcMar>
          </w:tcPr>
          <w:p w14:paraId="1807BE3D" w14:textId="77777777" w:rsidR="008A47C4" w:rsidRDefault="008A47C4" w:rsidP="008A47C4">
            <w:pPr>
              <w:widowControl w:val="0"/>
              <w:pBdr>
                <w:top w:val="nil"/>
                <w:left w:val="nil"/>
                <w:bottom w:val="nil"/>
                <w:right w:val="nil"/>
                <w:between w:val="nil"/>
              </w:pBdr>
              <w:jc w:val="center"/>
              <w:rPr>
                <w:color w:val="222222"/>
              </w:rPr>
            </w:pPr>
            <w:r>
              <w:rPr>
                <w:color w:val="222222"/>
              </w:rPr>
              <w:t>Nível E</w:t>
            </w:r>
          </w:p>
        </w:tc>
        <w:tc>
          <w:tcPr>
            <w:tcW w:w="1806" w:type="dxa"/>
            <w:shd w:val="clear" w:color="auto" w:fill="auto"/>
            <w:tcMar>
              <w:top w:w="100" w:type="dxa"/>
              <w:left w:w="100" w:type="dxa"/>
              <w:bottom w:w="100" w:type="dxa"/>
              <w:right w:w="100" w:type="dxa"/>
            </w:tcMar>
          </w:tcPr>
          <w:p w14:paraId="7C19F78F" w14:textId="77777777" w:rsidR="008A47C4" w:rsidRDefault="008A47C4" w:rsidP="008A47C4">
            <w:pPr>
              <w:widowControl w:val="0"/>
              <w:pBdr>
                <w:top w:val="nil"/>
                <w:left w:val="nil"/>
                <w:bottom w:val="nil"/>
                <w:right w:val="nil"/>
                <w:between w:val="nil"/>
              </w:pBdr>
              <w:jc w:val="center"/>
              <w:rPr>
                <w:color w:val="222222"/>
              </w:rPr>
            </w:pPr>
            <w:r>
              <w:rPr>
                <w:color w:val="222222"/>
              </w:rPr>
              <w:t>345</w:t>
            </w:r>
          </w:p>
        </w:tc>
        <w:tc>
          <w:tcPr>
            <w:tcW w:w="1806" w:type="dxa"/>
            <w:shd w:val="clear" w:color="auto" w:fill="auto"/>
            <w:tcMar>
              <w:top w:w="100" w:type="dxa"/>
              <w:left w:w="100" w:type="dxa"/>
              <w:bottom w:w="100" w:type="dxa"/>
              <w:right w:w="100" w:type="dxa"/>
            </w:tcMar>
          </w:tcPr>
          <w:p w14:paraId="0B3B1B25" w14:textId="77777777" w:rsidR="008A47C4" w:rsidRDefault="008A47C4" w:rsidP="008A47C4">
            <w:pPr>
              <w:widowControl w:val="0"/>
              <w:pBdr>
                <w:top w:val="nil"/>
                <w:left w:val="nil"/>
                <w:bottom w:val="nil"/>
                <w:right w:val="nil"/>
                <w:between w:val="nil"/>
              </w:pBdr>
              <w:jc w:val="center"/>
              <w:rPr>
                <w:color w:val="222222"/>
              </w:rPr>
            </w:pPr>
            <w:r>
              <w:rPr>
                <w:color w:val="222222"/>
              </w:rPr>
              <w:t>7</w:t>
            </w:r>
          </w:p>
        </w:tc>
        <w:tc>
          <w:tcPr>
            <w:tcW w:w="1806" w:type="dxa"/>
            <w:shd w:val="clear" w:color="auto" w:fill="auto"/>
            <w:tcMar>
              <w:top w:w="100" w:type="dxa"/>
              <w:left w:w="100" w:type="dxa"/>
              <w:bottom w:w="100" w:type="dxa"/>
              <w:right w:w="100" w:type="dxa"/>
            </w:tcMar>
          </w:tcPr>
          <w:p w14:paraId="758D0705" w14:textId="77777777" w:rsidR="008A47C4" w:rsidRDefault="008A47C4" w:rsidP="008A47C4">
            <w:pPr>
              <w:widowControl w:val="0"/>
              <w:pBdr>
                <w:top w:val="nil"/>
                <w:left w:val="nil"/>
                <w:bottom w:val="nil"/>
                <w:right w:val="nil"/>
                <w:between w:val="nil"/>
              </w:pBdr>
              <w:jc w:val="center"/>
              <w:rPr>
                <w:color w:val="222222"/>
              </w:rPr>
            </w:pPr>
            <w:r>
              <w:rPr>
                <w:color w:val="222222"/>
              </w:rPr>
              <w:t>352</w:t>
            </w:r>
          </w:p>
        </w:tc>
        <w:tc>
          <w:tcPr>
            <w:tcW w:w="1806" w:type="dxa"/>
            <w:shd w:val="clear" w:color="auto" w:fill="auto"/>
            <w:tcMar>
              <w:top w:w="100" w:type="dxa"/>
              <w:left w:w="100" w:type="dxa"/>
              <w:bottom w:w="100" w:type="dxa"/>
              <w:right w:w="100" w:type="dxa"/>
            </w:tcMar>
          </w:tcPr>
          <w:p w14:paraId="3E534DF1" w14:textId="77777777" w:rsidR="008A47C4" w:rsidRDefault="008A47C4" w:rsidP="008A47C4">
            <w:pPr>
              <w:widowControl w:val="0"/>
              <w:pBdr>
                <w:top w:val="nil"/>
                <w:left w:val="nil"/>
                <w:bottom w:val="nil"/>
                <w:right w:val="nil"/>
                <w:between w:val="nil"/>
              </w:pBdr>
              <w:jc w:val="center"/>
              <w:rPr>
                <w:color w:val="222222"/>
              </w:rPr>
            </w:pPr>
            <w:r>
              <w:rPr>
                <w:color w:val="222222"/>
              </w:rPr>
              <w:t>352</w:t>
            </w:r>
          </w:p>
        </w:tc>
      </w:tr>
    </w:tbl>
    <w:p w14:paraId="22180647" w14:textId="383B1846" w:rsidR="008A47C4" w:rsidRDefault="00927729" w:rsidP="00927729">
      <w:pPr>
        <w:pStyle w:val="Legenda"/>
        <w:rPr>
          <w:color w:val="222222"/>
        </w:rPr>
      </w:pPr>
      <w:r>
        <w:rPr>
          <w:color w:val="222222"/>
        </w:rPr>
        <w:t xml:space="preserve"> </w:t>
      </w:r>
      <w:bookmarkStart w:id="35" w:name="_Toc534891611"/>
      <w:r>
        <w:t xml:space="preserve">Quadro </w:t>
      </w:r>
      <w:r>
        <w:fldChar w:fldCharType="begin"/>
      </w:r>
      <w:r>
        <w:instrText xml:space="preserve"> SEQ Quadro \* ARABIC </w:instrText>
      </w:r>
      <w:r>
        <w:fldChar w:fldCharType="separate"/>
      </w:r>
      <w:r w:rsidR="00E32A64">
        <w:rPr>
          <w:noProof/>
        </w:rPr>
        <w:t>123</w:t>
      </w:r>
      <w:r>
        <w:fldChar w:fldCharType="end"/>
      </w:r>
      <w:r>
        <w:t xml:space="preserve"> - </w:t>
      </w:r>
      <w:r w:rsidRPr="00CE1472">
        <w:t>Cargos do IFRS em relação ao QRSTAE</w:t>
      </w:r>
      <w:bookmarkEnd w:id="35"/>
    </w:p>
    <w:p w14:paraId="0EB5A664" w14:textId="77777777" w:rsidR="00507733" w:rsidRDefault="00507733" w:rsidP="008A47C4">
      <w:pPr>
        <w:spacing w:line="216" w:lineRule="auto"/>
        <w:jc w:val="both"/>
        <w:rPr>
          <w:color w:val="222222"/>
        </w:rPr>
      </w:pPr>
    </w:p>
    <w:p w14:paraId="69BD0093" w14:textId="33A49A48" w:rsidR="008A47C4" w:rsidRDefault="008A47C4" w:rsidP="00507733">
      <w:pPr>
        <w:spacing w:line="360" w:lineRule="auto"/>
        <w:jc w:val="both"/>
        <w:rPr>
          <w:b/>
          <w:color w:val="222222"/>
          <w:u w:val="single"/>
        </w:rPr>
      </w:pPr>
      <w:r>
        <w:rPr>
          <w:color w:val="222222"/>
        </w:rPr>
        <w:tab/>
        <w:t>Ao observar os códigos de vaga existentes no IFRS, percebe-se que</w:t>
      </w:r>
      <w:r w:rsidR="003B4DA0">
        <w:rPr>
          <w:color w:val="222222"/>
        </w:rPr>
        <w:t>,</w:t>
      </w:r>
      <w:r>
        <w:rPr>
          <w:color w:val="222222"/>
        </w:rPr>
        <w:t xml:space="preserve"> para a integralização da disponibilidade de provimento previsto no QRSTAE, que ainda há disponibilidade de dois códigos de vaga de nível “C” e 77 códigos de vaga de nível “D”. Os cargos de nível “E” já estão todos descentralizados do MEC para o IFRS. Logo, </w:t>
      </w:r>
      <w:r>
        <w:rPr>
          <w:b/>
          <w:color w:val="222222"/>
          <w:u w:val="single"/>
        </w:rPr>
        <w:t xml:space="preserve">o IFRS ainda dispõe de saldo junto ao MEC para solicitar cargos dos níveis “C” e “D”. Todavia há um problema significativo </w:t>
      </w:r>
      <w:proofErr w:type="gramStart"/>
      <w:r>
        <w:rPr>
          <w:b/>
          <w:color w:val="222222"/>
          <w:u w:val="single"/>
        </w:rPr>
        <w:t>na</w:t>
      </w:r>
      <w:proofErr w:type="gramEnd"/>
      <w:r>
        <w:rPr>
          <w:b/>
          <w:color w:val="222222"/>
          <w:u w:val="single"/>
        </w:rPr>
        <w:t xml:space="preserve"> descentralização desses códigos de vaga.</w:t>
      </w:r>
    </w:p>
    <w:p w14:paraId="12CBF4BA" w14:textId="4B676F29" w:rsidR="008A47C4" w:rsidRDefault="008A47C4" w:rsidP="008E6400">
      <w:pPr>
        <w:spacing w:line="360" w:lineRule="auto"/>
        <w:ind w:firstLine="720"/>
        <w:jc w:val="both"/>
        <w:rPr>
          <w:b/>
          <w:color w:val="222222"/>
          <w:u w:val="single"/>
        </w:rPr>
      </w:pPr>
      <w:r>
        <w:rPr>
          <w:color w:val="222222"/>
        </w:rPr>
        <w:t>Os cargos TAE já v</w:t>
      </w:r>
      <w:r w:rsidR="002D4A97">
        <w:rPr>
          <w:color w:val="222222"/>
        </w:rPr>
        <w:t>êm</w:t>
      </w:r>
      <w:r>
        <w:rPr>
          <w:color w:val="222222"/>
        </w:rPr>
        <w:t xml:space="preserve"> referendados </w:t>
      </w:r>
      <w:proofErr w:type="gramStart"/>
      <w:r>
        <w:rPr>
          <w:color w:val="222222"/>
        </w:rPr>
        <w:t>na</w:t>
      </w:r>
      <w:proofErr w:type="gramEnd"/>
      <w:r>
        <w:rPr>
          <w:color w:val="222222"/>
        </w:rPr>
        <w:t xml:space="preserve"> descentralização</w:t>
      </w:r>
      <w:r w:rsidR="003B4DA0">
        <w:rPr>
          <w:color w:val="222222"/>
        </w:rPr>
        <w:t>,</w:t>
      </w:r>
      <w:r>
        <w:rPr>
          <w:color w:val="222222"/>
        </w:rPr>
        <w:t xml:space="preserve"> não podendo a autarquia escolher o profissional que melhor o atend</w:t>
      </w:r>
      <w:r w:rsidR="008B5ECB">
        <w:rPr>
          <w:color w:val="222222"/>
        </w:rPr>
        <w:t>a. Para exemplificar, utilizaremos</w:t>
      </w:r>
      <w:r>
        <w:rPr>
          <w:color w:val="222222"/>
        </w:rPr>
        <w:t xml:space="preserve"> os cargos docentes </w:t>
      </w:r>
      <w:proofErr w:type="gramStart"/>
      <w:r>
        <w:rPr>
          <w:color w:val="222222"/>
        </w:rPr>
        <w:t>como</w:t>
      </w:r>
      <w:proofErr w:type="gramEnd"/>
      <w:r>
        <w:rPr>
          <w:color w:val="222222"/>
        </w:rPr>
        <w:t xml:space="preserve"> parâmetro. No caso dos professores, os códigos de vaga são descentralizados </w:t>
      </w:r>
      <w:proofErr w:type="gramStart"/>
      <w:r>
        <w:rPr>
          <w:color w:val="222222"/>
        </w:rPr>
        <w:t>sem</w:t>
      </w:r>
      <w:proofErr w:type="gramEnd"/>
      <w:r>
        <w:rPr>
          <w:color w:val="222222"/>
        </w:rPr>
        <w:t xml:space="preserve"> haver a escolha da área de atuação, sendo uma escolha discricionária de cada instituição. Nos cargos técnicos isso não se aplica, sendo já definidos previamente em sua criação por dispositivo de Lei - Técnico de Laboratório, Assistente de Alunos, Médico, outros. Logo, há uma série de cargos esgotados devido </w:t>
      </w:r>
      <w:r w:rsidR="003B4DA0">
        <w:rPr>
          <w:color w:val="222222"/>
        </w:rPr>
        <w:t xml:space="preserve">a </w:t>
      </w:r>
      <w:r>
        <w:rPr>
          <w:color w:val="222222"/>
        </w:rPr>
        <w:t xml:space="preserve">uma maior procura </w:t>
      </w:r>
      <w:proofErr w:type="gramStart"/>
      <w:r>
        <w:rPr>
          <w:color w:val="222222"/>
        </w:rPr>
        <w:t>na</w:t>
      </w:r>
      <w:proofErr w:type="gramEnd"/>
      <w:r>
        <w:rPr>
          <w:color w:val="222222"/>
        </w:rPr>
        <w:t xml:space="preserve"> Rede Federal. Cita-se alguns que a falta do cargo provoca maior impacto: Assistente em Administração, Bibliotecário-Documentalista, Contador, Pedagogo, Psicólogo, </w:t>
      </w:r>
      <w:proofErr w:type="gramStart"/>
      <w:r>
        <w:rPr>
          <w:color w:val="222222"/>
        </w:rPr>
        <w:t>Assistente</w:t>
      </w:r>
      <w:proofErr w:type="gramEnd"/>
      <w:r>
        <w:rPr>
          <w:color w:val="222222"/>
        </w:rPr>
        <w:t xml:space="preserve"> Social. </w:t>
      </w:r>
      <w:r>
        <w:rPr>
          <w:b/>
          <w:color w:val="222222"/>
          <w:u w:val="single"/>
        </w:rPr>
        <w:t xml:space="preserve">Então, mesmo havendo a possibilidade de ter um número maior de servidores, isso </w:t>
      </w:r>
      <w:proofErr w:type="gramStart"/>
      <w:r>
        <w:rPr>
          <w:b/>
          <w:color w:val="222222"/>
          <w:u w:val="single"/>
        </w:rPr>
        <w:t>fica</w:t>
      </w:r>
      <w:proofErr w:type="gramEnd"/>
      <w:r>
        <w:rPr>
          <w:b/>
          <w:color w:val="222222"/>
          <w:u w:val="single"/>
        </w:rPr>
        <w:t xml:space="preserve"> limitado à disponibilidade de cargos no MEC que atendam </w:t>
      </w:r>
      <w:r w:rsidR="003B4DA0">
        <w:rPr>
          <w:b/>
          <w:color w:val="222222"/>
          <w:u w:val="single"/>
        </w:rPr>
        <w:t>à</w:t>
      </w:r>
      <w:r>
        <w:rPr>
          <w:b/>
          <w:color w:val="222222"/>
          <w:u w:val="single"/>
        </w:rPr>
        <w:t>s necessidades do IFRS.</w:t>
      </w:r>
    </w:p>
    <w:p w14:paraId="35783792" w14:textId="5A2065E3" w:rsidR="008A47C4" w:rsidRDefault="008A47C4" w:rsidP="00507733">
      <w:pPr>
        <w:spacing w:line="360" w:lineRule="auto"/>
        <w:jc w:val="both"/>
        <w:rPr>
          <w:color w:val="222222"/>
        </w:rPr>
      </w:pPr>
      <w:r w:rsidRPr="00A32270">
        <w:rPr>
          <w:b/>
          <w:color w:val="222222"/>
        </w:rPr>
        <w:lastRenderedPageBreak/>
        <w:tab/>
      </w:r>
      <w:r>
        <w:rPr>
          <w:color w:val="222222"/>
        </w:rPr>
        <w:t xml:space="preserve">Elucidado o problema existente entre o QRSTAE e os códigos de vaga, reside a necessidade em se discorrer acerca das implicações da tipologia das unidades determinado pela Portaria MEC nº 256/2016. </w:t>
      </w:r>
      <w:proofErr w:type="gramStart"/>
      <w:r>
        <w:rPr>
          <w:color w:val="222222"/>
        </w:rPr>
        <w:t xml:space="preserve">O quantitativo de servidores em cada unidade, em conformidade com a referida portaria, a título de descrição são: os </w:t>
      </w:r>
      <w:r w:rsidR="003B4DA0">
        <w:rPr>
          <w:i/>
          <w:color w:val="222222"/>
        </w:rPr>
        <w:t>c</w:t>
      </w:r>
      <w:r>
        <w:rPr>
          <w:i/>
          <w:color w:val="222222"/>
        </w:rPr>
        <w:t xml:space="preserve">ampi </w:t>
      </w:r>
      <w:r>
        <w:rPr>
          <w:color w:val="222222"/>
        </w:rPr>
        <w:t xml:space="preserve">Alvorada, Canoas, Caxias do Sul, Erechim, Farroupilha, Feliz, Osório, Restinga, Rolante, Vacaria e Viamão estão previstos com 45 TAEs; os </w:t>
      </w:r>
      <w:r>
        <w:rPr>
          <w:i/>
          <w:color w:val="222222"/>
        </w:rPr>
        <w:t xml:space="preserve">campi </w:t>
      </w:r>
      <w:r>
        <w:rPr>
          <w:color w:val="222222"/>
        </w:rPr>
        <w:t xml:space="preserve">Ibirubá, Porto Alegre e Rio Grande estão previstos com 60 TAEs; o </w:t>
      </w:r>
      <w:r>
        <w:rPr>
          <w:i/>
          <w:color w:val="222222"/>
        </w:rPr>
        <w:t xml:space="preserve">Campus </w:t>
      </w:r>
      <w:r>
        <w:rPr>
          <w:color w:val="222222"/>
        </w:rPr>
        <w:t xml:space="preserve">Sertão está previsto com 70 TAEs; o </w:t>
      </w:r>
      <w:r>
        <w:rPr>
          <w:i/>
          <w:color w:val="222222"/>
        </w:rPr>
        <w:t>Campus</w:t>
      </w:r>
      <w:r>
        <w:rPr>
          <w:color w:val="222222"/>
        </w:rPr>
        <w:t xml:space="preserve"> Bento Gonçalves está previsto com 100 TAEs; o </w:t>
      </w:r>
      <w:r>
        <w:rPr>
          <w:i/>
          <w:color w:val="222222"/>
        </w:rPr>
        <w:t xml:space="preserve">Campus </w:t>
      </w:r>
      <w:r>
        <w:rPr>
          <w:color w:val="222222"/>
        </w:rPr>
        <w:t>avançado Veranópolis está previsto com 13 TAEs; a Reitoria está prevista com 200 TAEs.</w:t>
      </w:r>
      <w:proofErr w:type="gramEnd"/>
      <w:r>
        <w:rPr>
          <w:color w:val="222222"/>
        </w:rPr>
        <w:t xml:space="preserve"> Se somado o número de TAEs previstos pela </w:t>
      </w:r>
      <w:r w:rsidR="002D4A97">
        <w:rPr>
          <w:color w:val="222222"/>
        </w:rPr>
        <w:t>p</w:t>
      </w:r>
      <w:r>
        <w:rPr>
          <w:color w:val="222222"/>
        </w:rPr>
        <w:t>ortaria em todos as unidades</w:t>
      </w:r>
      <w:r w:rsidR="002D4A97">
        <w:rPr>
          <w:color w:val="222222"/>
        </w:rPr>
        <w:t>,</w:t>
      </w:r>
      <w:r>
        <w:rPr>
          <w:color w:val="222222"/>
        </w:rPr>
        <w:t xml:space="preserve"> são necessários 1.058 TAEs, sendo 148 cargos de nível “C”, 512 cargos de nível “D” e 398 cargos de nível “E”. Se comparado ao atual QRSTAE identifica-se </w:t>
      </w:r>
      <w:proofErr w:type="gramStart"/>
      <w:r>
        <w:rPr>
          <w:color w:val="222222"/>
        </w:rPr>
        <w:t>a</w:t>
      </w:r>
      <w:proofErr w:type="gramEnd"/>
      <w:r>
        <w:rPr>
          <w:color w:val="222222"/>
        </w:rPr>
        <w:t xml:space="preserve"> insuficiência de cargos do nível “E”. No quadro a seguir </w:t>
      </w:r>
      <w:proofErr w:type="gramStart"/>
      <w:r>
        <w:rPr>
          <w:color w:val="222222"/>
        </w:rPr>
        <w:t>fica</w:t>
      </w:r>
      <w:proofErr w:type="gramEnd"/>
      <w:r>
        <w:rPr>
          <w:color w:val="222222"/>
        </w:rPr>
        <w:t xml:space="preserve"> demonstrada essa relação.</w:t>
      </w:r>
    </w:p>
    <w:p w14:paraId="5FF8B820" w14:textId="77777777" w:rsidR="008A47C4" w:rsidRDefault="008A47C4" w:rsidP="008A47C4">
      <w:pPr>
        <w:spacing w:line="216" w:lineRule="auto"/>
        <w:jc w:val="both"/>
        <w:rPr>
          <w:color w:val="222222"/>
        </w:rPr>
      </w:pPr>
    </w:p>
    <w:p w14:paraId="63BC8687" w14:textId="77777777" w:rsidR="008A47C4" w:rsidRDefault="008A47C4" w:rsidP="008A47C4">
      <w:pPr>
        <w:spacing w:line="216" w:lineRule="auto"/>
        <w:jc w:val="both"/>
        <w:rPr>
          <w:color w:val="222222"/>
        </w:rPr>
      </w:pPr>
    </w:p>
    <w:tbl>
      <w:tblPr>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540"/>
        <w:gridCol w:w="2540"/>
        <w:gridCol w:w="2540"/>
      </w:tblGrid>
      <w:tr w:rsidR="008A47C4" w14:paraId="55371FDA" w14:textId="77777777" w:rsidTr="008A47C4">
        <w:tc>
          <w:tcPr>
            <w:tcW w:w="1425" w:type="dxa"/>
            <w:shd w:val="clear" w:color="auto" w:fill="auto"/>
            <w:tcMar>
              <w:top w:w="100" w:type="dxa"/>
              <w:left w:w="100" w:type="dxa"/>
              <w:bottom w:w="100" w:type="dxa"/>
              <w:right w:w="100" w:type="dxa"/>
            </w:tcMar>
            <w:vAlign w:val="center"/>
          </w:tcPr>
          <w:p w14:paraId="5281E041" w14:textId="77777777" w:rsidR="008A47C4" w:rsidRDefault="008A47C4" w:rsidP="008A47C4">
            <w:pPr>
              <w:widowControl w:val="0"/>
              <w:pBdr>
                <w:top w:val="nil"/>
                <w:left w:val="nil"/>
                <w:bottom w:val="nil"/>
                <w:right w:val="nil"/>
                <w:between w:val="nil"/>
              </w:pBdr>
              <w:jc w:val="center"/>
              <w:rPr>
                <w:color w:val="222222"/>
              </w:rPr>
            </w:pPr>
            <w:r>
              <w:rPr>
                <w:color w:val="222222"/>
              </w:rPr>
              <w:t>TAE</w:t>
            </w:r>
          </w:p>
        </w:tc>
        <w:tc>
          <w:tcPr>
            <w:tcW w:w="2540" w:type="dxa"/>
            <w:shd w:val="clear" w:color="auto" w:fill="auto"/>
            <w:tcMar>
              <w:top w:w="100" w:type="dxa"/>
              <w:left w:w="100" w:type="dxa"/>
              <w:bottom w:w="100" w:type="dxa"/>
              <w:right w:w="100" w:type="dxa"/>
            </w:tcMar>
            <w:vAlign w:val="center"/>
          </w:tcPr>
          <w:p w14:paraId="5B84F714" w14:textId="77777777" w:rsidR="008A47C4" w:rsidRDefault="008A47C4" w:rsidP="008A47C4">
            <w:pPr>
              <w:widowControl w:val="0"/>
              <w:pBdr>
                <w:top w:val="nil"/>
                <w:left w:val="nil"/>
                <w:bottom w:val="nil"/>
                <w:right w:val="nil"/>
                <w:between w:val="nil"/>
              </w:pBdr>
              <w:jc w:val="center"/>
              <w:rPr>
                <w:color w:val="222222"/>
              </w:rPr>
            </w:pPr>
            <w:r>
              <w:rPr>
                <w:color w:val="222222"/>
              </w:rPr>
              <w:t>QRSTAE</w:t>
            </w:r>
          </w:p>
        </w:tc>
        <w:tc>
          <w:tcPr>
            <w:tcW w:w="2540" w:type="dxa"/>
            <w:shd w:val="clear" w:color="auto" w:fill="auto"/>
            <w:tcMar>
              <w:top w:w="100" w:type="dxa"/>
              <w:left w:w="100" w:type="dxa"/>
              <w:bottom w:w="100" w:type="dxa"/>
              <w:right w:w="100" w:type="dxa"/>
            </w:tcMar>
            <w:vAlign w:val="center"/>
          </w:tcPr>
          <w:p w14:paraId="17078F76" w14:textId="77777777" w:rsidR="008A47C4" w:rsidRDefault="008A47C4" w:rsidP="008A47C4">
            <w:pPr>
              <w:widowControl w:val="0"/>
              <w:pBdr>
                <w:top w:val="nil"/>
                <w:left w:val="nil"/>
                <w:bottom w:val="nil"/>
                <w:right w:val="nil"/>
                <w:between w:val="nil"/>
              </w:pBdr>
              <w:jc w:val="center"/>
              <w:rPr>
                <w:color w:val="222222"/>
              </w:rPr>
            </w:pPr>
            <w:r>
              <w:rPr>
                <w:color w:val="222222"/>
              </w:rPr>
              <w:t>PORTARIA MEC 246/2016</w:t>
            </w:r>
          </w:p>
        </w:tc>
        <w:tc>
          <w:tcPr>
            <w:tcW w:w="2540" w:type="dxa"/>
            <w:shd w:val="clear" w:color="auto" w:fill="auto"/>
            <w:tcMar>
              <w:top w:w="100" w:type="dxa"/>
              <w:left w:w="100" w:type="dxa"/>
              <w:bottom w:w="100" w:type="dxa"/>
              <w:right w:w="100" w:type="dxa"/>
            </w:tcMar>
            <w:vAlign w:val="center"/>
          </w:tcPr>
          <w:p w14:paraId="18176980" w14:textId="77777777" w:rsidR="008A47C4" w:rsidRDefault="008A47C4" w:rsidP="008A47C4">
            <w:pPr>
              <w:widowControl w:val="0"/>
              <w:pBdr>
                <w:top w:val="nil"/>
                <w:left w:val="nil"/>
                <w:bottom w:val="nil"/>
                <w:right w:val="nil"/>
                <w:between w:val="nil"/>
              </w:pBdr>
              <w:jc w:val="center"/>
              <w:rPr>
                <w:color w:val="222222"/>
              </w:rPr>
            </w:pPr>
            <w:r>
              <w:rPr>
                <w:color w:val="222222"/>
              </w:rPr>
              <w:t>DIFERENÇA  (QRSTAE - 246/2016)</w:t>
            </w:r>
          </w:p>
        </w:tc>
      </w:tr>
      <w:tr w:rsidR="008A47C4" w14:paraId="46F7C763" w14:textId="77777777" w:rsidTr="008A47C4">
        <w:tc>
          <w:tcPr>
            <w:tcW w:w="1425" w:type="dxa"/>
            <w:shd w:val="clear" w:color="auto" w:fill="auto"/>
            <w:tcMar>
              <w:top w:w="100" w:type="dxa"/>
              <w:left w:w="100" w:type="dxa"/>
              <w:bottom w:w="100" w:type="dxa"/>
              <w:right w:w="100" w:type="dxa"/>
            </w:tcMar>
          </w:tcPr>
          <w:p w14:paraId="3ECDCB8E" w14:textId="77777777" w:rsidR="008A47C4" w:rsidRDefault="008A47C4" w:rsidP="008A47C4">
            <w:pPr>
              <w:widowControl w:val="0"/>
              <w:pBdr>
                <w:top w:val="nil"/>
                <w:left w:val="nil"/>
                <w:bottom w:val="nil"/>
                <w:right w:val="nil"/>
                <w:between w:val="nil"/>
              </w:pBdr>
              <w:jc w:val="center"/>
              <w:rPr>
                <w:color w:val="222222"/>
              </w:rPr>
            </w:pPr>
            <w:r>
              <w:rPr>
                <w:color w:val="222222"/>
              </w:rPr>
              <w:t>Nível C</w:t>
            </w:r>
          </w:p>
        </w:tc>
        <w:tc>
          <w:tcPr>
            <w:tcW w:w="2540" w:type="dxa"/>
            <w:shd w:val="clear" w:color="auto" w:fill="auto"/>
            <w:tcMar>
              <w:top w:w="100" w:type="dxa"/>
              <w:left w:w="100" w:type="dxa"/>
              <w:bottom w:w="100" w:type="dxa"/>
              <w:right w:w="100" w:type="dxa"/>
            </w:tcMar>
          </w:tcPr>
          <w:p w14:paraId="7806ECDC" w14:textId="77777777" w:rsidR="008A47C4" w:rsidRDefault="008A47C4" w:rsidP="008A47C4">
            <w:pPr>
              <w:widowControl w:val="0"/>
              <w:pBdr>
                <w:top w:val="nil"/>
                <w:left w:val="nil"/>
                <w:bottom w:val="nil"/>
                <w:right w:val="nil"/>
                <w:between w:val="nil"/>
              </w:pBdr>
              <w:jc w:val="center"/>
              <w:rPr>
                <w:color w:val="222222"/>
              </w:rPr>
            </w:pPr>
            <w:r>
              <w:rPr>
                <w:color w:val="222222"/>
              </w:rPr>
              <w:t>159</w:t>
            </w:r>
          </w:p>
        </w:tc>
        <w:tc>
          <w:tcPr>
            <w:tcW w:w="2540" w:type="dxa"/>
            <w:shd w:val="clear" w:color="auto" w:fill="auto"/>
            <w:tcMar>
              <w:top w:w="100" w:type="dxa"/>
              <w:left w:w="100" w:type="dxa"/>
              <w:bottom w:w="100" w:type="dxa"/>
              <w:right w:w="100" w:type="dxa"/>
            </w:tcMar>
          </w:tcPr>
          <w:p w14:paraId="3CB9B1CD" w14:textId="77777777" w:rsidR="008A47C4" w:rsidRDefault="008A47C4" w:rsidP="008A47C4">
            <w:pPr>
              <w:widowControl w:val="0"/>
              <w:pBdr>
                <w:top w:val="nil"/>
                <w:left w:val="nil"/>
                <w:bottom w:val="nil"/>
                <w:right w:val="nil"/>
                <w:between w:val="nil"/>
              </w:pBdr>
              <w:jc w:val="center"/>
              <w:rPr>
                <w:color w:val="222222"/>
              </w:rPr>
            </w:pPr>
            <w:r>
              <w:rPr>
                <w:color w:val="222222"/>
              </w:rPr>
              <w:t>148</w:t>
            </w:r>
          </w:p>
        </w:tc>
        <w:tc>
          <w:tcPr>
            <w:tcW w:w="2540" w:type="dxa"/>
            <w:shd w:val="clear" w:color="auto" w:fill="auto"/>
            <w:tcMar>
              <w:top w:w="100" w:type="dxa"/>
              <w:left w:w="100" w:type="dxa"/>
              <w:bottom w:w="100" w:type="dxa"/>
              <w:right w:w="100" w:type="dxa"/>
            </w:tcMar>
          </w:tcPr>
          <w:p w14:paraId="3AE6E54E" w14:textId="77777777" w:rsidR="008A47C4" w:rsidRDefault="008A47C4" w:rsidP="008A47C4">
            <w:pPr>
              <w:widowControl w:val="0"/>
              <w:pBdr>
                <w:top w:val="nil"/>
                <w:left w:val="nil"/>
                <w:bottom w:val="nil"/>
                <w:right w:val="nil"/>
                <w:between w:val="nil"/>
              </w:pBdr>
              <w:jc w:val="center"/>
              <w:rPr>
                <w:color w:val="222222"/>
              </w:rPr>
            </w:pPr>
            <w:r>
              <w:rPr>
                <w:color w:val="222222"/>
              </w:rPr>
              <w:t>+11</w:t>
            </w:r>
          </w:p>
        </w:tc>
      </w:tr>
      <w:tr w:rsidR="008A47C4" w14:paraId="3CDBE36A" w14:textId="77777777" w:rsidTr="008A47C4">
        <w:tc>
          <w:tcPr>
            <w:tcW w:w="1425" w:type="dxa"/>
            <w:shd w:val="clear" w:color="auto" w:fill="auto"/>
            <w:tcMar>
              <w:top w:w="100" w:type="dxa"/>
              <w:left w:w="100" w:type="dxa"/>
              <w:bottom w:w="100" w:type="dxa"/>
              <w:right w:w="100" w:type="dxa"/>
            </w:tcMar>
          </w:tcPr>
          <w:p w14:paraId="2AA909F1" w14:textId="77777777" w:rsidR="008A47C4" w:rsidRDefault="008A47C4" w:rsidP="008A47C4">
            <w:pPr>
              <w:widowControl w:val="0"/>
              <w:pBdr>
                <w:top w:val="nil"/>
                <w:left w:val="nil"/>
                <w:bottom w:val="nil"/>
                <w:right w:val="nil"/>
                <w:between w:val="nil"/>
              </w:pBdr>
              <w:jc w:val="center"/>
              <w:rPr>
                <w:color w:val="222222"/>
              </w:rPr>
            </w:pPr>
            <w:r>
              <w:rPr>
                <w:color w:val="222222"/>
              </w:rPr>
              <w:t>Nível D</w:t>
            </w:r>
          </w:p>
        </w:tc>
        <w:tc>
          <w:tcPr>
            <w:tcW w:w="2540" w:type="dxa"/>
            <w:shd w:val="clear" w:color="auto" w:fill="auto"/>
            <w:tcMar>
              <w:top w:w="100" w:type="dxa"/>
              <w:left w:w="100" w:type="dxa"/>
              <w:bottom w:w="100" w:type="dxa"/>
              <w:right w:w="100" w:type="dxa"/>
            </w:tcMar>
          </w:tcPr>
          <w:p w14:paraId="31EF2863" w14:textId="77777777" w:rsidR="008A47C4" w:rsidRDefault="008A47C4" w:rsidP="008A47C4">
            <w:pPr>
              <w:widowControl w:val="0"/>
              <w:pBdr>
                <w:top w:val="nil"/>
                <w:left w:val="nil"/>
                <w:bottom w:val="nil"/>
                <w:right w:val="nil"/>
                <w:between w:val="nil"/>
              </w:pBdr>
              <w:jc w:val="center"/>
              <w:rPr>
                <w:color w:val="222222"/>
              </w:rPr>
            </w:pPr>
            <w:r>
              <w:rPr>
                <w:color w:val="222222"/>
              </w:rPr>
              <w:t>515</w:t>
            </w:r>
          </w:p>
        </w:tc>
        <w:tc>
          <w:tcPr>
            <w:tcW w:w="2540" w:type="dxa"/>
            <w:shd w:val="clear" w:color="auto" w:fill="auto"/>
            <w:tcMar>
              <w:top w:w="100" w:type="dxa"/>
              <w:left w:w="100" w:type="dxa"/>
              <w:bottom w:w="100" w:type="dxa"/>
              <w:right w:w="100" w:type="dxa"/>
            </w:tcMar>
          </w:tcPr>
          <w:p w14:paraId="3EED1C88" w14:textId="77777777" w:rsidR="008A47C4" w:rsidRDefault="008A47C4" w:rsidP="008A47C4">
            <w:pPr>
              <w:widowControl w:val="0"/>
              <w:pBdr>
                <w:top w:val="nil"/>
                <w:left w:val="nil"/>
                <w:bottom w:val="nil"/>
                <w:right w:val="nil"/>
                <w:between w:val="nil"/>
              </w:pBdr>
              <w:jc w:val="center"/>
              <w:rPr>
                <w:color w:val="222222"/>
              </w:rPr>
            </w:pPr>
            <w:r>
              <w:rPr>
                <w:color w:val="222222"/>
              </w:rPr>
              <w:t>512</w:t>
            </w:r>
          </w:p>
        </w:tc>
        <w:tc>
          <w:tcPr>
            <w:tcW w:w="2540" w:type="dxa"/>
            <w:shd w:val="clear" w:color="auto" w:fill="auto"/>
            <w:tcMar>
              <w:top w:w="100" w:type="dxa"/>
              <w:left w:w="100" w:type="dxa"/>
              <w:bottom w:w="100" w:type="dxa"/>
              <w:right w:w="100" w:type="dxa"/>
            </w:tcMar>
          </w:tcPr>
          <w:p w14:paraId="296C5A96" w14:textId="77777777" w:rsidR="008A47C4" w:rsidRDefault="008A47C4" w:rsidP="008A47C4">
            <w:pPr>
              <w:widowControl w:val="0"/>
              <w:pBdr>
                <w:top w:val="nil"/>
                <w:left w:val="nil"/>
                <w:bottom w:val="nil"/>
                <w:right w:val="nil"/>
                <w:between w:val="nil"/>
              </w:pBdr>
              <w:jc w:val="center"/>
              <w:rPr>
                <w:color w:val="222222"/>
              </w:rPr>
            </w:pPr>
            <w:r>
              <w:rPr>
                <w:color w:val="222222"/>
              </w:rPr>
              <w:t>+3</w:t>
            </w:r>
          </w:p>
        </w:tc>
      </w:tr>
      <w:tr w:rsidR="008A47C4" w14:paraId="6254734B" w14:textId="77777777" w:rsidTr="008A47C4">
        <w:tc>
          <w:tcPr>
            <w:tcW w:w="1425" w:type="dxa"/>
            <w:shd w:val="clear" w:color="auto" w:fill="auto"/>
            <w:tcMar>
              <w:top w:w="100" w:type="dxa"/>
              <w:left w:w="100" w:type="dxa"/>
              <w:bottom w:w="100" w:type="dxa"/>
              <w:right w:w="100" w:type="dxa"/>
            </w:tcMar>
          </w:tcPr>
          <w:p w14:paraId="5AB038D1" w14:textId="77777777" w:rsidR="008A47C4" w:rsidRDefault="008A47C4" w:rsidP="008A47C4">
            <w:pPr>
              <w:widowControl w:val="0"/>
              <w:pBdr>
                <w:top w:val="nil"/>
                <w:left w:val="nil"/>
                <w:bottom w:val="nil"/>
                <w:right w:val="nil"/>
                <w:between w:val="nil"/>
              </w:pBdr>
              <w:jc w:val="center"/>
              <w:rPr>
                <w:color w:val="222222"/>
              </w:rPr>
            </w:pPr>
            <w:r>
              <w:rPr>
                <w:color w:val="222222"/>
              </w:rPr>
              <w:t>Nível E</w:t>
            </w:r>
          </w:p>
        </w:tc>
        <w:tc>
          <w:tcPr>
            <w:tcW w:w="2540" w:type="dxa"/>
            <w:shd w:val="clear" w:color="auto" w:fill="auto"/>
            <w:tcMar>
              <w:top w:w="100" w:type="dxa"/>
              <w:left w:w="100" w:type="dxa"/>
              <w:bottom w:w="100" w:type="dxa"/>
              <w:right w:w="100" w:type="dxa"/>
            </w:tcMar>
          </w:tcPr>
          <w:p w14:paraId="35808590" w14:textId="77777777" w:rsidR="008A47C4" w:rsidRDefault="008A47C4" w:rsidP="008A47C4">
            <w:pPr>
              <w:widowControl w:val="0"/>
              <w:pBdr>
                <w:top w:val="nil"/>
                <w:left w:val="nil"/>
                <w:bottom w:val="nil"/>
                <w:right w:val="nil"/>
                <w:between w:val="nil"/>
              </w:pBdr>
              <w:jc w:val="center"/>
              <w:rPr>
                <w:color w:val="222222"/>
              </w:rPr>
            </w:pPr>
            <w:r>
              <w:rPr>
                <w:color w:val="222222"/>
              </w:rPr>
              <w:t>352</w:t>
            </w:r>
          </w:p>
        </w:tc>
        <w:tc>
          <w:tcPr>
            <w:tcW w:w="2540" w:type="dxa"/>
            <w:shd w:val="clear" w:color="auto" w:fill="auto"/>
            <w:tcMar>
              <w:top w:w="100" w:type="dxa"/>
              <w:left w:w="100" w:type="dxa"/>
              <w:bottom w:w="100" w:type="dxa"/>
              <w:right w:w="100" w:type="dxa"/>
            </w:tcMar>
          </w:tcPr>
          <w:p w14:paraId="1E90C4C6" w14:textId="77777777" w:rsidR="008A47C4" w:rsidRDefault="008A47C4" w:rsidP="008A47C4">
            <w:pPr>
              <w:widowControl w:val="0"/>
              <w:pBdr>
                <w:top w:val="nil"/>
                <w:left w:val="nil"/>
                <w:bottom w:val="nil"/>
                <w:right w:val="nil"/>
                <w:between w:val="nil"/>
              </w:pBdr>
              <w:jc w:val="center"/>
              <w:rPr>
                <w:color w:val="222222"/>
              </w:rPr>
            </w:pPr>
            <w:r>
              <w:rPr>
                <w:color w:val="222222"/>
              </w:rPr>
              <w:t>398</w:t>
            </w:r>
          </w:p>
        </w:tc>
        <w:tc>
          <w:tcPr>
            <w:tcW w:w="2540" w:type="dxa"/>
            <w:shd w:val="clear" w:color="auto" w:fill="auto"/>
            <w:tcMar>
              <w:top w:w="100" w:type="dxa"/>
              <w:left w:w="100" w:type="dxa"/>
              <w:bottom w:w="100" w:type="dxa"/>
              <w:right w:w="100" w:type="dxa"/>
            </w:tcMar>
          </w:tcPr>
          <w:p w14:paraId="32D9A324" w14:textId="77777777" w:rsidR="008A47C4" w:rsidRDefault="008A47C4" w:rsidP="008A47C4">
            <w:pPr>
              <w:widowControl w:val="0"/>
              <w:pBdr>
                <w:top w:val="nil"/>
                <w:left w:val="nil"/>
                <w:bottom w:val="nil"/>
                <w:right w:val="nil"/>
                <w:between w:val="nil"/>
              </w:pBdr>
              <w:jc w:val="center"/>
              <w:rPr>
                <w:color w:val="222222"/>
              </w:rPr>
            </w:pPr>
            <w:r>
              <w:rPr>
                <w:color w:val="222222"/>
              </w:rPr>
              <w:t>-46</w:t>
            </w:r>
          </w:p>
        </w:tc>
      </w:tr>
      <w:tr w:rsidR="008A47C4" w14:paraId="56E48DD6" w14:textId="77777777" w:rsidTr="008A47C4">
        <w:tc>
          <w:tcPr>
            <w:tcW w:w="1425" w:type="dxa"/>
            <w:shd w:val="clear" w:color="auto" w:fill="auto"/>
            <w:tcMar>
              <w:top w:w="100" w:type="dxa"/>
              <w:left w:w="100" w:type="dxa"/>
              <w:bottom w:w="100" w:type="dxa"/>
              <w:right w:w="100" w:type="dxa"/>
            </w:tcMar>
          </w:tcPr>
          <w:p w14:paraId="5CD7EE91" w14:textId="77777777" w:rsidR="008A47C4" w:rsidRDefault="008A47C4" w:rsidP="008A47C4">
            <w:pPr>
              <w:widowControl w:val="0"/>
              <w:pBdr>
                <w:top w:val="nil"/>
                <w:left w:val="nil"/>
                <w:bottom w:val="nil"/>
                <w:right w:val="nil"/>
                <w:between w:val="nil"/>
              </w:pBdr>
              <w:jc w:val="center"/>
              <w:rPr>
                <w:color w:val="222222"/>
              </w:rPr>
            </w:pPr>
            <w:r>
              <w:rPr>
                <w:color w:val="222222"/>
              </w:rPr>
              <w:t>Totais</w:t>
            </w:r>
          </w:p>
        </w:tc>
        <w:tc>
          <w:tcPr>
            <w:tcW w:w="2540" w:type="dxa"/>
            <w:shd w:val="clear" w:color="auto" w:fill="auto"/>
            <w:tcMar>
              <w:top w:w="100" w:type="dxa"/>
              <w:left w:w="100" w:type="dxa"/>
              <w:bottom w:w="100" w:type="dxa"/>
              <w:right w:w="100" w:type="dxa"/>
            </w:tcMar>
          </w:tcPr>
          <w:p w14:paraId="62E82736" w14:textId="77777777" w:rsidR="008A47C4" w:rsidRDefault="008A47C4" w:rsidP="008A47C4">
            <w:pPr>
              <w:widowControl w:val="0"/>
              <w:pBdr>
                <w:top w:val="nil"/>
                <w:left w:val="nil"/>
                <w:bottom w:val="nil"/>
                <w:right w:val="nil"/>
                <w:between w:val="nil"/>
              </w:pBdr>
              <w:jc w:val="center"/>
              <w:rPr>
                <w:color w:val="222222"/>
              </w:rPr>
            </w:pPr>
            <w:r>
              <w:rPr>
                <w:color w:val="222222"/>
              </w:rPr>
              <w:t>1.026</w:t>
            </w:r>
          </w:p>
        </w:tc>
        <w:tc>
          <w:tcPr>
            <w:tcW w:w="2540" w:type="dxa"/>
            <w:shd w:val="clear" w:color="auto" w:fill="auto"/>
            <w:tcMar>
              <w:top w:w="100" w:type="dxa"/>
              <w:left w:w="100" w:type="dxa"/>
              <w:bottom w:w="100" w:type="dxa"/>
              <w:right w:w="100" w:type="dxa"/>
            </w:tcMar>
          </w:tcPr>
          <w:p w14:paraId="7F352A17" w14:textId="77777777" w:rsidR="008A47C4" w:rsidRDefault="008A47C4" w:rsidP="008A47C4">
            <w:pPr>
              <w:widowControl w:val="0"/>
              <w:pBdr>
                <w:top w:val="nil"/>
                <w:left w:val="nil"/>
                <w:bottom w:val="nil"/>
                <w:right w:val="nil"/>
                <w:between w:val="nil"/>
              </w:pBdr>
              <w:jc w:val="center"/>
              <w:rPr>
                <w:color w:val="222222"/>
              </w:rPr>
            </w:pPr>
            <w:r>
              <w:rPr>
                <w:color w:val="222222"/>
              </w:rPr>
              <w:t>1.058</w:t>
            </w:r>
          </w:p>
        </w:tc>
        <w:tc>
          <w:tcPr>
            <w:tcW w:w="2540" w:type="dxa"/>
            <w:shd w:val="clear" w:color="auto" w:fill="auto"/>
            <w:tcMar>
              <w:top w:w="100" w:type="dxa"/>
              <w:left w:w="100" w:type="dxa"/>
              <w:bottom w:w="100" w:type="dxa"/>
              <w:right w:w="100" w:type="dxa"/>
            </w:tcMar>
          </w:tcPr>
          <w:p w14:paraId="359CAEA4" w14:textId="77777777" w:rsidR="008A47C4" w:rsidRDefault="008A47C4" w:rsidP="008A47C4">
            <w:pPr>
              <w:widowControl w:val="0"/>
              <w:pBdr>
                <w:top w:val="nil"/>
                <w:left w:val="nil"/>
                <w:bottom w:val="nil"/>
                <w:right w:val="nil"/>
                <w:between w:val="nil"/>
              </w:pBdr>
              <w:jc w:val="center"/>
              <w:rPr>
                <w:color w:val="222222"/>
              </w:rPr>
            </w:pPr>
            <w:r>
              <w:rPr>
                <w:color w:val="222222"/>
              </w:rPr>
              <w:t>-32</w:t>
            </w:r>
          </w:p>
        </w:tc>
      </w:tr>
    </w:tbl>
    <w:p w14:paraId="192236CB" w14:textId="7D7109CA" w:rsidR="008A47C4" w:rsidRDefault="00927729" w:rsidP="00927729">
      <w:pPr>
        <w:pStyle w:val="Legenda"/>
        <w:rPr>
          <w:color w:val="222222"/>
        </w:rPr>
      </w:pPr>
      <w:r>
        <w:rPr>
          <w:color w:val="222222"/>
        </w:rPr>
        <w:t xml:space="preserve"> </w:t>
      </w:r>
      <w:bookmarkStart w:id="36" w:name="_Toc534891612"/>
      <w:r>
        <w:t xml:space="preserve">Quadro </w:t>
      </w:r>
      <w:r>
        <w:fldChar w:fldCharType="begin"/>
      </w:r>
      <w:r>
        <w:instrText xml:space="preserve"> SEQ Quadro \* ARABIC </w:instrText>
      </w:r>
      <w:r>
        <w:fldChar w:fldCharType="separate"/>
      </w:r>
      <w:r w:rsidR="00E32A64">
        <w:rPr>
          <w:noProof/>
        </w:rPr>
        <w:t>124</w:t>
      </w:r>
      <w:r>
        <w:fldChar w:fldCharType="end"/>
      </w:r>
      <w:r>
        <w:t xml:space="preserve"> - </w:t>
      </w:r>
      <w:r w:rsidRPr="00F12481">
        <w:t>Relação do atual QRSTAE à Portaria MEC nº 246/2016 do IFRS</w:t>
      </w:r>
      <w:bookmarkEnd w:id="36"/>
    </w:p>
    <w:p w14:paraId="509CBA60" w14:textId="77777777" w:rsidR="008A47C4" w:rsidRDefault="008A47C4" w:rsidP="008A47C4">
      <w:pPr>
        <w:spacing w:line="216" w:lineRule="auto"/>
        <w:jc w:val="both"/>
        <w:rPr>
          <w:color w:val="222222"/>
        </w:rPr>
      </w:pPr>
      <w:r>
        <w:rPr>
          <w:color w:val="222222"/>
        </w:rPr>
        <w:tab/>
      </w:r>
    </w:p>
    <w:p w14:paraId="27A6CA4C" w14:textId="77777777" w:rsidR="008A47C4" w:rsidRDefault="008A47C4" w:rsidP="00120DA6">
      <w:pPr>
        <w:pStyle w:val="Ttulo3"/>
      </w:pPr>
      <w:bookmarkStart w:id="37" w:name="_Toc534891580"/>
      <w:r>
        <w:t>7.2.3 Cenários do Quadro de Pessoal para 2019-2023</w:t>
      </w:r>
      <w:bookmarkEnd w:id="37"/>
    </w:p>
    <w:p w14:paraId="44AB7BC8" w14:textId="77777777" w:rsidR="008A47C4" w:rsidRDefault="008A47C4" w:rsidP="008A47C4">
      <w:pPr>
        <w:spacing w:line="216" w:lineRule="auto"/>
        <w:rPr>
          <w:b/>
          <w:color w:val="222222"/>
          <w:sz w:val="19"/>
          <w:szCs w:val="19"/>
        </w:rPr>
      </w:pPr>
    </w:p>
    <w:p w14:paraId="01B88E03" w14:textId="77777777" w:rsidR="008A47C4" w:rsidRDefault="008A47C4" w:rsidP="008A47C4">
      <w:pPr>
        <w:spacing w:line="216" w:lineRule="auto"/>
        <w:rPr>
          <w:b/>
          <w:color w:val="222222"/>
          <w:sz w:val="19"/>
          <w:szCs w:val="19"/>
        </w:rPr>
      </w:pPr>
      <w:r>
        <w:rPr>
          <w:b/>
          <w:color w:val="222222"/>
          <w:sz w:val="19"/>
          <w:szCs w:val="19"/>
        </w:rPr>
        <w:tab/>
      </w:r>
    </w:p>
    <w:p w14:paraId="202CC137" w14:textId="7DCDFAD0" w:rsidR="008A47C4" w:rsidRDefault="008A47C4" w:rsidP="00120DA6">
      <w:pPr>
        <w:spacing w:line="360" w:lineRule="auto"/>
        <w:ind w:firstLine="720"/>
        <w:jc w:val="both"/>
        <w:rPr>
          <w:color w:val="222222"/>
        </w:rPr>
      </w:pPr>
      <w:r>
        <w:rPr>
          <w:color w:val="222222"/>
        </w:rPr>
        <w:t xml:space="preserve">Após discorrer acerca do QRSTAE, da organização dos códigos de vaga e da tipologia das unidades do IFRS, é necessário elaborar um cenário possível, </w:t>
      </w:r>
      <w:proofErr w:type="gramStart"/>
      <w:r>
        <w:rPr>
          <w:color w:val="222222"/>
        </w:rPr>
        <w:t>dentro</w:t>
      </w:r>
      <w:proofErr w:type="gramEnd"/>
      <w:r>
        <w:rPr>
          <w:color w:val="222222"/>
        </w:rPr>
        <w:t xml:space="preserve"> do problema existente no quadro de pessoal TAE. A diretriz principal que fundamentará a proposição está contida no </w:t>
      </w:r>
      <w:r w:rsidR="002D4A97">
        <w:rPr>
          <w:color w:val="222222"/>
        </w:rPr>
        <w:t>a</w:t>
      </w:r>
      <w:r w:rsidR="00F910A6">
        <w:rPr>
          <w:color w:val="222222"/>
        </w:rPr>
        <w:t>rtigo</w:t>
      </w:r>
      <w:r>
        <w:rPr>
          <w:color w:val="222222"/>
        </w:rPr>
        <w:t xml:space="preserve"> 5º</w:t>
      </w:r>
      <w:r w:rsidR="002D4A97">
        <w:rPr>
          <w:color w:val="222222"/>
        </w:rPr>
        <w:t>,</w:t>
      </w:r>
      <w:r>
        <w:rPr>
          <w:color w:val="222222"/>
        </w:rPr>
        <w:t xml:space="preserve"> da </w:t>
      </w:r>
      <w:r w:rsidR="002D4A97">
        <w:rPr>
          <w:color w:val="222222"/>
        </w:rPr>
        <w:t>P</w:t>
      </w:r>
      <w:r>
        <w:rPr>
          <w:color w:val="222222"/>
        </w:rPr>
        <w:t>ortaria MEC</w:t>
      </w:r>
      <w:r w:rsidR="002D4A97">
        <w:rPr>
          <w:color w:val="222222"/>
        </w:rPr>
        <w:t xml:space="preserve"> nº</w:t>
      </w:r>
      <w:r>
        <w:rPr>
          <w:color w:val="222222"/>
        </w:rPr>
        <w:t xml:space="preserve"> 246/2016:</w:t>
      </w:r>
    </w:p>
    <w:p w14:paraId="6FFD1054" w14:textId="77777777" w:rsidR="008A47C4" w:rsidRDefault="008A47C4" w:rsidP="00120DA6">
      <w:pPr>
        <w:spacing w:line="360" w:lineRule="auto"/>
        <w:jc w:val="both"/>
        <w:rPr>
          <w:color w:val="222222"/>
        </w:rPr>
      </w:pPr>
    </w:p>
    <w:p w14:paraId="5A6863F2" w14:textId="621BFB84" w:rsidR="008A47C4" w:rsidRDefault="00F910A6" w:rsidP="00120DA6">
      <w:pPr>
        <w:ind w:left="2267"/>
        <w:jc w:val="both"/>
        <w:rPr>
          <w:color w:val="222222"/>
          <w:sz w:val="20"/>
          <w:szCs w:val="20"/>
        </w:rPr>
      </w:pPr>
      <w:proofErr w:type="gramStart"/>
      <w:r>
        <w:rPr>
          <w:color w:val="333333"/>
          <w:sz w:val="20"/>
          <w:szCs w:val="20"/>
          <w:highlight w:val="white"/>
        </w:rPr>
        <w:t>Artigo</w:t>
      </w:r>
      <w:r w:rsidR="008A47C4">
        <w:rPr>
          <w:color w:val="333333"/>
          <w:sz w:val="20"/>
          <w:szCs w:val="20"/>
          <w:highlight w:val="white"/>
        </w:rPr>
        <w:t xml:space="preserve"> 5º - Para os cargos efetivos de Técnico-Administrativos em Educação e Professores do Ensino Básico, Técnico e Tecnológico será permitido à instituição alterar aos quantitativos de cargos das unidades previstos no Anexo III, mediante autorização do Conselho Superior, </w:t>
      </w:r>
      <w:r w:rsidR="008A47C4">
        <w:rPr>
          <w:b/>
          <w:color w:val="333333"/>
          <w:sz w:val="20"/>
          <w:szCs w:val="20"/>
          <w:highlight w:val="white"/>
          <w:u w:val="single"/>
        </w:rPr>
        <w:t>respeitando o quantitativo geral e considerando a política de interiorização da oferta de vagas, garantindo o mínimo de oitenta por cento de cargos previstos no modelo em cada unidade</w:t>
      </w:r>
      <w:r w:rsidR="008A47C4">
        <w:rPr>
          <w:color w:val="333333"/>
          <w:sz w:val="20"/>
          <w:szCs w:val="20"/>
          <w:highlight w:val="white"/>
        </w:rPr>
        <w:t>.</w:t>
      </w:r>
      <w:proofErr w:type="gramEnd"/>
    </w:p>
    <w:p w14:paraId="71CF1773" w14:textId="77777777" w:rsidR="008A47C4" w:rsidRDefault="008A47C4" w:rsidP="008A47C4">
      <w:pPr>
        <w:spacing w:line="216" w:lineRule="auto"/>
        <w:jc w:val="both"/>
        <w:rPr>
          <w:color w:val="222222"/>
        </w:rPr>
      </w:pPr>
    </w:p>
    <w:p w14:paraId="30C37D21" w14:textId="77777777" w:rsidR="008A47C4" w:rsidRDefault="008A47C4" w:rsidP="008A47C4">
      <w:pPr>
        <w:spacing w:line="216" w:lineRule="auto"/>
        <w:jc w:val="both"/>
        <w:rPr>
          <w:color w:val="222222"/>
        </w:rPr>
      </w:pPr>
      <w:r>
        <w:rPr>
          <w:color w:val="222222"/>
        </w:rPr>
        <w:tab/>
      </w:r>
    </w:p>
    <w:p w14:paraId="56A4399F" w14:textId="668CDDD4" w:rsidR="008A47C4" w:rsidRDefault="008A47C4" w:rsidP="00120DA6">
      <w:pPr>
        <w:spacing w:line="360" w:lineRule="auto"/>
        <w:ind w:firstLine="720"/>
        <w:jc w:val="both"/>
        <w:rPr>
          <w:b/>
          <w:color w:val="222222"/>
          <w:sz w:val="19"/>
          <w:szCs w:val="19"/>
        </w:rPr>
      </w:pPr>
      <w:r>
        <w:rPr>
          <w:color w:val="222222"/>
        </w:rPr>
        <w:lastRenderedPageBreak/>
        <w:t xml:space="preserve">Antes de trazer à luz a proposta do quadro pessoal para 2019-2023, será necessário identificar uma série de problemas relacionados ao que antes da publicação da </w:t>
      </w:r>
      <w:r w:rsidR="00AD5EB9">
        <w:rPr>
          <w:color w:val="222222"/>
        </w:rPr>
        <w:t>P</w:t>
      </w:r>
      <w:r>
        <w:rPr>
          <w:color w:val="222222"/>
        </w:rPr>
        <w:t>ortaria MEC nº 246/2016 existia no IFRS. Ora, antes da portaria existia uma instituição em funcionamento, que não estava adequada ao que o MEC pretendia quanto política da Rede Federal! Logo, algumas distorções da tipologia das unidades são decorrentes de uma história institucional que precisa ser contada.</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A47C4" w14:paraId="37890455" w14:textId="77777777" w:rsidTr="008A47C4">
        <w:tc>
          <w:tcPr>
            <w:tcW w:w="9029" w:type="dxa"/>
            <w:shd w:val="clear" w:color="auto" w:fill="auto"/>
            <w:tcMar>
              <w:top w:w="100" w:type="dxa"/>
              <w:left w:w="100" w:type="dxa"/>
              <w:bottom w:w="100" w:type="dxa"/>
              <w:right w:w="100" w:type="dxa"/>
            </w:tcMar>
          </w:tcPr>
          <w:p w14:paraId="75437268" w14:textId="72A4920F" w:rsidR="008A47C4" w:rsidRDefault="008A47C4" w:rsidP="008A47C4">
            <w:pPr>
              <w:widowControl w:val="0"/>
              <w:pBdr>
                <w:top w:val="nil"/>
                <w:left w:val="nil"/>
                <w:bottom w:val="nil"/>
                <w:right w:val="nil"/>
                <w:between w:val="nil"/>
              </w:pBdr>
              <w:jc w:val="both"/>
              <w:rPr>
                <w:color w:val="222222"/>
              </w:rPr>
            </w:pPr>
            <w:r>
              <w:rPr>
                <w:color w:val="222222"/>
              </w:rPr>
              <w:t>1. Na data de publicação da Portaria MEC nº 246/2016</w:t>
            </w:r>
            <w:r w:rsidR="003B4DA0">
              <w:rPr>
                <w:color w:val="222222"/>
              </w:rPr>
              <w:t>,</w:t>
            </w:r>
            <w:r>
              <w:rPr>
                <w:color w:val="222222"/>
              </w:rPr>
              <w:t xml:space="preserve"> o </w:t>
            </w:r>
            <w:r>
              <w:rPr>
                <w:i/>
                <w:color w:val="222222"/>
              </w:rPr>
              <w:t xml:space="preserve">Campus </w:t>
            </w:r>
            <w:r>
              <w:rPr>
                <w:color w:val="222222"/>
              </w:rPr>
              <w:t>Porto Alegre estava com quantitativo superior de TAEs (72) em relação ao limite estipulado (60).</w:t>
            </w:r>
          </w:p>
        </w:tc>
      </w:tr>
      <w:tr w:rsidR="008A47C4" w14:paraId="7A5D7342" w14:textId="77777777" w:rsidTr="008A47C4">
        <w:tc>
          <w:tcPr>
            <w:tcW w:w="9029" w:type="dxa"/>
            <w:shd w:val="clear" w:color="auto" w:fill="auto"/>
            <w:tcMar>
              <w:top w:w="100" w:type="dxa"/>
              <w:left w:w="100" w:type="dxa"/>
              <w:bottom w:w="100" w:type="dxa"/>
              <w:right w:w="100" w:type="dxa"/>
            </w:tcMar>
          </w:tcPr>
          <w:p w14:paraId="1E77F0CC" w14:textId="383506D9" w:rsidR="008A47C4" w:rsidRDefault="008A47C4" w:rsidP="008A47C4">
            <w:pPr>
              <w:widowControl w:val="0"/>
              <w:pBdr>
                <w:top w:val="nil"/>
                <w:left w:val="nil"/>
                <w:bottom w:val="nil"/>
                <w:right w:val="nil"/>
                <w:between w:val="nil"/>
              </w:pBdr>
              <w:jc w:val="both"/>
              <w:rPr>
                <w:color w:val="222222"/>
              </w:rPr>
            </w:pPr>
            <w:r>
              <w:rPr>
                <w:color w:val="222222"/>
              </w:rPr>
              <w:t>2. Na data de publicação da Portaria MEC nº 246/2016</w:t>
            </w:r>
            <w:r w:rsidR="003B4DA0">
              <w:rPr>
                <w:color w:val="222222"/>
              </w:rPr>
              <w:t>,</w:t>
            </w:r>
            <w:r>
              <w:rPr>
                <w:color w:val="222222"/>
              </w:rPr>
              <w:t xml:space="preserve"> o </w:t>
            </w:r>
            <w:r>
              <w:rPr>
                <w:i/>
                <w:color w:val="222222"/>
              </w:rPr>
              <w:t xml:space="preserve">Campus </w:t>
            </w:r>
            <w:r>
              <w:rPr>
                <w:color w:val="222222"/>
              </w:rPr>
              <w:t>Rio Grande estava com quantitativo superior de TAEs (74) em relação ao limite estipulado (60).</w:t>
            </w:r>
          </w:p>
        </w:tc>
      </w:tr>
      <w:tr w:rsidR="008A47C4" w14:paraId="3768CB1D" w14:textId="77777777" w:rsidTr="008A47C4">
        <w:tc>
          <w:tcPr>
            <w:tcW w:w="9029" w:type="dxa"/>
            <w:shd w:val="clear" w:color="auto" w:fill="auto"/>
            <w:tcMar>
              <w:top w:w="100" w:type="dxa"/>
              <w:left w:w="100" w:type="dxa"/>
              <w:bottom w:w="100" w:type="dxa"/>
              <w:right w:w="100" w:type="dxa"/>
            </w:tcMar>
          </w:tcPr>
          <w:p w14:paraId="6E1BB12C" w14:textId="4BE2ECBD" w:rsidR="008A47C4" w:rsidRDefault="008A47C4" w:rsidP="008A47C4">
            <w:pPr>
              <w:widowControl w:val="0"/>
              <w:pBdr>
                <w:top w:val="nil"/>
                <w:left w:val="nil"/>
                <w:bottom w:val="nil"/>
                <w:right w:val="nil"/>
                <w:between w:val="nil"/>
              </w:pBdr>
              <w:jc w:val="both"/>
              <w:rPr>
                <w:color w:val="222222"/>
              </w:rPr>
            </w:pPr>
            <w:r>
              <w:rPr>
                <w:color w:val="222222"/>
              </w:rPr>
              <w:t>3. Na data de publicação da Portaria MEC nº 246/2016</w:t>
            </w:r>
            <w:r w:rsidR="003B4DA0">
              <w:rPr>
                <w:color w:val="222222"/>
              </w:rPr>
              <w:t>,</w:t>
            </w:r>
            <w:r>
              <w:rPr>
                <w:color w:val="222222"/>
              </w:rPr>
              <w:t xml:space="preserve"> o </w:t>
            </w:r>
            <w:r>
              <w:rPr>
                <w:i/>
                <w:color w:val="222222"/>
              </w:rPr>
              <w:t xml:space="preserve">Campus </w:t>
            </w:r>
            <w:r>
              <w:rPr>
                <w:color w:val="222222"/>
              </w:rPr>
              <w:t xml:space="preserve">Sertão estava com quantitativo superior de TAEs (72) em relação ao limite estipulado (70). Além disso, a unidade conta com 27 servidores com cargos em extinção - sem reposição. </w:t>
            </w:r>
          </w:p>
        </w:tc>
      </w:tr>
      <w:tr w:rsidR="008A47C4" w14:paraId="4F7FDD7B" w14:textId="77777777" w:rsidTr="008A47C4">
        <w:tc>
          <w:tcPr>
            <w:tcW w:w="9029" w:type="dxa"/>
            <w:shd w:val="clear" w:color="auto" w:fill="auto"/>
            <w:tcMar>
              <w:top w:w="100" w:type="dxa"/>
              <w:left w:w="100" w:type="dxa"/>
              <w:bottom w:w="100" w:type="dxa"/>
              <w:right w:w="100" w:type="dxa"/>
            </w:tcMar>
          </w:tcPr>
          <w:p w14:paraId="4A44E130" w14:textId="02DB543D" w:rsidR="008A47C4" w:rsidRDefault="008A47C4">
            <w:pPr>
              <w:widowControl w:val="0"/>
              <w:jc w:val="both"/>
              <w:rPr>
                <w:color w:val="222222"/>
              </w:rPr>
            </w:pPr>
            <w:r>
              <w:rPr>
                <w:color w:val="222222"/>
              </w:rPr>
              <w:t>4. Na data de publicação da Portaria MEC nº 246/2016</w:t>
            </w:r>
            <w:r w:rsidR="000D7887">
              <w:rPr>
                <w:color w:val="222222"/>
              </w:rPr>
              <w:t>,</w:t>
            </w:r>
            <w:r>
              <w:rPr>
                <w:color w:val="222222"/>
              </w:rPr>
              <w:t xml:space="preserve"> a Reitoria estava com quantitativo inferior de TAEs (115) em relação ao limite estipulado (200), sendo 13 cargos de nível “C” sem previsão para lotação nes</w:t>
            </w:r>
            <w:r w:rsidR="000D7887">
              <w:rPr>
                <w:color w:val="222222"/>
              </w:rPr>
              <w:t>s</w:t>
            </w:r>
            <w:r>
              <w:rPr>
                <w:color w:val="222222"/>
              </w:rPr>
              <w:t xml:space="preserve">a unidade. Para se atingir, ao menos, os 80% do quadro de pessoal faltavam 45 servidores. Mesmo assim, os provimentos de 2016 e 2017 foram prioritariamente realizados nos </w:t>
            </w:r>
            <w:r w:rsidR="00AD5EB9">
              <w:rPr>
                <w:i/>
                <w:color w:val="222222"/>
              </w:rPr>
              <w:t>C</w:t>
            </w:r>
            <w:r>
              <w:rPr>
                <w:i/>
                <w:color w:val="222222"/>
              </w:rPr>
              <w:t xml:space="preserve">ampi </w:t>
            </w:r>
            <w:r>
              <w:rPr>
                <w:color w:val="222222"/>
              </w:rPr>
              <w:t xml:space="preserve">da </w:t>
            </w:r>
            <w:r w:rsidR="00AD5EB9">
              <w:rPr>
                <w:color w:val="222222"/>
              </w:rPr>
              <w:t>F</w:t>
            </w:r>
            <w:r>
              <w:rPr>
                <w:color w:val="222222"/>
              </w:rPr>
              <w:t>ase III.</w:t>
            </w:r>
          </w:p>
        </w:tc>
      </w:tr>
      <w:tr w:rsidR="008A47C4" w14:paraId="4FD546AD" w14:textId="77777777" w:rsidTr="008A47C4">
        <w:tc>
          <w:tcPr>
            <w:tcW w:w="9029" w:type="dxa"/>
            <w:shd w:val="clear" w:color="auto" w:fill="auto"/>
            <w:tcMar>
              <w:top w:w="100" w:type="dxa"/>
              <w:left w:w="100" w:type="dxa"/>
              <w:bottom w:w="100" w:type="dxa"/>
              <w:right w:w="100" w:type="dxa"/>
            </w:tcMar>
          </w:tcPr>
          <w:p w14:paraId="776098DD" w14:textId="53A342F0" w:rsidR="008A47C4" w:rsidRDefault="008A47C4">
            <w:pPr>
              <w:widowControl w:val="0"/>
              <w:jc w:val="both"/>
              <w:rPr>
                <w:color w:val="222222"/>
              </w:rPr>
            </w:pPr>
            <w:r>
              <w:rPr>
                <w:color w:val="222222"/>
              </w:rPr>
              <w:t>5. Na data de publicação da Portaria MEC nº 246/2016</w:t>
            </w:r>
            <w:r w:rsidR="000D7887">
              <w:rPr>
                <w:color w:val="222222"/>
              </w:rPr>
              <w:t>,</w:t>
            </w:r>
            <w:r>
              <w:rPr>
                <w:color w:val="222222"/>
              </w:rPr>
              <w:t xml:space="preserve"> o </w:t>
            </w:r>
            <w:r>
              <w:rPr>
                <w:i/>
                <w:color w:val="222222"/>
              </w:rPr>
              <w:t xml:space="preserve">Campus </w:t>
            </w:r>
            <w:r>
              <w:rPr>
                <w:color w:val="222222"/>
              </w:rPr>
              <w:t>Erechim estava com quantitativo superior de TAEs (47) em relação ao limite estipulado (45). O motivo da distorção dá</w:t>
            </w:r>
            <w:r w:rsidR="000D7887">
              <w:rPr>
                <w:color w:val="222222"/>
              </w:rPr>
              <w:t>-se</w:t>
            </w:r>
            <w:r>
              <w:rPr>
                <w:color w:val="222222"/>
              </w:rPr>
              <w:t xml:space="preserve"> em virtude de uma série de remoções motivadas por decisões judiciais.</w:t>
            </w:r>
          </w:p>
        </w:tc>
      </w:tr>
      <w:tr w:rsidR="008A47C4" w14:paraId="19697717" w14:textId="77777777" w:rsidTr="008A47C4">
        <w:tc>
          <w:tcPr>
            <w:tcW w:w="9029" w:type="dxa"/>
            <w:shd w:val="clear" w:color="auto" w:fill="auto"/>
            <w:tcMar>
              <w:top w:w="100" w:type="dxa"/>
              <w:left w:w="100" w:type="dxa"/>
              <w:bottom w:w="100" w:type="dxa"/>
              <w:right w:w="100" w:type="dxa"/>
            </w:tcMar>
          </w:tcPr>
          <w:p w14:paraId="4405465F" w14:textId="31D66B5F" w:rsidR="008A47C4" w:rsidRDefault="008A47C4" w:rsidP="008A47C4">
            <w:pPr>
              <w:widowControl w:val="0"/>
              <w:pBdr>
                <w:top w:val="nil"/>
                <w:left w:val="nil"/>
                <w:bottom w:val="nil"/>
                <w:right w:val="nil"/>
                <w:between w:val="nil"/>
              </w:pBdr>
              <w:jc w:val="both"/>
              <w:rPr>
                <w:color w:val="222222"/>
              </w:rPr>
            </w:pPr>
            <w:r>
              <w:rPr>
                <w:color w:val="222222"/>
              </w:rPr>
              <w:t>6. Na data de publicação da Portaria MEC nº 246/2016</w:t>
            </w:r>
            <w:r w:rsidR="000D7887">
              <w:rPr>
                <w:color w:val="222222"/>
              </w:rPr>
              <w:t>,</w:t>
            </w:r>
            <w:r>
              <w:rPr>
                <w:color w:val="222222"/>
              </w:rPr>
              <w:t xml:space="preserve"> o </w:t>
            </w:r>
            <w:r>
              <w:rPr>
                <w:i/>
                <w:color w:val="222222"/>
              </w:rPr>
              <w:t xml:space="preserve">Campus </w:t>
            </w:r>
            <w:r>
              <w:rPr>
                <w:color w:val="222222"/>
              </w:rPr>
              <w:t>Caxias do Sul estava com quantitativo superior de TAEs (46) em relação ao limite estipulado (45).</w:t>
            </w:r>
          </w:p>
        </w:tc>
      </w:tr>
      <w:tr w:rsidR="008A47C4" w14:paraId="72DAB2E3" w14:textId="77777777" w:rsidTr="008A47C4">
        <w:tc>
          <w:tcPr>
            <w:tcW w:w="9029" w:type="dxa"/>
            <w:shd w:val="clear" w:color="auto" w:fill="auto"/>
            <w:tcMar>
              <w:top w:w="100" w:type="dxa"/>
              <w:left w:w="100" w:type="dxa"/>
              <w:bottom w:w="100" w:type="dxa"/>
              <w:right w:w="100" w:type="dxa"/>
            </w:tcMar>
          </w:tcPr>
          <w:p w14:paraId="7E0A7941" w14:textId="333B6AD9" w:rsidR="008A47C4" w:rsidRDefault="008A47C4">
            <w:pPr>
              <w:widowControl w:val="0"/>
              <w:jc w:val="both"/>
              <w:rPr>
                <w:color w:val="222222"/>
              </w:rPr>
            </w:pPr>
            <w:r>
              <w:rPr>
                <w:color w:val="222222"/>
              </w:rPr>
              <w:t xml:space="preserve">7. Os </w:t>
            </w:r>
            <w:r w:rsidR="00AD5EB9">
              <w:rPr>
                <w:i/>
                <w:color w:val="222222"/>
              </w:rPr>
              <w:t>C</w:t>
            </w:r>
            <w:r>
              <w:rPr>
                <w:i/>
                <w:color w:val="222222"/>
              </w:rPr>
              <w:t xml:space="preserve">ampi </w:t>
            </w:r>
            <w:r>
              <w:rPr>
                <w:color w:val="222222"/>
              </w:rPr>
              <w:t>da Fase III (Alvorada, Rolante, Vacaria e Viamão) já possuem garantia para 2019 de, no mínimo, 70% do quadro de pessoal previsto pela Portaria MEC nº 246/2016.</w:t>
            </w:r>
          </w:p>
        </w:tc>
      </w:tr>
      <w:tr w:rsidR="008A47C4" w14:paraId="66C4A9EF" w14:textId="77777777" w:rsidTr="008A47C4">
        <w:tc>
          <w:tcPr>
            <w:tcW w:w="9029" w:type="dxa"/>
            <w:shd w:val="clear" w:color="auto" w:fill="auto"/>
            <w:tcMar>
              <w:top w:w="100" w:type="dxa"/>
              <w:left w:w="100" w:type="dxa"/>
              <w:bottom w:w="100" w:type="dxa"/>
              <w:right w:w="100" w:type="dxa"/>
            </w:tcMar>
          </w:tcPr>
          <w:p w14:paraId="4B0DAD78" w14:textId="097ED3A4" w:rsidR="008A47C4" w:rsidRDefault="008A47C4" w:rsidP="008A47C4">
            <w:pPr>
              <w:widowControl w:val="0"/>
              <w:pBdr>
                <w:top w:val="nil"/>
                <w:left w:val="nil"/>
                <w:bottom w:val="nil"/>
                <w:right w:val="nil"/>
                <w:between w:val="nil"/>
              </w:pBdr>
              <w:jc w:val="both"/>
              <w:rPr>
                <w:color w:val="222222"/>
              </w:rPr>
            </w:pPr>
            <w:r>
              <w:rPr>
                <w:color w:val="222222"/>
              </w:rPr>
              <w:t xml:space="preserve">8. Os </w:t>
            </w:r>
            <w:r w:rsidR="00AD5EB9">
              <w:rPr>
                <w:i/>
                <w:color w:val="222222"/>
              </w:rPr>
              <w:t>C</w:t>
            </w:r>
            <w:r>
              <w:rPr>
                <w:i/>
                <w:color w:val="222222"/>
              </w:rPr>
              <w:t xml:space="preserve">ampi </w:t>
            </w:r>
            <w:r>
              <w:rPr>
                <w:color w:val="222222"/>
              </w:rPr>
              <w:t>da Fase II (Canoas, Caxias do Sul, Erechim, Farroupilha, Feliz, Ibirubá, Osório, Restinga) já possuem garantia para 2019 de, no mínimo, 90% do quadro de pessoal previsto pela Portaria MEC nº 246/2016.</w:t>
            </w:r>
          </w:p>
        </w:tc>
      </w:tr>
      <w:tr w:rsidR="008A47C4" w14:paraId="3259A396" w14:textId="77777777" w:rsidTr="008A47C4">
        <w:tc>
          <w:tcPr>
            <w:tcW w:w="9029" w:type="dxa"/>
            <w:shd w:val="clear" w:color="auto" w:fill="auto"/>
            <w:tcMar>
              <w:top w:w="100" w:type="dxa"/>
              <w:left w:w="100" w:type="dxa"/>
              <w:bottom w:w="100" w:type="dxa"/>
              <w:right w:w="100" w:type="dxa"/>
            </w:tcMar>
          </w:tcPr>
          <w:p w14:paraId="21B831C2" w14:textId="15E80D3F" w:rsidR="008A47C4" w:rsidRDefault="008A47C4">
            <w:pPr>
              <w:widowControl w:val="0"/>
              <w:pBdr>
                <w:top w:val="nil"/>
                <w:left w:val="nil"/>
                <w:bottom w:val="nil"/>
                <w:right w:val="nil"/>
                <w:between w:val="nil"/>
              </w:pBdr>
              <w:jc w:val="both"/>
              <w:rPr>
                <w:color w:val="222222"/>
              </w:rPr>
            </w:pPr>
            <w:r>
              <w:rPr>
                <w:color w:val="222222"/>
              </w:rPr>
              <w:t xml:space="preserve">9. Pela dificuldade em se atender </w:t>
            </w:r>
            <w:r w:rsidR="00AD5EB9">
              <w:rPr>
                <w:color w:val="222222"/>
              </w:rPr>
              <w:t>a</w:t>
            </w:r>
            <w:r>
              <w:rPr>
                <w:color w:val="222222"/>
              </w:rPr>
              <w:t xml:space="preserve">os cargos por nível a cada uma das unidades, em decorrência dos códigos de vaga existentes e ofertados pelo MEC, não se atentou para </w:t>
            </w:r>
            <w:proofErr w:type="gramStart"/>
            <w:r>
              <w:rPr>
                <w:color w:val="222222"/>
              </w:rPr>
              <w:t>a</w:t>
            </w:r>
            <w:proofErr w:type="gramEnd"/>
            <w:r>
              <w:rPr>
                <w:color w:val="222222"/>
              </w:rPr>
              <w:t xml:space="preserve"> estrutura proposta pela Portaria MEC nº 246/2016 quanto aos níveis. </w:t>
            </w:r>
            <w:r w:rsidR="000C100F">
              <w:rPr>
                <w:color w:val="222222"/>
              </w:rPr>
              <w:t>P</w:t>
            </w:r>
            <w:r>
              <w:rPr>
                <w:color w:val="222222"/>
              </w:rPr>
              <w:t>riorizou</w:t>
            </w:r>
            <w:r w:rsidR="000C100F">
              <w:rPr>
                <w:color w:val="222222"/>
              </w:rPr>
              <w:t>-se</w:t>
            </w:r>
            <w:r>
              <w:rPr>
                <w:color w:val="222222"/>
              </w:rPr>
              <w:t xml:space="preserve"> </w:t>
            </w:r>
            <w:proofErr w:type="gramStart"/>
            <w:r>
              <w:rPr>
                <w:color w:val="222222"/>
              </w:rPr>
              <w:t>a</w:t>
            </w:r>
            <w:proofErr w:type="gramEnd"/>
            <w:r>
              <w:rPr>
                <w:color w:val="222222"/>
              </w:rPr>
              <w:t xml:space="preserve"> implantação e acompanhamento dos números totais de TAEs por unidade. O fato acabou por se agravar com a sanção do Decreto </w:t>
            </w:r>
            <w:r w:rsidR="00AD5EB9">
              <w:rPr>
                <w:color w:val="222222"/>
              </w:rPr>
              <w:t xml:space="preserve">nº </w:t>
            </w:r>
            <w:r>
              <w:rPr>
                <w:color w:val="222222"/>
              </w:rPr>
              <w:t>9.262/2018.</w:t>
            </w:r>
          </w:p>
        </w:tc>
      </w:tr>
      <w:tr w:rsidR="008A47C4" w14:paraId="08C2E62F" w14:textId="77777777" w:rsidTr="008A47C4">
        <w:tc>
          <w:tcPr>
            <w:tcW w:w="9029" w:type="dxa"/>
            <w:shd w:val="clear" w:color="auto" w:fill="auto"/>
            <w:tcMar>
              <w:top w:w="100" w:type="dxa"/>
              <w:left w:w="100" w:type="dxa"/>
              <w:bottom w:w="100" w:type="dxa"/>
              <w:right w:w="100" w:type="dxa"/>
            </w:tcMar>
          </w:tcPr>
          <w:p w14:paraId="33E58F9A" w14:textId="2C67F554" w:rsidR="008A47C4" w:rsidRDefault="008A47C4" w:rsidP="008A47C4">
            <w:pPr>
              <w:widowControl w:val="0"/>
              <w:pBdr>
                <w:top w:val="nil"/>
                <w:left w:val="nil"/>
                <w:bottom w:val="nil"/>
                <w:right w:val="nil"/>
                <w:between w:val="nil"/>
              </w:pBdr>
              <w:jc w:val="both"/>
              <w:rPr>
                <w:color w:val="222222"/>
              </w:rPr>
            </w:pPr>
            <w:r>
              <w:rPr>
                <w:color w:val="222222"/>
              </w:rPr>
              <w:t xml:space="preserve">10. Como proposta de resolver os problemas das unidades preexistentes sugeriu-se a diminuição da Reitoria de forma a garantir 75 TAEs para os </w:t>
            </w:r>
            <w:r w:rsidR="00891FAA">
              <w:rPr>
                <w:i/>
                <w:color w:val="222222"/>
              </w:rPr>
              <w:t>c</w:t>
            </w:r>
            <w:r>
              <w:rPr>
                <w:i/>
                <w:color w:val="222222"/>
              </w:rPr>
              <w:t xml:space="preserve">ampi </w:t>
            </w:r>
            <w:r>
              <w:rPr>
                <w:color w:val="222222"/>
              </w:rPr>
              <w:t>Rio Grande, Sertão e Rio Grande. O exposto não foi aprovado ou apreciado pelo CONSUP.</w:t>
            </w:r>
          </w:p>
        </w:tc>
      </w:tr>
      <w:tr w:rsidR="008A47C4" w14:paraId="3D9037D2" w14:textId="77777777" w:rsidTr="008A47C4">
        <w:tc>
          <w:tcPr>
            <w:tcW w:w="9029" w:type="dxa"/>
            <w:shd w:val="clear" w:color="auto" w:fill="auto"/>
            <w:tcMar>
              <w:top w:w="100" w:type="dxa"/>
              <w:left w:w="100" w:type="dxa"/>
              <w:bottom w:w="100" w:type="dxa"/>
              <w:right w:w="100" w:type="dxa"/>
            </w:tcMar>
          </w:tcPr>
          <w:p w14:paraId="38054761" w14:textId="77777777" w:rsidR="008A47C4" w:rsidRDefault="008A47C4" w:rsidP="008A47C4">
            <w:pPr>
              <w:widowControl w:val="0"/>
              <w:pBdr>
                <w:top w:val="nil"/>
                <w:left w:val="nil"/>
                <w:bottom w:val="nil"/>
                <w:right w:val="nil"/>
                <w:between w:val="nil"/>
              </w:pBdr>
              <w:jc w:val="both"/>
              <w:rPr>
                <w:color w:val="222222"/>
              </w:rPr>
            </w:pPr>
            <w:r>
              <w:rPr>
                <w:color w:val="222222"/>
              </w:rPr>
              <w:t xml:space="preserve">11. Como proposta de garantir o funcionamento da unidade SIASS - Erechim, sugeriu-se a </w:t>
            </w:r>
            <w:r>
              <w:rPr>
                <w:color w:val="222222"/>
              </w:rPr>
              <w:lastRenderedPageBreak/>
              <w:t xml:space="preserve">diminuição da Reitoria de forma a garantir 47 TAEs para o </w:t>
            </w:r>
            <w:r>
              <w:rPr>
                <w:i/>
                <w:color w:val="222222"/>
              </w:rPr>
              <w:t xml:space="preserve">Campus </w:t>
            </w:r>
            <w:r>
              <w:rPr>
                <w:color w:val="222222"/>
              </w:rPr>
              <w:t>Erechim. O exposto não foi aprovado ou apreciado pelo CONSUP.</w:t>
            </w:r>
          </w:p>
        </w:tc>
      </w:tr>
      <w:tr w:rsidR="008A47C4" w14:paraId="62BB445D" w14:textId="77777777" w:rsidTr="008A47C4">
        <w:tc>
          <w:tcPr>
            <w:tcW w:w="9029" w:type="dxa"/>
            <w:shd w:val="clear" w:color="auto" w:fill="auto"/>
            <w:tcMar>
              <w:top w:w="100" w:type="dxa"/>
              <w:left w:w="100" w:type="dxa"/>
              <w:bottom w:w="100" w:type="dxa"/>
              <w:right w:w="100" w:type="dxa"/>
            </w:tcMar>
          </w:tcPr>
          <w:p w14:paraId="60BA3620" w14:textId="6384781C" w:rsidR="008A47C4" w:rsidRDefault="008A47C4">
            <w:pPr>
              <w:widowControl w:val="0"/>
              <w:pBdr>
                <w:top w:val="nil"/>
                <w:left w:val="nil"/>
                <w:bottom w:val="nil"/>
                <w:right w:val="nil"/>
                <w:between w:val="nil"/>
              </w:pBdr>
              <w:jc w:val="both"/>
              <w:rPr>
                <w:color w:val="222222"/>
              </w:rPr>
            </w:pPr>
            <w:r>
              <w:rPr>
                <w:color w:val="222222"/>
              </w:rPr>
              <w:lastRenderedPageBreak/>
              <w:t>12. Em decorrência da sanção do Decreto</w:t>
            </w:r>
            <w:r w:rsidR="00D47C7E">
              <w:rPr>
                <w:color w:val="222222"/>
              </w:rPr>
              <w:t xml:space="preserve"> nº </w:t>
            </w:r>
            <w:r>
              <w:rPr>
                <w:color w:val="222222"/>
              </w:rPr>
              <w:t>9.262/2018, que afeta</w:t>
            </w:r>
            <w:r w:rsidR="00D47C7E">
              <w:rPr>
                <w:color w:val="222222"/>
              </w:rPr>
              <w:t>,</w:t>
            </w:r>
            <w:r>
              <w:rPr>
                <w:color w:val="222222"/>
              </w:rPr>
              <w:t xml:space="preserve"> em especial</w:t>
            </w:r>
            <w:r w:rsidR="00D47C7E">
              <w:rPr>
                <w:color w:val="222222"/>
              </w:rPr>
              <w:t>,</w:t>
            </w:r>
            <w:r>
              <w:rPr>
                <w:color w:val="222222"/>
              </w:rPr>
              <w:t xml:space="preserve"> a reposição dos cargos de nível “C”</w:t>
            </w:r>
            <w:r w:rsidR="00D47C7E">
              <w:rPr>
                <w:color w:val="222222"/>
              </w:rPr>
              <w:t xml:space="preserve"> e </w:t>
            </w:r>
            <w:r>
              <w:rPr>
                <w:color w:val="222222"/>
              </w:rPr>
              <w:t xml:space="preserve">compromete a estrutura de cargos da Portaria MEC nº 246/2016 para os </w:t>
            </w:r>
            <w:r w:rsidR="00891FAA">
              <w:rPr>
                <w:i/>
                <w:color w:val="222222"/>
              </w:rPr>
              <w:t>c</w:t>
            </w:r>
            <w:r>
              <w:rPr>
                <w:i/>
                <w:color w:val="222222"/>
              </w:rPr>
              <w:t xml:space="preserve">ampi. </w:t>
            </w:r>
            <w:r>
              <w:rPr>
                <w:color w:val="222222"/>
              </w:rPr>
              <w:t xml:space="preserve">Nesse momento, só há disponibilidade no MEC para o provimento dos seguintes cargos: Assistente de Alunos, Auxiliar em Enfermagem, Administrador de Edifícios. </w:t>
            </w:r>
            <w:r>
              <w:rPr>
                <w:b/>
                <w:color w:val="222222"/>
                <w:u w:val="single"/>
              </w:rPr>
              <w:t>O impacto no IFRS é de 114 cargos, que</w:t>
            </w:r>
            <w:r w:rsidR="00891FAA">
              <w:rPr>
                <w:b/>
                <w:color w:val="222222"/>
                <w:u w:val="single"/>
              </w:rPr>
              <w:t>,</w:t>
            </w:r>
            <w:r>
              <w:rPr>
                <w:b/>
                <w:color w:val="222222"/>
                <w:u w:val="single"/>
              </w:rPr>
              <w:t xml:space="preserve"> em havendo vacância, não poderão ser realizados os provimentos para reposição</w:t>
            </w:r>
            <w:r>
              <w:rPr>
                <w:color w:val="222222"/>
              </w:rPr>
              <w:t>.</w:t>
            </w:r>
          </w:p>
        </w:tc>
      </w:tr>
    </w:tbl>
    <w:p w14:paraId="453A7C5A" w14:textId="02CC4B70" w:rsidR="00120DA6" w:rsidRDefault="00927729" w:rsidP="00927729">
      <w:pPr>
        <w:pStyle w:val="Legenda"/>
        <w:rPr>
          <w:color w:val="222222"/>
        </w:rPr>
      </w:pPr>
      <w:r>
        <w:rPr>
          <w:color w:val="222222"/>
        </w:rPr>
        <w:t xml:space="preserve">  </w:t>
      </w:r>
      <w:bookmarkStart w:id="38" w:name="_Toc534891613"/>
      <w:r>
        <w:t xml:space="preserve">Quadro </w:t>
      </w:r>
      <w:r>
        <w:fldChar w:fldCharType="begin"/>
      </w:r>
      <w:r>
        <w:instrText xml:space="preserve"> SEQ Quadro \* ARABIC </w:instrText>
      </w:r>
      <w:r>
        <w:fldChar w:fldCharType="separate"/>
      </w:r>
      <w:r w:rsidR="00E32A64">
        <w:rPr>
          <w:noProof/>
        </w:rPr>
        <w:t>125</w:t>
      </w:r>
      <w:r>
        <w:fldChar w:fldCharType="end"/>
      </w:r>
      <w:r>
        <w:t xml:space="preserve"> - </w:t>
      </w:r>
      <w:r w:rsidRPr="009F3778">
        <w:t>Problemas ocasionados ao IFRS pela Portaria MEC nº 246/2016</w:t>
      </w:r>
      <w:bookmarkEnd w:id="38"/>
    </w:p>
    <w:p w14:paraId="6FC156FE" w14:textId="77777777" w:rsidR="00120DA6" w:rsidRDefault="00120DA6" w:rsidP="00120DA6">
      <w:pPr>
        <w:spacing w:line="216" w:lineRule="auto"/>
        <w:jc w:val="both"/>
        <w:rPr>
          <w:color w:val="222222"/>
        </w:rPr>
      </w:pPr>
    </w:p>
    <w:p w14:paraId="6733475B" w14:textId="6C00BB2A" w:rsidR="008A47C4" w:rsidRDefault="008A47C4" w:rsidP="00120DA6">
      <w:pPr>
        <w:spacing w:line="360" w:lineRule="auto"/>
        <w:ind w:firstLine="720"/>
        <w:jc w:val="both"/>
        <w:rPr>
          <w:color w:val="222222"/>
        </w:rPr>
      </w:pPr>
      <w:r>
        <w:rPr>
          <w:color w:val="222222"/>
        </w:rPr>
        <w:t xml:space="preserve">Exposto os problemas iniciais em relação à adequação do IFRS </w:t>
      </w:r>
      <w:r w:rsidR="00891FAA">
        <w:rPr>
          <w:color w:val="222222"/>
        </w:rPr>
        <w:t>à</w:t>
      </w:r>
      <w:r>
        <w:rPr>
          <w:color w:val="222222"/>
        </w:rPr>
        <w:t xml:space="preserve"> Portaria MEC nº 246/2016 compreende-se a situação histórica em termos quantitativos de pessoal docente existente nos </w:t>
      </w:r>
      <w:r w:rsidR="00891FAA">
        <w:rPr>
          <w:i/>
          <w:color w:val="222222"/>
        </w:rPr>
        <w:t>c</w:t>
      </w:r>
      <w:r>
        <w:rPr>
          <w:i/>
          <w:color w:val="222222"/>
        </w:rPr>
        <w:t xml:space="preserve">ampi </w:t>
      </w:r>
      <w:r>
        <w:rPr>
          <w:color w:val="222222"/>
        </w:rPr>
        <w:t>em 2018</w:t>
      </w:r>
      <w:r>
        <w:rPr>
          <w:i/>
          <w:color w:val="222222"/>
        </w:rPr>
        <w:t>.</w:t>
      </w:r>
      <w:r>
        <w:rPr>
          <w:color w:val="222222"/>
        </w:rPr>
        <w:t xml:space="preserve"> A partir disso, no quadro abaixo, traça</w:t>
      </w:r>
      <w:r w:rsidR="00F17358">
        <w:rPr>
          <w:color w:val="222222"/>
        </w:rPr>
        <w:t>-se</w:t>
      </w:r>
      <w:r>
        <w:rPr>
          <w:color w:val="222222"/>
        </w:rPr>
        <w:t xml:space="preserve"> o número de professores por unidade </w:t>
      </w:r>
      <w:proofErr w:type="gramStart"/>
      <w:r>
        <w:rPr>
          <w:color w:val="222222"/>
        </w:rPr>
        <w:t>na</w:t>
      </w:r>
      <w:proofErr w:type="gramEnd"/>
      <w:r>
        <w:rPr>
          <w:color w:val="222222"/>
        </w:rPr>
        <w:t xml:space="preserve"> série histórica de 2016 a 2018 diante da </w:t>
      </w:r>
      <w:r w:rsidR="00D47C7E">
        <w:rPr>
          <w:color w:val="222222"/>
        </w:rPr>
        <w:t>P</w:t>
      </w:r>
      <w:r>
        <w:rPr>
          <w:color w:val="222222"/>
        </w:rPr>
        <w:t>ortaria MEC nº 246/2016 e o que se pretende de 2019 até 2023.</w:t>
      </w:r>
    </w:p>
    <w:p w14:paraId="35455C47" w14:textId="77777777" w:rsidR="008A47C4" w:rsidRDefault="008A47C4" w:rsidP="008A47C4">
      <w:pPr>
        <w:spacing w:line="216" w:lineRule="auto"/>
        <w:ind w:firstLine="720"/>
        <w:jc w:val="both"/>
        <w:rPr>
          <w:color w:val="222222"/>
        </w:rPr>
      </w:pPr>
    </w:p>
    <w:p w14:paraId="40F1F10D" w14:textId="77777777" w:rsidR="008A47C4" w:rsidRDefault="008A47C4" w:rsidP="008A47C4">
      <w:pPr>
        <w:spacing w:line="216" w:lineRule="auto"/>
        <w:jc w:val="both"/>
        <w:rPr>
          <w:color w:val="222222"/>
        </w:rPr>
      </w:pPr>
    </w:p>
    <w:tbl>
      <w:tblPr>
        <w:tblW w:w="867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1095"/>
        <w:gridCol w:w="645"/>
        <w:gridCol w:w="645"/>
        <w:gridCol w:w="645"/>
        <w:gridCol w:w="645"/>
        <w:gridCol w:w="645"/>
        <w:gridCol w:w="645"/>
        <w:gridCol w:w="795"/>
        <w:gridCol w:w="780"/>
      </w:tblGrid>
      <w:tr w:rsidR="008A47C4" w14:paraId="0C5A8A40" w14:textId="77777777" w:rsidTr="008A47C4">
        <w:trPr>
          <w:trHeight w:val="400"/>
        </w:trPr>
        <w:tc>
          <w:tcPr>
            <w:tcW w:w="8670" w:type="dxa"/>
            <w:gridSpan w:val="10"/>
            <w:shd w:val="clear" w:color="auto" w:fill="auto"/>
            <w:tcMar>
              <w:top w:w="100" w:type="dxa"/>
              <w:left w:w="100" w:type="dxa"/>
              <w:bottom w:w="100" w:type="dxa"/>
              <w:right w:w="100" w:type="dxa"/>
            </w:tcMar>
            <w:vAlign w:val="center"/>
          </w:tcPr>
          <w:p w14:paraId="1CB950B9" w14:textId="77777777" w:rsidR="008A47C4" w:rsidRDefault="008A47C4" w:rsidP="008A47C4">
            <w:pPr>
              <w:widowControl w:val="0"/>
              <w:jc w:val="center"/>
              <w:rPr>
                <w:b/>
                <w:color w:val="222222"/>
                <w:sz w:val="18"/>
                <w:szCs w:val="18"/>
              </w:rPr>
            </w:pPr>
            <w:r>
              <w:rPr>
                <w:b/>
                <w:color w:val="222222"/>
                <w:sz w:val="18"/>
                <w:szCs w:val="18"/>
              </w:rPr>
              <w:t>QUANTITATIVO DE PESSOAL TAE</w:t>
            </w:r>
          </w:p>
        </w:tc>
      </w:tr>
      <w:tr w:rsidR="008A47C4" w14:paraId="1EF13516" w14:textId="77777777" w:rsidTr="008A47C4">
        <w:trPr>
          <w:trHeight w:val="400"/>
        </w:trPr>
        <w:tc>
          <w:tcPr>
            <w:tcW w:w="2130" w:type="dxa"/>
            <w:shd w:val="clear" w:color="auto" w:fill="auto"/>
            <w:tcMar>
              <w:top w:w="100" w:type="dxa"/>
              <w:left w:w="100" w:type="dxa"/>
              <w:bottom w:w="100" w:type="dxa"/>
              <w:right w:w="100" w:type="dxa"/>
            </w:tcMar>
            <w:vAlign w:val="center"/>
          </w:tcPr>
          <w:p w14:paraId="08765FD7"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1095" w:type="dxa"/>
            <w:shd w:val="clear" w:color="auto" w:fill="auto"/>
            <w:tcMar>
              <w:top w:w="100" w:type="dxa"/>
              <w:left w:w="100" w:type="dxa"/>
              <w:bottom w:w="100" w:type="dxa"/>
              <w:right w:w="100" w:type="dxa"/>
            </w:tcMar>
          </w:tcPr>
          <w:p w14:paraId="4047837D"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1935" w:type="dxa"/>
            <w:gridSpan w:val="3"/>
            <w:shd w:val="clear" w:color="auto" w:fill="auto"/>
            <w:tcMar>
              <w:top w:w="100" w:type="dxa"/>
              <w:left w:w="100" w:type="dxa"/>
              <w:bottom w:w="100" w:type="dxa"/>
              <w:right w:w="100" w:type="dxa"/>
            </w:tcMar>
            <w:vAlign w:val="center"/>
          </w:tcPr>
          <w:p w14:paraId="128C17B9" w14:textId="77777777" w:rsidR="008A47C4" w:rsidRDefault="008A47C4" w:rsidP="008A47C4">
            <w:pPr>
              <w:widowControl w:val="0"/>
              <w:jc w:val="center"/>
              <w:rPr>
                <w:b/>
                <w:color w:val="222222"/>
                <w:sz w:val="20"/>
                <w:szCs w:val="20"/>
              </w:rPr>
            </w:pPr>
            <w:r>
              <w:rPr>
                <w:b/>
                <w:color w:val="222222"/>
                <w:sz w:val="20"/>
                <w:szCs w:val="20"/>
              </w:rPr>
              <w:t>PDI 2014-2018</w:t>
            </w:r>
          </w:p>
        </w:tc>
        <w:tc>
          <w:tcPr>
            <w:tcW w:w="3510" w:type="dxa"/>
            <w:gridSpan w:val="5"/>
            <w:shd w:val="clear" w:color="auto" w:fill="auto"/>
            <w:tcMar>
              <w:top w:w="100" w:type="dxa"/>
              <w:left w:w="100" w:type="dxa"/>
              <w:bottom w:w="100" w:type="dxa"/>
              <w:right w:w="100" w:type="dxa"/>
            </w:tcMar>
            <w:vAlign w:val="center"/>
          </w:tcPr>
          <w:p w14:paraId="2376C85C"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60E8E103" w14:textId="77777777" w:rsidTr="008A47C4">
        <w:tc>
          <w:tcPr>
            <w:tcW w:w="2130" w:type="dxa"/>
            <w:shd w:val="clear" w:color="auto" w:fill="auto"/>
            <w:tcMar>
              <w:top w:w="100" w:type="dxa"/>
              <w:left w:w="100" w:type="dxa"/>
              <w:bottom w:w="100" w:type="dxa"/>
              <w:right w:w="100" w:type="dxa"/>
            </w:tcMar>
          </w:tcPr>
          <w:p w14:paraId="268E414B" w14:textId="77777777" w:rsidR="008A47C4" w:rsidRDefault="008A47C4" w:rsidP="008A47C4">
            <w:pPr>
              <w:widowControl w:val="0"/>
              <w:jc w:val="center"/>
              <w:rPr>
                <w:b/>
                <w:color w:val="222222"/>
                <w:sz w:val="18"/>
                <w:szCs w:val="18"/>
              </w:rPr>
            </w:pPr>
            <w:r w:rsidRPr="008E6400">
              <w:rPr>
                <w:b/>
                <w:i/>
                <w:color w:val="222222"/>
                <w:sz w:val="18"/>
                <w:szCs w:val="18"/>
              </w:rPr>
              <w:t>Campus</w:t>
            </w:r>
            <w:r>
              <w:rPr>
                <w:b/>
                <w:color w:val="222222"/>
                <w:sz w:val="18"/>
                <w:szCs w:val="18"/>
              </w:rPr>
              <w:t xml:space="preserve"> Avançado</w:t>
            </w:r>
          </w:p>
        </w:tc>
        <w:tc>
          <w:tcPr>
            <w:tcW w:w="1095" w:type="dxa"/>
            <w:shd w:val="clear" w:color="auto" w:fill="9FC5E8"/>
            <w:tcMar>
              <w:top w:w="100" w:type="dxa"/>
              <w:left w:w="100" w:type="dxa"/>
              <w:bottom w:w="100" w:type="dxa"/>
              <w:right w:w="100" w:type="dxa"/>
            </w:tcMar>
          </w:tcPr>
          <w:p w14:paraId="3A6BABD8" w14:textId="77777777" w:rsidR="008A47C4" w:rsidRDefault="008A47C4" w:rsidP="008A47C4">
            <w:pPr>
              <w:widowControl w:val="0"/>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4FAC4FE4"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2081B02D"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2A5079BA"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6C5AA411"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6C5515A9"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172CED68" w14:textId="77777777" w:rsidR="008A47C4" w:rsidRDefault="008A47C4" w:rsidP="008A47C4">
            <w:pPr>
              <w:widowControl w:val="0"/>
              <w:jc w:val="center"/>
              <w:rPr>
                <w:b/>
                <w:color w:val="222222"/>
                <w:sz w:val="18"/>
                <w:szCs w:val="18"/>
              </w:rPr>
            </w:pPr>
            <w:r>
              <w:rPr>
                <w:b/>
                <w:color w:val="222222"/>
                <w:sz w:val="18"/>
                <w:szCs w:val="18"/>
              </w:rPr>
              <w:t>2021</w:t>
            </w:r>
          </w:p>
        </w:tc>
        <w:tc>
          <w:tcPr>
            <w:tcW w:w="795" w:type="dxa"/>
            <w:shd w:val="clear" w:color="auto" w:fill="auto"/>
            <w:tcMar>
              <w:top w:w="100" w:type="dxa"/>
              <w:left w:w="100" w:type="dxa"/>
              <w:bottom w:w="100" w:type="dxa"/>
              <w:right w:w="100" w:type="dxa"/>
            </w:tcMar>
          </w:tcPr>
          <w:p w14:paraId="319C6FBF" w14:textId="77777777" w:rsidR="008A47C4" w:rsidRDefault="008A47C4" w:rsidP="008A47C4">
            <w:pPr>
              <w:widowControl w:val="0"/>
              <w:jc w:val="center"/>
              <w:rPr>
                <w:b/>
                <w:color w:val="222222"/>
                <w:sz w:val="18"/>
                <w:szCs w:val="18"/>
              </w:rPr>
            </w:pPr>
            <w:r>
              <w:rPr>
                <w:b/>
                <w:color w:val="222222"/>
                <w:sz w:val="18"/>
                <w:szCs w:val="18"/>
              </w:rPr>
              <w:t>2022</w:t>
            </w:r>
          </w:p>
        </w:tc>
        <w:tc>
          <w:tcPr>
            <w:tcW w:w="780" w:type="dxa"/>
            <w:shd w:val="clear" w:color="auto" w:fill="auto"/>
            <w:tcMar>
              <w:top w:w="100" w:type="dxa"/>
              <w:left w:w="100" w:type="dxa"/>
              <w:bottom w:w="100" w:type="dxa"/>
              <w:right w:w="100" w:type="dxa"/>
            </w:tcMar>
          </w:tcPr>
          <w:p w14:paraId="5977B85E"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407549E3" w14:textId="77777777" w:rsidTr="008A47C4">
        <w:trPr>
          <w:trHeight w:val="380"/>
        </w:trPr>
        <w:tc>
          <w:tcPr>
            <w:tcW w:w="2130" w:type="dxa"/>
            <w:shd w:val="clear" w:color="auto" w:fill="auto"/>
            <w:tcMar>
              <w:top w:w="100" w:type="dxa"/>
              <w:left w:w="100" w:type="dxa"/>
              <w:bottom w:w="100" w:type="dxa"/>
              <w:right w:w="100" w:type="dxa"/>
            </w:tcMar>
            <w:vAlign w:val="center"/>
          </w:tcPr>
          <w:p w14:paraId="610D1B63" w14:textId="77777777" w:rsidR="008A47C4" w:rsidRDefault="008A47C4" w:rsidP="008A47C4">
            <w:pPr>
              <w:widowControl w:val="0"/>
              <w:jc w:val="center"/>
              <w:rPr>
                <w:color w:val="222222"/>
                <w:sz w:val="18"/>
                <w:szCs w:val="18"/>
              </w:rPr>
            </w:pPr>
            <w:r>
              <w:rPr>
                <w:color w:val="222222"/>
                <w:sz w:val="18"/>
                <w:szCs w:val="18"/>
              </w:rPr>
              <w:t>Veranópolis</w:t>
            </w:r>
          </w:p>
        </w:tc>
        <w:tc>
          <w:tcPr>
            <w:tcW w:w="1095" w:type="dxa"/>
            <w:shd w:val="clear" w:color="auto" w:fill="9FC5E8"/>
            <w:tcMar>
              <w:top w:w="100" w:type="dxa"/>
              <w:left w:w="100" w:type="dxa"/>
              <w:bottom w:w="100" w:type="dxa"/>
              <w:right w:w="100" w:type="dxa"/>
            </w:tcMar>
          </w:tcPr>
          <w:p w14:paraId="4EE08300"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9FC5E8"/>
            <w:tcMar>
              <w:top w:w="100" w:type="dxa"/>
              <w:left w:w="100" w:type="dxa"/>
              <w:bottom w:w="100" w:type="dxa"/>
              <w:right w:w="100" w:type="dxa"/>
            </w:tcMar>
          </w:tcPr>
          <w:p w14:paraId="160E6F45"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FFFFFF"/>
            <w:tcMar>
              <w:top w:w="100" w:type="dxa"/>
              <w:left w:w="100" w:type="dxa"/>
              <w:bottom w:w="100" w:type="dxa"/>
              <w:right w:w="100" w:type="dxa"/>
            </w:tcMar>
          </w:tcPr>
          <w:p w14:paraId="42CF5C7E" w14:textId="77777777" w:rsidR="008A47C4" w:rsidRDefault="008A47C4" w:rsidP="008A47C4">
            <w:pPr>
              <w:widowControl w:val="0"/>
              <w:jc w:val="center"/>
              <w:rPr>
                <w:color w:val="222222"/>
                <w:sz w:val="18"/>
                <w:szCs w:val="18"/>
              </w:rPr>
            </w:pPr>
            <w:r>
              <w:rPr>
                <w:color w:val="222222"/>
                <w:sz w:val="18"/>
                <w:szCs w:val="18"/>
              </w:rPr>
              <w:t>12</w:t>
            </w:r>
          </w:p>
        </w:tc>
        <w:tc>
          <w:tcPr>
            <w:tcW w:w="645" w:type="dxa"/>
            <w:shd w:val="clear" w:color="auto" w:fill="FFFFFF"/>
            <w:tcMar>
              <w:top w:w="100" w:type="dxa"/>
              <w:left w:w="100" w:type="dxa"/>
              <w:bottom w:w="100" w:type="dxa"/>
              <w:right w:w="100" w:type="dxa"/>
            </w:tcMar>
          </w:tcPr>
          <w:p w14:paraId="281C30FB" w14:textId="77777777" w:rsidR="008A47C4" w:rsidRDefault="008A47C4" w:rsidP="008A47C4">
            <w:pPr>
              <w:widowControl w:val="0"/>
              <w:jc w:val="center"/>
              <w:rPr>
                <w:color w:val="222222"/>
                <w:sz w:val="18"/>
                <w:szCs w:val="18"/>
              </w:rPr>
            </w:pPr>
            <w:r>
              <w:rPr>
                <w:color w:val="222222"/>
                <w:sz w:val="18"/>
                <w:szCs w:val="18"/>
              </w:rPr>
              <w:t>12</w:t>
            </w:r>
          </w:p>
        </w:tc>
        <w:tc>
          <w:tcPr>
            <w:tcW w:w="645" w:type="dxa"/>
            <w:shd w:val="clear" w:color="auto" w:fill="FFFFFF"/>
            <w:tcMar>
              <w:top w:w="100" w:type="dxa"/>
              <w:left w:w="100" w:type="dxa"/>
              <w:bottom w:w="100" w:type="dxa"/>
              <w:right w:w="100" w:type="dxa"/>
            </w:tcMar>
          </w:tcPr>
          <w:p w14:paraId="5C8FD38A"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FFFFFF"/>
            <w:tcMar>
              <w:top w:w="100" w:type="dxa"/>
              <w:left w:w="100" w:type="dxa"/>
              <w:bottom w:w="100" w:type="dxa"/>
              <w:right w:w="100" w:type="dxa"/>
            </w:tcMar>
          </w:tcPr>
          <w:p w14:paraId="14B3447B"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FFFFFF"/>
            <w:tcMar>
              <w:top w:w="100" w:type="dxa"/>
              <w:left w:w="100" w:type="dxa"/>
              <w:bottom w:w="100" w:type="dxa"/>
              <w:right w:w="100" w:type="dxa"/>
            </w:tcMar>
          </w:tcPr>
          <w:p w14:paraId="3C56D303" w14:textId="77777777" w:rsidR="008A47C4" w:rsidRDefault="008A47C4" w:rsidP="008A47C4">
            <w:pPr>
              <w:widowControl w:val="0"/>
              <w:jc w:val="center"/>
              <w:rPr>
                <w:color w:val="222222"/>
                <w:sz w:val="18"/>
                <w:szCs w:val="18"/>
              </w:rPr>
            </w:pPr>
            <w:r>
              <w:rPr>
                <w:color w:val="222222"/>
                <w:sz w:val="18"/>
                <w:szCs w:val="18"/>
              </w:rPr>
              <w:t>13</w:t>
            </w:r>
          </w:p>
        </w:tc>
        <w:tc>
          <w:tcPr>
            <w:tcW w:w="795" w:type="dxa"/>
            <w:shd w:val="clear" w:color="auto" w:fill="FFFFFF"/>
            <w:tcMar>
              <w:top w:w="100" w:type="dxa"/>
              <w:left w:w="100" w:type="dxa"/>
              <w:bottom w:w="100" w:type="dxa"/>
              <w:right w:w="100" w:type="dxa"/>
            </w:tcMar>
          </w:tcPr>
          <w:p w14:paraId="69E9F9FF" w14:textId="77777777" w:rsidR="008A47C4" w:rsidRDefault="008A47C4" w:rsidP="008A47C4">
            <w:pPr>
              <w:widowControl w:val="0"/>
              <w:jc w:val="center"/>
              <w:rPr>
                <w:color w:val="222222"/>
                <w:sz w:val="18"/>
                <w:szCs w:val="18"/>
              </w:rPr>
            </w:pPr>
            <w:r>
              <w:rPr>
                <w:color w:val="222222"/>
                <w:sz w:val="18"/>
                <w:szCs w:val="18"/>
              </w:rPr>
              <w:t>13</w:t>
            </w:r>
          </w:p>
        </w:tc>
        <w:tc>
          <w:tcPr>
            <w:tcW w:w="780" w:type="dxa"/>
            <w:shd w:val="clear" w:color="auto" w:fill="FFFFFF"/>
            <w:tcMar>
              <w:top w:w="100" w:type="dxa"/>
              <w:left w:w="100" w:type="dxa"/>
              <w:bottom w:w="100" w:type="dxa"/>
              <w:right w:w="100" w:type="dxa"/>
            </w:tcMar>
          </w:tcPr>
          <w:p w14:paraId="502898A8" w14:textId="77777777" w:rsidR="008A47C4" w:rsidRDefault="008A47C4" w:rsidP="008A47C4">
            <w:pPr>
              <w:widowControl w:val="0"/>
              <w:jc w:val="center"/>
              <w:rPr>
                <w:color w:val="222222"/>
                <w:sz w:val="18"/>
                <w:szCs w:val="18"/>
              </w:rPr>
            </w:pPr>
            <w:r>
              <w:rPr>
                <w:color w:val="222222"/>
                <w:sz w:val="18"/>
                <w:szCs w:val="18"/>
              </w:rPr>
              <w:t>13</w:t>
            </w:r>
          </w:p>
        </w:tc>
      </w:tr>
      <w:tr w:rsidR="008A47C4" w14:paraId="5CD83B20" w14:textId="77777777" w:rsidTr="008A47C4">
        <w:tc>
          <w:tcPr>
            <w:tcW w:w="2130" w:type="dxa"/>
            <w:shd w:val="clear" w:color="auto" w:fill="auto"/>
            <w:tcMar>
              <w:top w:w="100" w:type="dxa"/>
              <w:left w:w="100" w:type="dxa"/>
              <w:bottom w:w="100" w:type="dxa"/>
              <w:right w:w="100" w:type="dxa"/>
            </w:tcMar>
            <w:vAlign w:val="center"/>
          </w:tcPr>
          <w:p w14:paraId="6EA04FAC" w14:textId="77777777"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Fase III</w:t>
            </w:r>
          </w:p>
        </w:tc>
        <w:tc>
          <w:tcPr>
            <w:tcW w:w="1095" w:type="dxa"/>
            <w:shd w:val="clear" w:color="auto" w:fill="9FC5E8"/>
            <w:tcMar>
              <w:top w:w="100" w:type="dxa"/>
              <w:left w:w="100" w:type="dxa"/>
              <w:bottom w:w="100" w:type="dxa"/>
              <w:right w:w="100" w:type="dxa"/>
            </w:tcMar>
          </w:tcPr>
          <w:p w14:paraId="171D5AE5" w14:textId="77777777" w:rsidR="008A47C4" w:rsidRDefault="008A47C4" w:rsidP="008A47C4">
            <w:pPr>
              <w:widowControl w:val="0"/>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5C34BBC3"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6E1406FF"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115D58B4"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4520B2CE"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12785245"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2CF8D4D8" w14:textId="77777777" w:rsidR="008A47C4" w:rsidRDefault="008A47C4" w:rsidP="008A47C4">
            <w:pPr>
              <w:widowControl w:val="0"/>
              <w:jc w:val="center"/>
              <w:rPr>
                <w:b/>
                <w:color w:val="222222"/>
                <w:sz w:val="18"/>
                <w:szCs w:val="18"/>
              </w:rPr>
            </w:pPr>
            <w:r>
              <w:rPr>
                <w:b/>
                <w:color w:val="222222"/>
                <w:sz w:val="18"/>
                <w:szCs w:val="18"/>
              </w:rPr>
              <w:t>2021</w:t>
            </w:r>
          </w:p>
        </w:tc>
        <w:tc>
          <w:tcPr>
            <w:tcW w:w="795" w:type="dxa"/>
            <w:shd w:val="clear" w:color="auto" w:fill="auto"/>
            <w:tcMar>
              <w:top w:w="100" w:type="dxa"/>
              <w:left w:w="100" w:type="dxa"/>
              <w:bottom w:w="100" w:type="dxa"/>
              <w:right w:w="100" w:type="dxa"/>
            </w:tcMar>
          </w:tcPr>
          <w:p w14:paraId="610A29A6" w14:textId="77777777" w:rsidR="008A47C4" w:rsidRDefault="008A47C4" w:rsidP="008A47C4">
            <w:pPr>
              <w:widowControl w:val="0"/>
              <w:jc w:val="center"/>
              <w:rPr>
                <w:b/>
                <w:color w:val="222222"/>
                <w:sz w:val="18"/>
                <w:szCs w:val="18"/>
              </w:rPr>
            </w:pPr>
            <w:r>
              <w:rPr>
                <w:b/>
                <w:color w:val="222222"/>
                <w:sz w:val="18"/>
                <w:szCs w:val="18"/>
              </w:rPr>
              <w:t>2022</w:t>
            </w:r>
          </w:p>
        </w:tc>
        <w:tc>
          <w:tcPr>
            <w:tcW w:w="780" w:type="dxa"/>
            <w:shd w:val="clear" w:color="auto" w:fill="auto"/>
            <w:tcMar>
              <w:top w:w="100" w:type="dxa"/>
              <w:left w:w="100" w:type="dxa"/>
              <w:bottom w:w="100" w:type="dxa"/>
              <w:right w:w="100" w:type="dxa"/>
            </w:tcMar>
          </w:tcPr>
          <w:p w14:paraId="5DECB492"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07D70948" w14:textId="77777777" w:rsidTr="008A47C4">
        <w:trPr>
          <w:trHeight w:val="380"/>
        </w:trPr>
        <w:tc>
          <w:tcPr>
            <w:tcW w:w="2130" w:type="dxa"/>
            <w:shd w:val="clear" w:color="auto" w:fill="auto"/>
            <w:tcMar>
              <w:top w:w="100" w:type="dxa"/>
              <w:left w:w="100" w:type="dxa"/>
              <w:bottom w:w="100" w:type="dxa"/>
              <w:right w:w="100" w:type="dxa"/>
            </w:tcMar>
            <w:vAlign w:val="center"/>
          </w:tcPr>
          <w:p w14:paraId="6E611EA7" w14:textId="77777777" w:rsidR="008A47C4" w:rsidRDefault="008A47C4" w:rsidP="008A47C4">
            <w:pPr>
              <w:widowControl w:val="0"/>
              <w:jc w:val="center"/>
              <w:rPr>
                <w:color w:val="222222"/>
                <w:sz w:val="18"/>
                <w:szCs w:val="18"/>
              </w:rPr>
            </w:pPr>
            <w:r>
              <w:rPr>
                <w:color w:val="222222"/>
                <w:sz w:val="18"/>
                <w:szCs w:val="18"/>
              </w:rPr>
              <w:t>Alvorada</w:t>
            </w:r>
          </w:p>
        </w:tc>
        <w:tc>
          <w:tcPr>
            <w:tcW w:w="1095" w:type="dxa"/>
            <w:shd w:val="clear" w:color="auto" w:fill="9FC5E8"/>
            <w:tcMar>
              <w:top w:w="100" w:type="dxa"/>
              <w:left w:w="100" w:type="dxa"/>
              <w:bottom w:w="100" w:type="dxa"/>
              <w:right w:w="100" w:type="dxa"/>
            </w:tcMar>
          </w:tcPr>
          <w:p w14:paraId="1EE1D951"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595ABA96" w14:textId="77777777" w:rsidR="008A47C4" w:rsidRDefault="008A47C4" w:rsidP="008A47C4">
            <w:pPr>
              <w:widowControl w:val="0"/>
              <w:jc w:val="center"/>
              <w:rPr>
                <w:color w:val="222222"/>
                <w:sz w:val="18"/>
                <w:szCs w:val="18"/>
              </w:rPr>
            </w:pPr>
            <w:r>
              <w:rPr>
                <w:color w:val="222222"/>
                <w:sz w:val="18"/>
                <w:szCs w:val="18"/>
              </w:rPr>
              <w:t>27</w:t>
            </w:r>
          </w:p>
        </w:tc>
        <w:tc>
          <w:tcPr>
            <w:tcW w:w="645" w:type="dxa"/>
            <w:shd w:val="clear" w:color="auto" w:fill="FFFFFF"/>
            <w:tcMar>
              <w:top w:w="100" w:type="dxa"/>
              <w:left w:w="100" w:type="dxa"/>
              <w:bottom w:w="100" w:type="dxa"/>
              <w:right w:w="100" w:type="dxa"/>
            </w:tcMar>
          </w:tcPr>
          <w:p w14:paraId="08B4F53F" w14:textId="77777777" w:rsidR="008A47C4" w:rsidRDefault="008A47C4" w:rsidP="008A47C4">
            <w:pPr>
              <w:widowControl w:val="0"/>
              <w:jc w:val="center"/>
              <w:rPr>
                <w:color w:val="222222"/>
                <w:sz w:val="18"/>
                <w:szCs w:val="18"/>
              </w:rPr>
            </w:pPr>
            <w:r>
              <w:rPr>
                <w:color w:val="222222"/>
                <w:sz w:val="18"/>
                <w:szCs w:val="18"/>
              </w:rPr>
              <w:t>28</w:t>
            </w:r>
          </w:p>
        </w:tc>
        <w:tc>
          <w:tcPr>
            <w:tcW w:w="645" w:type="dxa"/>
            <w:shd w:val="clear" w:color="auto" w:fill="FFFFFF"/>
            <w:tcMar>
              <w:top w:w="100" w:type="dxa"/>
              <w:left w:w="100" w:type="dxa"/>
              <w:bottom w:w="100" w:type="dxa"/>
              <w:right w:w="100" w:type="dxa"/>
            </w:tcMar>
          </w:tcPr>
          <w:p w14:paraId="213122D1" w14:textId="77777777" w:rsidR="008A47C4" w:rsidRDefault="008A47C4" w:rsidP="008A47C4">
            <w:pPr>
              <w:widowControl w:val="0"/>
              <w:jc w:val="center"/>
              <w:rPr>
                <w:color w:val="222222"/>
                <w:sz w:val="18"/>
                <w:szCs w:val="18"/>
              </w:rPr>
            </w:pPr>
            <w:r>
              <w:rPr>
                <w:color w:val="222222"/>
                <w:sz w:val="18"/>
                <w:szCs w:val="18"/>
              </w:rPr>
              <w:t>32</w:t>
            </w:r>
          </w:p>
        </w:tc>
        <w:tc>
          <w:tcPr>
            <w:tcW w:w="645" w:type="dxa"/>
            <w:shd w:val="clear" w:color="auto" w:fill="FFFFFF"/>
            <w:tcMar>
              <w:top w:w="100" w:type="dxa"/>
              <w:left w:w="100" w:type="dxa"/>
              <w:bottom w:w="100" w:type="dxa"/>
              <w:right w:w="100" w:type="dxa"/>
            </w:tcMar>
          </w:tcPr>
          <w:p w14:paraId="751176DA" w14:textId="77777777" w:rsidR="008A47C4" w:rsidRDefault="008A47C4" w:rsidP="008A47C4">
            <w:pPr>
              <w:widowControl w:val="0"/>
              <w:jc w:val="center"/>
              <w:rPr>
                <w:color w:val="222222"/>
                <w:sz w:val="18"/>
                <w:szCs w:val="18"/>
              </w:rPr>
            </w:pPr>
            <w:r>
              <w:rPr>
                <w:color w:val="222222"/>
                <w:sz w:val="18"/>
                <w:szCs w:val="18"/>
              </w:rPr>
              <w:t>34</w:t>
            </w:r>
          </w:p>
        </w:tc>
        <w:tc>
          <w:tcPr>
            <w:tcW w:w="645" w:type="dxa"/>
            <w:shd w:val="clear" w:color="auto" w:fill="FFFFFF"/>
            <w:tcMar>
              <w:top w:w="100" w:type="dxa"/>
              <w:left w:w="100" w:type="dxa"/>
              <w:bottom w:w="100" w:type="dxa"/>
              <w:right w:w="100" w:type="dxa"/>
            </w:tcMar>
          </w:tcPr>
          <w:p w14:paraId="3A097B9D" w14:textId="77777777" w:rsidR="008A47C4" w:rsidRDefault="008A47C4" w:rsidP="008A47C4">
            <w:pPr>
              <w:widowControl w:val="0"/>
              <w:jc w:val="center"/>
              <w:rPr>
                <w:color w:val="222222"/>
                <w:sz w:val="18"/>
                <w:szCs w:val="18"/>
              </w:rPr>
            </w:pPr>
            <w:r>
              <w:rPr>
                <w:color w:val="222222"/>
                <w:sz w:val="18"/>
                <w:szCs w:val="18"/>
              </w:rPr>
              <w:t>36</w:t>
            </w:r>
          </w:p>
        </w:tc>
        <w:tc>
          <w:tcPr>
            <w:tcW w:w="645" w:type="dxa"/>
            <w:shd w:val="clear" w:color="auto" w:fill="FFFFFF"/>
            <w:tcMar>
              <w:top w:w="100" w:type="dxa"/>
              <w:left w:w="100" w:type="dxa"/>
              <w:bottom w:w="100" w:type="dxa"/>
              <w:right w:w="100" w:type="dxa"/>
            </w:tcMar>
          </w:tcPr>
          <w:p w14:paraId="18D7F79A" w14:textId="77777777" w:rsidR="008A47C4" w:rsidRDefault="008A47C4" w:rsidP="008A47C4">
            <w:pPr>
              <w:widowControl w:val="0"/>
              <w:jc w:val="center"/>
              <w:rPr>
                <w:color w:val="222222"/>
                <w:sz w:val="18"/>
                <w:szCs w:val="18"/>
              </w:rPr>
            </w:pPr>
            <w:r>
              <w:rPr>
                <w:color w:val="222222"/>
                <w:sz w:val="18"/>
                <w:szCs w:val="18"/>
              </w:rPr>
              <w:t>38</w:t>
            </w:r>
          </w:p>
        </w:tc>
        <w:tc>
          <w:tcPr>
            <w:tcW w:w="795" w:type="dxa"/>
            <w:shd w:val="clear" w:color="auto" w:fill="FFFFFF"/>
            <w:tcMar>
              <w:top w:w="100" w:type="dxa"/>
              <w:left w:w="100" w:type="dxa"/>
              <w:bottom w:w="100" w:type="dxa"/>
              <w:right w:w="100" w:type="dxa"/>
            </w:tcMar>
          </w:tcPr>
          <w:p w14:paraId="30427FF3" w14:textId="77777777" w:rsidR="008A47C4" w:rsidRDefault="008A47C4" w:rsidP="008A47C4">
            <w:pPr>
              <w:widowControl w:val="0"/>
              <w:jc w:val="center"/>
              <w:rPr>
                <w:color w:val="222222"/>
                <w:sz w:val="18"/>
                <w:szCs w:val="18"/>
              </w:rPr>
            </w:pPr>
            <w:r>
              <w:rPr>
                <w:color w:val="222222"/>
                <w:sz w:val="18"/>
                <w:szCs w:val="18"/>
              </w:rPr>
              <w:t>39</w:t>
            </w:r>
          </w:p>
        </w:tc>
        <w:tc>
          <w:tcPr>
            <w:tcW w:w="780" w:type="dxa"/>
            <w:shd w:val="clear" w:color="auto" w:fill="FFFFFF"/>
            <w:tcMar>
              <w:top w:w="100" w:type="dxa"/>
              <w:left w:w="100" w:type="dxa"/>
              <w:bottom w:w="100" w:type="dxa"/>
              <w:right w:w="100" w:type="dxa"/>
            </w:tcMar>
          </w:tcPr>
          <w:p w14:paraId="02335F2E" w14:textId="77777777" w:rsidR="008A47C4" w:rsidRDefault="008A47C4" w:rsidP="008A47C4">
            <w:pPr>
              <w:widowControl w:val="0"/>
              <w:jc w:val="center"/>
              <w:rPr>
                <w:color w:val="222222"/>
                <w:sz w:val="18"/>
                <w:szCs w:val="18"/>
              </w:rPr>
            </w:pPr>
            <w:r>
              <w:rPr>
                <w:color w:val="222222"/>
                <w:sz w:val="18"/>
                <w:szCs w:val="18"/>
              </w:rPr>
              <w:t>39</w:t>
            </w:r>
          </w:p>
        </w:tc>
      </w:tr>
      <w:tr w:rsidR="008A47C4" w14:paraId="1E608CAE" w14:textId="77777777" w:rsidTr="008A47C4">
        <w:trPr>
          <w:trHeight w:val="380"/>
        </w:trPr>
        <w:tc>
          <w:tcPr>
            <w:tcW w:w="2130" w:type="dxa"/>
            <w:shd w:val="clear" w:color="auto" w:fill="auto"/>
            <w:tcMar>
              <w:top w:w="100" w:type="dxa"/>
              <w:left w:w="100" w:type="dxa"/>
              <w:bottom w:w="100" w:type="dxa"/>
              <w:right w:w="100" w:type="dxa"/>
            </w:tcMar>
            <w:vAlign w:val="center"/>
          </w:tcPr>
          <w:p w14:paraId="5F8BD105" w14:textId="77777777" w:rsidR="008A47C4" w:rsidRDefault="008A47C4" w:rsidP="008A47C4">
            <w:pPr>
              <w:widowControl w:val="0"/>
              <w:jc w:val="center"/>
              <w:rPr>
                <w:color w:val="222222"/>
                <w:sz w:val="18"/>
                <w:szCs w:val="18"/>
              </w:rPr>
            </w:pPr>
            <w:r>
              <w:rPr>
                <w:color w:val="222222"/>
                <w:sz w:val="18"/>
                <w:szCs w:val="18"/>
              </w:rPr>
              <w:t>Rolante</w:t>
            </w:r>
          </w:p>
        </w:tc>
        <w:tc>
          <w:tcPr>
            <w:tcW w:w="1095" w:type="dxa"/>
            <w:shd w:val="clear" w:color="auto" w:fill="9FC5E8"/>
            <w:tcMar>
              <w:top w:w="100" w:type="dxa"/>
              <w:left w:w="100" w:type="dxa"/>
              <w:bottom w:w="100" w:type="dxa"/>
              <w:right w:w="100" w:type="dxa"/>
            </w:tcMar>
          </w:tcPr>
          <w:p w14:paraId="11DE90B1"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22617F5D"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FFFFFF"/>
            <w:tcMar>
              <w:top w:w="100" w:type="dxa"/>
              <w:left w:w="100" w:type="dxa"/>
              <w:bottom w:w="100" w:type="dxa"/>
              <w:right w:w="100" w:type="dxa"/>
            </w:tcMar>
          </w:tcPr>
          <w:p w14:paraId="115FDAF2" w14:textId="77777777" w:rsidR="008A47C4" w:rsidRDefault="008A47C4" w:rsidP="008A47C4">
            <w:pPr>
              <w:widowControl w:val="0"/>
              <w:jc w:val="center"/>
              <w:rPr>
                <w:color w:val="222222"/>
                <w:sz w:val="18"/>
                <w:szCs w:val="18"/>
              </w:rPr>
            </w:pPr>
            <w:r>
              <w:rPr>
                <w:color w:val="222222"/>
                <w:sz w:val="18"/>
                <w:szCs w:val="18"/>
              </w:rPr>
              <w:t>28</w:t>
            </w:r>
          </w:p>
        </w:tc>
        <w:tc>
          <w:tcPr>
            <w:tcW w:w="645" w:type="dxa"/>
            <w:shd w:val="clear" w:color="auto" w:fill="FFFFFF"/>
            <w:tcMar>
              <w:top w:w="100" w:type="dxa"/>
              <w:left w:w="100" w:type="dxa"/>
              <w:bottom w:w="100" w:type="dxa"/>
              <w:right w:w="100" w:type="dxa"/>
            </w:tcMar>
          </w:tcPr>
          <w:p w14:paraId="255F2652" w14:textId="77777777" w:rsidR="008A47C4" w:rsidRDefault="008A47C4" w:rsidP="008A47C4">
            <w:pPr>
              <w:widowControl w:val="0"/>
              <w:jc w:val="center"/>
              <w:rPr>
                <w:color w:val="222222"/>
                <w:sz w:val="18"/>
                <w:szCs w:val="18"/>
              </w:rPr>
            </w:pPr>
            <w:r>
              <w:rPr>
                <w:color w:val="222222"/>
                <w:sz w:val="18"/>
                <w:szCs w:val="18"/>
              </w:rPr>
              <w:t>31</w:t>
            </w:r>
          </w:p>
        </w:tc>
        <w:tc>
          <w:tcPr>
            <w:tcW w:w="645" w:type="dxa"/>
            <w:shd w:val="clear" w:color="auto" w:fill="FFFFFF"/>
            <w:tcMar>
              <w:top w:w="100" w:type="dxa"/>
              <w:left w:w="100" w:type="dxa"/>
              <w:bottom w:w="100" w:type="dxa"/>
              <w:right w:w="100" w:type="dxa"/>
            </w:tcMar>
          </w:tcPr>
          <w:p w14:paraId="4E4DD84D" w14:textId="77777777" w:rsidR="008A47C4" w:rsidRDefault="008A47C4" w:rsidP="008A47C4">
            <w:pPr>
              <w:widowControl w:val="0"/>
              <w:jc w:val="center"/>
              <w:rPr>
                <w:color w:val="222222"/>
                <w:sz w:val="18"/>
                <w:szCs w:val="18"/>
              </w:rPr>
            </w:pPr>
            <w:r>
              <w:rPr>
                <w:color w:val="222222"/>
                <w:sz w:val="18"/>
                <w:szCs w:val="18"/>
              </w:rPr>
              <w:t>34</w:t>
            </w:r>
          </w:p>
        </w:tc>
        <w:tc>
          <w:tcPr>
            <w:tcW w:w="645" w:type="dxa"/>
            <w:shd w:val="clear" w:color="auto" w:fill="FFFFFF"/>
            <w:tcMar>
              <w:top w:w="100" w:type="dxa"/>
              <w:left w:w="100" w:type="dxa"/>
              <w:bottom w:w="100" w:type="dxa"/>
              <w:right w:w="100" w:type="dxa"/>
            </w:tcMar>
          </w:tcPr>
          <w:p w14:paraId="1B6FEAE0" w14:textId="77777777" w:rsidR="008A47C4" w:rsidRDefault="008A47C4" w:rsidP="008A47C4">
            <w:pPr>
              <w:widowControl w:val="0"/>
              <w:jc w:val="center"/>
              <w:rPr>
                <w:color w:val="222222"/>
                <w:sz w:val="18"/>
                <w:szCs w:val="18"/>
              </w:rPr>
            </w:pPr>
            <w:r>
              <w:rPr>
                <w:color w:val="222222"/>
                <w:sz w:val="18"/>
                <w:szCs w:val="18"/>
              </w:rPr>
              <w:t>36</w:t>
            </w:r>
          </w:p>
        </w:tc>
        <w:tc>
          <w:tcPr>
            <w:tcW w:w="645" w:type="dxa"/>
            <w:shd w:val="clear" w:color="auto" w:fill="FFFFFF"/>
            <w:tcMar>
              <w:top w:w="100" w:type="dxa"/>
              <w:left w:w="100" w:type="dxa"/>
              <w:bottom w:w="100" w:type="dxa"/>
              <w:right w:w="100" w:type="dxa"/>
            </w:tcMar>
          </w:tcPr>
          <w:p w14:paraId="2F92523E" w14:textId="77777777" w:rsidR="008A47C4" w:rsidRDefault="008A47C4" w:rsidP="008A47C4">
            <w:pPr>
              <w:widowControl w:val="0"/>
              <w:jc w:val="center"/>
              <w:rPr>
                <w:color w:val="222222"/>
                <w:sz w:val="18"/>
                <w:szCs w:val="18"/>
              </w:rPr>
            </w:pPr>
            <w:r>
              <w:rPr>
                <w:color w:val="222222"/>
                <w:sz w:val="18"/>
                <w:szCs w:val="18"/>
              </w:rPr>
              <w:t>38</w:t>
            </w:r>
          </w:p>
        </w:tc>
        <w:tc>
          <w:tcPr>
            <w:tcW w:w="795" w:type="dxa"/>
            <w:shd w:val="clear" w:color="auto" w:fill="FFFFFF"/>
            <w:tcMar>
              <w:top w:w="100" w:type="dxa"/>
              <w:left w:w="100" w:type="dxa"/>
              <w:bottom w:w="100" w:type="dxa"/>
              <w:right w:w="100" w:type="dxa"/>
            </w:tcMar>
          </w:tcPr>
          <w:p w14:paraId="1B69D736" w14:textId="77777777" w:rsidR="008A47C4" w:rsidRDefault="008A47C4" w:rsidP="008A47C4">
            <w:pPr>
              <w:widowControl w:val="0"/>
              <w:jc w:val="center"/>
              <w:rPr>
                <w:color w:val="222222"/>
                <w:sz w:val="18"/>
                <w:szCs w:val="18"/>
              </w:rPr>
            </w:pPr>
            <w:r>
              <w:rPr>
                <w:color w:val="222222"/>
                <w:sz w:val="18"/>
                <w:szCs w:val="18"/>
              </w:rPr>
              <w:t>39</w:t>
            </w:r>
          </w:p>
        </w:tc>
        <w:tc>
          <w:tcPr>
            <w:tcW w:w="780" w:type="dxa"/>
            <w:shd w:val="clear" w:color="auto" w:fill="FFFFFF"/>
            <w:tcMar>
              <w:top w:w="100" w:type="dxa"/>
              <w:left w:w="100" w:type="dxa"/>
              <w:bottom w:w="100" w:type="dxa"/>
              <w:right w:w="100" w:type="dxa"/>
            </w:tcMar>
          </w:tcPr>
          <w:p w14:paraId="4671FF6B" w14:textId="77777777" w:rsidR="008A47C4" w:rsidRDefault="008A47C4" w:rsidP="008A47C4">
            <w:pPr>
              <w:widowControl w:val="0"/>
              <w:jc w:val="center"/>
              <w:rPr>
                <w:color w:val="222222"/>
                <w:sz w:val="18"/>
                <w:szCs w:val="18"/>
              </w:rPr>
            </w:pPr>
            <w:r>
              <w:rPr>
                <w:color w:val="222222"/>
                <w:sz w:val="18"/>
                <w:szCs w:val="18"/>
              </w:rPr>
              <w:t>39</w:t>
            </w:r>
          </w:p>
        </w:tc>
      </w:tr>
      <w:tr w:rsidR="008A47C4" w14:paraId="4B4FB28A" w14:textId="77777777" w:rsidTr="008A47C4">
        <w:trPr>
          <w:trHeight w:val="380"/>
        </w:trPr>
        <w:tc>
          <w:tcPr>
            <w:tcW w:w="2130" w:type="dxa"/>
            <w:shd w:val="clear" w:color="auto" w:fill="auto"/>
            <w:tcMar>
              <w:top w:w="100" w:type="dxa"/>
              <w:left w:w="100" w:type="dxa"/>
              <w:bottom w:w="100" w:type="dxa"/>
              <w:right w:w="100" w:type="dxa"/>
            </w:tcMar>
            <w:vAlign w:val="center"/>
          </w:tcPr>
          <w:p w14:paraId="7901BCC2" w14:textId="77777777" w:rsidR="008A47C4" w:rsidRDefault="008A47C4" w:rsidP="008A47C4">
            <w:pPr>
              <w:widowControl w:val="0"/>
              <w:jc w:val="center"/>
              <w:rPr>
                <w:color w:val="222222"/>
                <w:sz w:val="18"/>
                <w:szCs w:val="18"/>
              </w:rPr>
            </w:pPr>
            <w:r>
              <w:rPr>
                <w:color w:val="222222"/>
                <w:sz w:val="18"/>
                <w:szCs w:val="18"/>
              </w:rPr>
              <w:t>Vacaria</w:t>
            </w:r>
          </w:p>
        </w:tc>
        <w:tc>
          <w:tcPr>
            <w:tcW w:w="1095" w:type="dxa"/>
            <w:shd w:val="clear" w:color="auto" w:fill="9FC5E8"/>
            <w:tcMar>
              <w:top w:w="100" w:type="dxa"/>
              <w:left w:w="100" w:type="dxa"/>
              <w:bottom w:w="100" w:type="dxa"/>
              <w:right w:w="100" w:type="dxa"/>
            </w:tcMar>
          </w:tcPr>
          <w:p w14:paraId="52B35E9A"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46412B29"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4D21AF57"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20508894" w14:textId="77777777" w:rsidR="008A47C4" w:rsidRDefault="008A47C4" w:rsidP="008A47C4">
            <w:pPr>
              <w:widowControl w:val="0"/>
              <w:jc w:val="center"/>
              <w:rPr>
                <w:color w:val="222222"/>
                <w:sz w:val="18"/>
                <w:szCs w:val="18"/>
              </w:rPr>
            </w:pPr>
            <w:r>
              <w:rPr>
                <w:color w:val="222222"/>
                <w:sz w:val="18"/>
                <w:szCs w:val="18"/>
              </w:rPr>
              <w:t>32</w:t>
            </w:r>
          </w:p>
        </w:tc>
        <w:tc>
          <w:tcPr>
            <w:tcW w:w="645" w:type="dxa"/>
            <w:shd w:val="clear" w:color="auto" w:fill="FFFFFF"/>
            <w:tcMar>
              <w:top w:w="100" w:type="dxa"/>
              <w:left w:w="100" w:type="dxa"/>
              <w:bottom w:w="100" w:type="dxa"/>
              <w:right w:w="100" w:type="dxa"/>
            </w:tcMar>
          </w:tcPr>
          <w:p w14:paraId="4C9465CA" w14:textId="77777777" w:rsidR="008A47C4" w:rsidRDefault="008A47C4" w:rsidP="008A47C4">
            <w:pPr>
              <w:widowControl w:val="0"/>
              <w:jc w:val="center"/>
              <w:rPr>
                <w:color w:val="222222"/>
                <w:sz w:val="18"/>
                <w:szCs w:val="18"/>
              </w:rPr>
            </w:pPr>
            <w:r>
              <w:rPr>
                <w:color w:val="222222"/>
                <w:sz w:val="18"/>
                <w:szCs w:val="18"/>
              </w:rPr>
              <w:t>34</w:t>
            </w:r>
          </w:p>
        </w:tc>
        <w:tc>
          <w:tcPr>
            <w:tcW w:w="645" w:type="dxa"/>
            <w:shd w:val="clear" w:color="auto" w:fill="FFFFFF"/>
            <w:tcMar>
              <w:top w:w="100" w:type="dxa"/>
              <w:left w:w="100" w:type="dxa"/>
              <w:bottom w:w="100" w:type="dxa"/>
              <w:right w:w="100" w:type="dxa"/>
            </w:tcMar>
          </w:tcPr>
          <w:p w14:paraId="7411CFEB" w14:textId="77777777" w:rsidR="008A47C4" w:rsidRDefault="008A47C4" w:rsidP="008A47C4">
            <w:pPr>
              <w:widowControl w:val="0"/>
              <w:jc w:val="center"/>
              <w:rPr>
                <w:color w:val="222222"/>
                <w:sz w:val="18"/>
                <w:szCs w:val="18"/>
              </w:rPr>
            </w:pPr>
            <w:r>
              <w:rPr>
                <w:color w:val="222222"/>
                <w:sz w:val="18"/>
                <w:szCs w:val="18"/>
              </w:rPr>
              <w:t>36</w:t>
            </w:r>
          </w:p>
        </w:tc>
        <w:tc>
          <w:tcPr>
            <w:tcW w:w="645" w:type="dxa"/>
            <w:shd w:val="clear" w:color="auto" w:fill="FFFFFF"/>
            <w:tcMar>
              <w:top w:w="100" w:type="dxa"/>
              <w:left w:w="100" w:type="dxa"/>
              <w:bottom w:w="100" w:type="dxa"/>
              <w:right w:w="100" w:type="dxa"/>
            </w:tcMar>
          </w:tcPr>
          <w:p w14:paraId="6A626CE5" w14:textId="77777777" w:rsidR="008A47C4" w:rsidRDefault="008A47C4" w:rsidP="008A47C4">
            <w:pPr>
              <w:widowControl w:val="0"/>
              <w:jc w:val="center"/>
              <w:rPr>
                <w:color w:val="222222"/>
                <w:sz w:val="18"/>
                <w:szCs w:val="18"/>
              </w:rPr>
            </w:pPr>
            <w:r>
              <w:rPr>
                <w:color w:val="222222"/>
                <w:sz w:val="18"/>
                <w:szCs w:val="18"/>
              </w:rPr>
              <w:t>38</w:t>
            </w:r>
          </w:p>
        </w:tc>
        <w:tc>
          <w:tcPr>
            <w:tcW w:w="795" w:type="dxa"/>
            <w:shd w:val="clear" w:color="auto" w:fill="FFFFFF"/>
            <w:tcMar>
              <w:top w:w="100" w:type="dxa"/>
              <w:left w:w="100" w:type="dxa"/>
              <w:bottom w:w="100" w:type="dxa"/>
              <w:right w:w="100" w:type="dxa"/>
            </w:tcMar>
          </w:tcPr>
          <w:p w14:paraId="5CF87737" w14:textId="77777777" w:rsidR="008A47C4" w:rsidRDefault="008A47C4" w:rsidP="008A47C4">
            <w:pPr>
              <w:widowControl w:val="0"/>
              <w:jc w:val="center"/>
              <w:rPr>
                <w:color w:val="222222"/>
                <w:sz w:val="18"/>
                <w:szCs w:val="18"/>
              </w:rPr>
            </w:pPr>
            <w:r>
              <w:rPr>
                <w:color w:val="222222"/>
                <w:sz w:val="18"/>
                <w:szCs w:val="18"/>
              </w:rPr>
              <w:t>39</w:t>
            </w:r>
          </w:p>
        </w:tc>
        <w:tc>
          <w:tcPr>
            <w:tcW w:w="780" w:type="dxa"/>
            <w:shd w:val="clear" w:color="auto" w:fill="FFFFFF"/>
            <w:tcMar>
              <w:top w:w="100" w:type="dxa"/>
              <w:left w:w="100" w:type="dxa"/>
              <w:bottom w:w="100" w:type="dxa"/>
              <w:right w:w="100" w:type="dxa"/>
            </w:tcMar>
          </w:tcPr>
          <w:p w14:paraId="430253A5" w14:textId="77777777" w:rsidR="008A47C4" w:rsidRDefault="008A47C4" w:rsidP="008A47C4">
            <w:pPr>
              <w:widowControl w:val="0"/>
              <w:jc w:val="center"/>
              <w:rPr>
                <w:color w:val="222222"/>
                <w:sz w:val="18"/>
                <w:szCs w:val="18"/>
              </w:rPr>
            </w:pPr>
            <w:r>
              <w:rPr>
                <w:color w:val="222222"/>
                <w:sz w:val="18"/>
                <w:szCs w:val="18"/>
              </w:rPr>
              <w:t>39</w:t>
            </w:r>
          </w:p>
        </w:tc>
      </w:tr>
      <w:tr w:rsidR="008A47C4" w14:paraId="3E2AB60B" w14:textId="77777777" w:rsidTr="008A47C4">
        <w:trPr>
          <w:trHeight w:val="380"/>
        </w:trPr>
        <w:tc>
          <w:tcPr>
            <w:tcW w:w="2130" w:type="dxa"/>
            <w:shd w:val="clear" w:color="auto" w:fill="auto"/>
            <w:tcMar>
              <w:top w:w="100" w:type="dxa"/>
              <w:left w:w="100" w:type="dxa"/>
              <w:bottom w:w="100" w:type="dxa"/>
              <w:right w:w="100" w:type="dxa"/>
            </w:tcMar>
            <w:vAlign w:val="center"/>
          </w:tcPr>
          <w:p w14:paraId="4B812A8E" w14:textId="77777777" w:rsidR="008A47C4" w:rsidRDefault="008A47C4" w:rsidP="008A47C4">
            <w:pPr>
              <w:widowControl w:val="0"/>
              <w:jc w:val="center"/>
              <w:rPr>
                <w:color w:val="222222"/>
                <w:sz w:val="18"/>
                <w:szCs w:val="18"/>
              </w:rPr>
            </w:pPr>
            <w:r>
              <w:rPr>
                <w:color w:val="222222"/>
                <w:sz w:val="18"/>
                <w:szCs w:val="18"/>
              </w:rPr>
              <w:t>Viamão</w:t>
            </w:r>
          </w:p>
        </w:tc>
        <w:tc>
          <w:tcPr>
            <w:tcW w:w="1095" w:type="dxa"/>
            <w:shd w:val="clear" w:color="auto" w:fill="9FC5E8"/>
            <w:tcMar>
              <w:top w:w="100" w:type="dxa"/>
              <w:left w:w="100" w:type="dxa"/>
              <w:bottom w:w="100" w:type="dxa"/>
              <w:right w:w="100" w:type="dxa"/>
            </w:tcMar>
          </w:tcPr>
          <w:p w14:paraId="354A5BEF"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00B5AB35"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FFFFFF"/>
            <w:tcMar>
              <w:top w:w="100" w:type="dxa"/>
              <w:left w:w="100" w:type="dxa"/>
              <w:bottom w:w="100" w:type="dxa"/>
              <w:right w:w="100" w:type="dxa"/>
            </w:tcMar>
          </w:tcPr>
          <w:p w14:paraId="5475B963" w14:textId="77777777" w:rsidR="008A47C4" w:rsidRDefault="008A47C4" w:rsidP="008A47C4">
            <w:pPr>
              <w:widowControl w:val="0"/>
              <w:jc w:val="center"/>
              <w:rPr>
                <w:color w:val="222222"/>
                <w:sz w:val="18"/>
                <w:szCs w:val="18"/>
              </w:rPr>
            </w:pPr>
            <w:r>
              <w:rPr>
                <w:color w:val="222222"/>
                <w:sz w:val="18"/>
                <w:szCs w:val="18"/>
              </w:rPr>
              <w:t>26</w:t>
            </w:r>
          </w:p>
        </w:tc>
        <w:tc>
          <w:tcPr>
            <w:tcW w:w="645" w:type="dxa"/>
            <w:shd w:val="clear" w:color="auto" w:fill="FFFFFF"/>
            <w:tcMar>
              <w:top w:w="100" w:type="dxa"/>
              <w:left w:w="100" w:type="dxa"/>
              <w:bottom w:w="100" w:type="dxa"/>
              <w:right w:w="100" w:type="dxa"/>
            </w:tcMar>
          </w:tcPr>
          <w:p w14:paraId="43560074" w14:textId="77777777" w:rsidR="008A47C4" w:rsidRDefault="008A47C4" w:rsidP="008A47C4">
            <w:pPr>
              <w:widowControl w:val="0"/>
              <w:jc w:val="center"/>
              <w:rPr>
                <w:color w:val="222222"/>
                <w:sz w:val="18"/>
                <w:szCs w:val="18"/>
              </w:rPr>
            </w:pPr>
            <w:r>
              <w:rPr>
                <w:color w:val="222222"/>
                <w:sz w:val="18"/>
                <w:szCs w:val="18"/>
              </w:rPr>
              <w:t>31</w:t>
            </w:r>
          </w:p>
        </w:tc>
        <w:tc>
          <w:tcPr>
            <w:tcW w:w="645" w:type="dxa"/>
            <w:shd w:val="clear" w:color="auto" w:fill="FFFFFF"/>
            <w:tcMar>
              <w:top w:w="100" w:type="dxa"/>
              <w:left w:w="100" w:type="dxa"/>
              <w:bottom w:w="100" w:type="dxa"/>
              <w:right w:w="100" w:type="dxa"/>
            </w:tcMar>
          </w:tcPr>
          <w:p w14:paraId="555C4040" w14:textId="77777777" w:rsidR="008A47C4" w:rsidRDefault="008A47C4" w:rsidP="008A47C4">
            <w:pPr>
              <w:widowControl w:val="0"/>
              <w:jc w:val="center"/>
              <w:rPr>
                <w:color w:val="222222"/>
                <w:sz w:val="18"/>
                <w:szCs w:val="18"/>
              </w:rPr>
            </w:pPr>
            <w:r>
              <w:rPr>
                <w:color w:val="222222"/>
                <w:sz w:val="18"/>
                <w:szCs w:val="18"/>
              </w:rPr>
              <w:t>34</w:t>
            </w:r>
          </w:p>
        </w:tc>
        <w:tc>
          <w:tcPr>
            <w:tcW w:w="645" w:type="dxa"/>
            <w:shd w:val="clear" w:color="auto" w:fill="FFFFFF"/>
            <w:tcMar>
              <w:top w:w="100" w:type="dxa"/>
              <w:left w:w="100" w:type="dxa"/>
              <w:bottom w:w="100" w:type="dxa"/>
              <w:right w:w="100" w:type="dxa"/>
            </w:tcMar>
          </w:tcPr>
          <w:p w14:paraId="4F19B67C" w14:textId="77777777" w:rsidR="008A47C4" w:rsidRDefault="008A47C4" w:rsidP="008A47C4">
            <w:pPr>
              <w:widowControl w:val="0"/>
              <w:jc w:val="center"/>
              <w:rPr>
                <w:color w:val="222222"/>
                <w:sz w:val="18"/>
                <w:szCs w:val="18"/>
              </w:rPr>
            </w:pPr>
            <w:r>
              <w:rPr>
                <w:color w:val="222222"/>
                <w:sz w:val="18"/>
                <w:szCs w:val="18"/>
              </w:rPr>
              <w:t>36</w:t>
            </w:r>
          </w:p>
        </w:tc>
        <w:tc>
          <w:tcPr>
            <w:tcW w:w="645" w:type="dxa"/>
            <w:shd w:val="clear" w:color="auto" w:fill="FFFFFF"/>
            <w:tcMar>
              <w:top w:w="100" w:type="dxa"/>
              <w:left w:w="100" w:type="dxa"/>
              <w:bottom w:w="100" w:type="dxa"/>
              <w:right w:w="100" w:type="dxa"/>
            </w:tcMar>
          </w:tcPr>
          <w:p w14:paraId="287A87B8" w14:textId="77777777" w:rsidR="008A47C4" w:rsidRDefault="008A47C4" w:rsidP="008A47C4">
            <w:pPr>
              <w:widowControl w:val="0"/>
              <w:jc w:val="center"/>
              <w:rPr>
                <w:color w:val="222222"/>
                <w:sz w:val="18"/>
                <w:szCs w:val="18"/>
              </w:rPr>
            </w:pPr>
            <w:r>
              <w:rPr>
                <w:color w:val="222222"/>
                <w:sz w:val="18"/>
                <w:szCs w:val="18"/>
              </w:rPr>
              <w:t>38</w:t>
            </w:r>
          </w:p>
        </w:tc>
        <w:tc>
          <w:tcPr>
            <w:tcW w:w="795" w:type="dxa"/>
            <w:shd w:val="clear" w:color="auto" w:fill="FFFFFF"/>
            <w:tcMar>
              <w:top w:w="100" w:type="dxa"/>
              <w:left w:w="100" w:type="dxa"/>
              <w:bottom w:w="100" w:type="dxa"/>
              <w:right w:w="100" w:type="dxa"/>
            </w:tcMar>
          </w:tcPr>
          <w:p w14:paraId="7FB55B0E" w14:textId="77777777" w:rsidR="008A47C4" w:rsidRDefault="008A47C4" w:rsidP="008A47C4">
            <w:pPr>
              <w:widowControl w:val="0"/>
              <w:jc w:val="center"/>
              <w:rPr>
                <w:color w:val="222222"/>
                <w:sz w:val="18"/>
                <w:szCs w:val="18"/>
              </w:rPr>
            </w:pPr>
            <w:r>
              <w:rPr>
                <w:color w:val="222222"/>
                <w:sz w:val="18"/>
                <w:szCs w:val="18"/>
              </w:rPr>
              <w:t>39</w:t>
            </w:r>
          </w:p>
        </w:tc>
        <w:tc>
          <w:tcPr>
            <w:tcW w:w="780" w:type="dxa"/>
            <w:shd w:val="clear" w:color="auto" w:fill="FFFFFF"/>
            <w:tcMar>
              <w:top w:w="100" w:type="dxa"/>
              <w:left w:w="100" w:type="dxa"/>
              <w:bottom w:w="100" w:type="dxa"/>
              <w:right w:w="100" w:type="dxa"/>
            </w:tcMar>
          </w:tcPr>
          <w:p w14:paraId="6B7337A5" w14:textId="77777777" w:rsidR="008A47C4" w:rsidRDefault="008A47C4" w:rsidP="008A47C4">
            <w:pPr>
              <w:widowControl w:val="0"/>
              <w:jc w:val="center"/>
              <w:rPr>
                <w:color w:val="222222"/>
                <w:sz w:val="18"/>
                <w:szCs w:val="18"/>
              </w:rPr>
            </w:pPr>
            <w:r>
              <w:rPr>
                <w:color w:val="222222"/>
                <w:sz w:val="18"/>
                <w:szCs w:val="18"/>
              </w:rPr>
              <w:t>39</w:t>
            </w:r>
          </w:p>
        </w:tc>
      </w:tr>
      <w:tr w:rsidR="008A47C4" w14:paraId="2F197962" w14:textId="77777777" w:rsidTr="008A47C4">
        <w:tc>
          <w:tcPr>
            <w:tcW w:w="2130" w:type="dxa"/>
            <w:shd w:val="clear" w:color="auto" w:fill="auto"/>
            <w:tcMar>
              <w:top w:w="100" w:type="dxa"/>
              <w:left w:w="100" w:type="dxa"/>
              <w:bottom w:w="100" w:type="dxa"/>
              <w:right w:w="100" w:type="dxa"/>
            </w:tcMar>
            <w:vAlign w:val="center"/>
          </w:tcPr>
          <w:p w14:paraId="07969CA4" w14:textId="77777777"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Fase II</w:t>
            </w:r>
          </w:p>
        </w:tc>
        <w:tc>
          <w:tcPr>
            <w:tcW w:w="1095" w:type="dxa"/>
            <w:shd w:val="clear" w:color="auto" w:fill="9FC5E8"/>
            <w:tcMar>
              <w:top w:w="100" w:type="dxa"/>
              <w:left w:w="100" w:type="dxa"/>
              <w:bottom w:w="100" w:type="dxa"/>
              <w:right w:w="100" w:type="dxa"/>
            </w:tcMar>
          </w:tcPr>
          <w:p w14:paraId="3803EE7C" w14:textId="77777777" w:rsidR="008A47C4" w:rsidRDefault="008A47C4" w:rsidP="008A47C4">
            <w:pPr>
              <w:widowControl w:val="0"/>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09E0D9A6"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120A7D8A"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377ECE81"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16C50D9F"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20A84FAD"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74055B30" w14:textId="77777777" w:rsidR="008A47C4" w:rsidRDefault="008A47C4" w:rsidP="008A47C4">
            <w:pPr>
              <w:widowControl w:val="0"/>
              <w:jc w:val="center"/>
              <w:rPr>
                <w:b/>
                <w:color w:val="222222"/>
                <w:sz w:val="18"/>
                <w:szCs w:val="18"/>
              </w:rPr>
            </w:pPr>
            <w:r>
              <w:rPr>
                <w:b/>
                <w:color w:val="222222"/>
                <w:sz w:val="18"/>
                <w:szCs w:val="18"/>
              </w:rPr>
              <w:t>2021</w:t>
            </w:r>
          </w:p>
        </w:tc>
        <w:tc>
          <w:tcPr>
            <w:tcW w:w="795" w:type="dxa"/>
            <w:shd w:val="clear" w:color="auto" w:fill="auto"/>
            <w:tcMar>
              <w:top w:w="100" w:type="dxa"/>
              <w:left w:w="100" w:type="dxa"/>
              <w:bottom w:w="100" w:type="dxa"/>
              <w:right w:w="100" w:type="dxa"/>
            </w:tcMar>
          </w:tcPr>
          <w:p w14:paraId="0C883B40" w14:textId="77777777" w:rsidR="008A47C4" w:rsidRDefault="008A47C4" w:rsidP="008A47C4">
            <w:pPr>
              <w:widowControl w:val="0"/>
              <w:jc w:val="center"/>
              <w:rPr>
                <w:b/>
                <w:color w:val="222222"/>
                <w:sz w:val="18"/>
                <w:szCs w:val="18"/>
              </w:rPr>
            </w:pPr>
            <w:r>
              <w:rPr>
                <w:b/>
                <w:color w:val="222222"/>
                <w:sz w:val="18"/>
                <w:szCs w:val="18"/>
              </w:rPr>
              <w:t>2022</w:t>
            </w:r>
          </w:p>
        </w:tc>
        <w:tc>
          <w:tcPr>
            <w:tcW w:w="780" w:type="dxa"/>
            <w:shd w:val="clear" w:color="auto" w:fill="auto"/>
            <w:tcMar>
              <w:top w:w="100" w:type="dxa"/>
              <w:left w:w="100" w:type="dxa"/>
              <w:bottom w:w="100" w:type="dxa"/>
              <w:right w:w="100" w:type="dxa"/>
            </w:tcMar>
          </w:tcPr>
          <w:p w14:paraId="6155AEA2"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3881139C" w14:textId="77777777" w:rsidTr="008A47C4">
        <w:trPr>
          <w:trHeight w:val="380"/>
        </w:trPr>
        <w:tc>
          <w:tcPr>
            <w:tcW w:w="2130" w:type="dxa"/>
            <w:shd w:val="clear" w:color="auto" w:fill="auto"/>
            <w:tcMar>
              <w:top w:w="100" w:type="dxa"/>
              <w:left w:w="100" w:type="dxa"/>
              <w:bottom w:w="100" w:type="dxa"/>
              <w:right w:w="100" w:type="dxa"/>
            </w:tcMar>
            <w:vAlign w:val="center"/>
          </w:tcPr>
          <w:p w14:paraId="7F527A17" w14:textId="77777777" w:rsidR="008A47C4" w:rsidRDefault="008A47C4" w:rsidP="008A47C4">
            <w:pPr>
              <w:widowControl w:val="0"/>
              <w:jc w:val="center"/>
              <w:rPr>
                <w:color w:val="222222"/>
                <w:sz w:val="18"/>
                <w:szCs w:val="18"/>
              </w:rPr>
            </w:pPr>
            <w:r>
              <w:rPr>
                <w:color w:val="222222"/>
                <w:sz w:val="18"/>
                <w:szCs w:val="18"/>
              </w:rPr>
              <w:t>Canoas</w:t>
            </w:r>
          </w:p>
        </w:tc>
        <w:tc>
          <w:tcPr>
            <w:tcW w:w="1095" w:type="dxa"/>
            <w:shd w:val="clear" w:color="auto" w:fill="9FC5E8"/>
            <w:tcMar>
              <w:top w:w="100" w:type="dxa"/>
              <w:left w:w="100" w:type="dxa"/>
              <w:bottom w:w="100" w:type="dxa"/>
              <w:right w:w="100" w:type="dxa"/>
            </w:tcMar>
          </w:tcPr>
          <w:p w14:paraId="1A22CE3A"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444E42F0" w14:textId="77777777" w:rsidR="008A47C4" w:rsidRDefault="008A47C4" w:rsidP="008A47C4">
            <w:pPr>
              <w:widowControl w:val="0"/>
              <w:jc w:val="center"/>
              <w:rPr>
                <w:color w:val="222222"/>
                <w:sz w:val="18"/>
                <w:szCs w:val="18"/>
              </w:rPr>
            </w:pPr>
            <w:r>
              <w:rPr>
                <w:color w:val="222222"/>
                <w:sz w:val="18"/>
                <w:szCs w:val="18"/>
              </w:rPr>
              <w:t>40</w:t>
            </w:r>
          </w:p>
        </w:tc>
        <w:tc>
          <w:tcPr>
            <w:tcW w:w="645" w:type="dxa"/>
            <w:shd w:val="clear" w:color="auto" w:fill="FFFFFF"/>
            <w:tcMar>
              <w:top w:w="100" w:type="dxa"/>
              <w:left w:w="100" w:type="dxa"/>
              <w:bottom w:w="100" w:type="dxa"/>
              <w:right w:w="100" w:type="dxa"/>
            </w:tcMar>
          </w:tcPr>
          <w:p w14:paraId="096AD00D" w14:textId="77777777" w:rsidR="008A47C4" w:rsidRDefault="008A47C4" w:rsidP="008A47C4">
            <w:pPr>
              <w:widowControl w:val="0"/>
              <w:jc w:val="center"/>
              <w:rPr>
                <w:color w:val="222222"/>
                <w:sz w:val="18"/>
                <w:szCs w:val="18"/>
              </w:rPr>
            </w:pPr>
            <w:r>
              <w:rPr>
                <w:color w:val="222222"/>
                <w:sz w:val="18"/>
                <w:szCs w:val="18"/>
              </w:rPr>
              <w:t>40</w:t>
            </w:r>
          </w:p>
        </w:tc>
        <w:tc>
          <w:tcPr>
            <w:tcW w:w="645" w:type="dxa"/>
            <w:shd w:val="clear" w:color="auto" w:fill="FFFFFF"/>
            <w:tcMar>
              <w:top w:w="100" w:type="dxa"/>
              <w:left w:w="100" w:type="dxa"/>
              <w:bottom w:w="100" w:type="dxa"/>
              <w:right w:w="100" w:type="dxa"/>
            </w:tcMar>
          </w:tcPr>
          <w:p w14:paraId="61BC348C" w14:textId="77777777" w:rsidR="008A47C4" w:rsidRDefault="008A47C4" w:rsidP="008A47C4">
            <w:pPr>
              <w:widowControl w:val="0"/>
              <w:jc w:val="center"/>
              <w:rPr>
                <w:color w:val="222222"/>
                <w:sz w:val="18"/>
                <w:szCs w:val="18"/>
              </w:rPr>
            </w:pPr>
            <w:r>
              <w:rPr>
                <w:color w:val="222222"/>
                <w:sz w:val="18"/>
                <w:szCs w:val="18"/>
              </w:rPr>
              <w:t>42</w:t>
            </w:r>
          </w:p>
        </w:tc>
        <w:tc>
          <w:tcPr>
            <w:tcW w:w="645" w:type="dxa"/>
            <w:shd w:val="clear" w:color="auto" w:fill="FFFFFF"/>
            <w:tcMar>
              <w:top w:w="100" w:type="dxa"/>
              <w:left w:w="100" w:type="dxa"/>
              <w:bottom w:w="100" w:type="dxa"/>
              <w:right w:w="100" w:type="dxa"/>
            </w:tcMar>
          </w:tcPr>
          <w:p w14:paraId="0C38D70C"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FFFFFF"/>
            <w:tcMar>
              <w:top w:w="100" w:type="dxa"/>
              <w:left w:w="100" w:type="dxa"/>
              <w:bottom w:w="100" w:type="dxa"/>
              <w:right w:w="100" w:type="dxa"/>
            </w:tcMar>
          </w:tcPr>
          <w:p w14:paraId="7B9EA852"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10AC3E23" w14:textId="77777777" w:rsidR="008A47C4" w:rsidRDefault="008A47C4" w:rsidP="008A47C4">
            <w:pPr>
              <w:widowControl w:val="0"/>
              <w:jc w:val="center"/>
              <w:rPr>
                <w:color w:val="222222"/>
                <w:sz w:val="18"/>
                <w:szCs w:val="18"/>
              </w:rPr>
            </w:pPr>
            <w:r>
              <w:rPr>
                <w:color w:val="222222"/>
                <w:sz w:val="18"/>
                <w:szCs w:val="18"/>
              </w:rPr>
              <w:t>45</w:t>
            </w:r>
          </w:p>
        </w:tc>
        <w:tc>
          <w:tcPr>
            <w:tcW w:w="795" w:type="dxa"/>
            <w:shd w:val="clear" w:color="auto" w:fill="FFFFFF"/>
            <w:tcMar>
              <w:top w:w="100" w:type="dxa"/>
              <w:left w:w="100" w:type="dxa"/>
              <w:bottom w:w="100" w:type="dxa"/>
              <w:right w:w="100" w:type="dxa"/>
            </w:tcMar>
          </w:tcPr>
          <w:p w14:paraId="3AD8915E" w14:textId="77777777" w:rsidR="008A47C4" w:rsidRDefault="008A47C4" w:rsidP="008A47C4">
            <w:pPr>
              <w:widowControl w:val="0"/>
              <w:jc w:val="center"/>
              <w:rPr>
                <w:color w:val="222222"/>
                <w:sz w:val="18"/>
                <w:szCs w:val="18"/>
              </w:rPr>
            </w:pPr>
            <w:r>
              <w:rPr>
                <w:color w:val="222222"/>
                <w:sz w:val="18"/>
                <w:szCs w:val="18"/>
              </w:rPr>
              <w:t>45</w:t>
            </w:r>
          </w:p>
        </w:tc>
        <w:tc>
          <w:tcPr>
            <w:tcW w:w="780" w:type="dxa"/>
            <w:shd w:val="clear" w:color="auto" w:fill="FFFFFF"/>
            <w:tcMar>
              <w:top w:w="100" w:type="dxa"/>
              <w:left w:w="100" w:type="dxa"/>
              <w:bottom w:w="100" w:type="dxa"/>
              <w:right w:w="100" w:type="dxa"/>
            </w:tcMar>
          </w:tcPr>
          <w:p w14:paraId="214D9605" w14:textId="77777777" w:rsidR="008A47C4" w:rsidRDefault="008A47C4" w:rsidP="008A47C4">
            <w:pPr>
              <w:widowControl w:val="0"/>
              <w:jc w:val="center"/>
              <w:rPr>
                <w:color w:val="222222"/>
                <w:sz w:val="18"/>
                <w:szCs w:val="18"/>
              </w:rPr>
            </w:pPr>
            <w:r>
              <w:rPr>
                <w:color w:val="222222"/>
                <w:sz w:val="18"/>
                <w:szCs w:val="18"/>
              </w:rPr>
              <w:t>45</w:t>
            </w:r>
          </w:p>
        </w:tc>
      </w:tr>
      <w:tr w:rsidR="008A47C4" w14:paraId="74924FA7" w14:textId="77777777" w:rsidTr="008A47C4">
        <w:trPr>
          <w:trHeight w:val="380"/>
        </w:trPr>
        <w:tc>
          <w:tcPr>
            <w:tcW w:w="2130" w:type="dxa"/>
            <w:shd w:val="clear" w:color="auto" w:fill="auto"/>
            <w:tcMar>
              <w:top w:w="100" w:type="dxa"/>
              <w:left w:w="100" w:type="dxa"/>
              <w:bottom w:w="100" w:type="dxa"/>
              <w:right w:w="100" w:type="dxa"/>
            </w:tcMar>
            <w:vAlign w:val="center"/>
          </w:tcPr>
          <w:p w14:paraId="4ADA20B0" w14:textId="77777777" w:rsidR="008A47C4" w:rsidRDefault="008A47C4" w:rsidP="008A47C4">
            <w:pPr>
              <w:widowControl w:val="0"/>
              <w:jc w:val="center"/>
              <w:rPr>
                <w:color w:val="222222"/>
                <w:sz w:val="18"/>
                <w:szCs w:val="18"/>
              </w:rPr>
            </w:pPr>
            <w:r>
              <w:rPr>
                <w:color w:val="222222"/>
                <w:sz w:val="18"/>
                <w:szCs w:val="18"/>
              </w:rPr>
              <w:t>Caxias do Sul</w:t>
            </w:r>
          </w:p>
        </w:tc>
        <w:tc>
          <w:tcPr>
            <w:tcW w:w="1095" w:type="dxa"/>
            <w:shd w:val="clear" w:color="auto" w:fill="9FC5E8"/>
            <w:tcMar>
              <w:top w:w="100" w:type="dxa"/>
              <w:left w:w="100" w:type="dxa"/>
              <w:bottom w:w="100" w:type="dxa"/>
              <w:right w:w="100" w:type="dxa"/>
            </w:tcMar>
          </w:tcPr>
          <w:p w14:paraId="2D24D1B0"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788D06EE"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FFFFFF"/>
            <w:tcMar>
              <w:top w:w="100" w:type="dxa"/>
              <w:left w:w="100" w:type="dxa"/>
              <w:bottom w:w="100" w:type="dxa"/>
              <w:right w:w="100" w:type="dxa"/>
            </w:tcMar>
          </w:tcPr>
          <w:p w14:paraId="554FC8ED"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FFFFFF"/>
            <w:tcMar>
              <w:top w:w="100" w:type="dxa"/>
              <w:left w:w="100" w:type="dxa"/>
              <w:bottom w:w="100" w:type="dxa"/>
              <w:right w:w="100" w:type="dxa"/>
            </w:tcMar>
          </w:tcPr>
          <w:p w14:paraId="70DC1EA9"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FFFFFF"/>
            <w:tcMar>
              <w:top w:w="100" w:type="dxa"/>
              <w:left w:w="100" w:type="dxa"/>
              <w:bottom w:w="100" w:type="dxa"/>
              <w:right w:w="100" w:type="dxa"/>
            </w:tcMar>
          </w:tcPr>
          <w:p w14:paraId="47912F2F"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FFFFFF"/>
            <w:tcMar>
              <w:top w:w="100" w:type="dxa"/>
              <w:left w:w="100" w:type="dxa"/>
              <w:bottom w:w="100" w:type="dxa"/>
              <w:right w:w="100" w:type="dxa"/>
            </w:tcMar>
          </w:tcPr>
          <w:p w14:paraId="27CBE63B"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FFFFFF"/>
            <w:tcMar>
              <w:top w:w="100" w:type="dxa"/>
              <w:left w:w="100" w:type="dxa"/>
              <w:bottom w:w="100" w:type="dxa"/>
              <w:right w:w="100" w:type="dxa"/>
            </w:tcMar>
          </w:tcPr>
          <w:p w14:paraId="544C3C33" w14:textId="77777777" w:rsidR="008A47C4" w:rsidRDefault="008A47C4" w:rsidP="008A47C4">
            <w:pPr>
              <w:widowControl w:val="0"/>
              <w:jc w:val="center"/>
              <w:rPr>
                <w:color w:val="222222"/>
                <w:sz w:val="18"/>
                <w:szCs w:val="18"/>
              </w:rPr>
            </w:pPr>
            <w:r>
              <w:rPr>
                <w:color w:val="222222"/>
                <w:sz w:val="18"/>
                <w:szCs w:val="18"/>
              </w:rPr>
              <w:t>46</w:t>
            </w:r>
          </w:p>
        </w:tc>
        <w:tc>
          <w:tcPr>
            <w:tcW w:w="795" w:type="dxa"/>
            <w:shd w:val="clear" w:color="auto" w:fill="FFFFFF"/>
            <w:tcMar>
              <w:top w:w="100" w:type="dxa"/>
              <w:left w:w="100" w:type="dxa"/>
              <w:bottom w:w="100" w:type="dxa"/>
              <w:right w:w="100" w:type="dxa"/>
            </w:tcMar>
          </w:tcPr>
          <w:p w14:paraId="0BAE5768" w14:textId="77777777" w:rsidR="008A47C4" w:rsidRDefault="008A47C4" w:rsidP="008A47C4">
            <w:pPr>
              <w:widowControl w:val="0"/>
              <w:jc w:val="center"/>
              <w:rPr>
                <w:color w:val="222222"/>
                <w:sz w:val="18"/>
                <w:szCs w:val="18"/>
              </w:rPr>
            </w:pPr>
            <w:r>
              <w:rPr>
                <w:color w:val="222222"/>
                <w:sz w:val="18"/>
                <w:szCs w:val="18"/>
              </w:rPr>
              <w:t>46</w:t>
            </w:r>
          </w:p>
        </w:tc>
        <w:tc>
          <w:tcPr>
            <w:tcW w:w="780" w:type="dxa"/>
            <w:shd w:val="clear" w:color="auto" w:fill="FFFFFF"/>
            <w:tcMar>
              <w:top w:w="100" w:type="dxa"/>
              <w:left w:w="100" w:type="dxa"/>
              <w:bottom w:w="100" w:type="dxa"/>
              <w:right w:w="100" w:type="dxa"/>
            </w:tcMar>
          </w:tcPr>
          <w:p w14:paraId="3A5BF351" w14:textId="77777777" w:rsidR="008A47C4" w:rsidRDefault="008A47C4" w:rsidP="008A47C4">
            <w:pPr>
              <w:widowControl w:val="0"/>
              <w:jc w:val="center"/>
              <w:rPr>
                <w:color w:val="222222"/>
                <w:sz w:val="18"/>
                <w:szCs w:val="18"/>
              </w:rPr>
            </w:pPr>
            <w:r>
              <w:rPr>
                <w:color w:val="222222"/>
                <w:sz w:val="18"/>
                <w:szCs w:val="18"/>
              </w:rPr>
              <w:t>46</w:t>
            </w:r>
          </w:p>
        </w:tc>
      </w:tr>
      <w:tr w:rsidR="008A47C4" w14:paraId="09F95E5C" w14:textId="77777777" w:rsidTr="008A47C4">
        <w:trPr>
          <w:trHeight w:val="380"/>
        </w:trPr>
        <w:tc>
          <w:tcPr>
            <w:tcW w:w="2130" w:type="dxa"/>
            <w:shd w:val="clear" w:color="auto" w:fill="auto"/>
            <w:tcMar>
              <w:top w:w="100" w:type="dxa"/>
              <w:left w:w="100" w:type="dxa"/>
              <w:bottom w:w="100" w:type="dxa"/>
              <w:right w:w="100" w:type="dxa"/>
            </w:tcMar>
            <w:vAlign w:val="center"/>
          </w:tcPr>
          <w:p w14:paraId="2C06A2B8" w14:textId="77777777" w:rsidR="008A47C4" w:rsidRDefault="008A47C4" w:rsidP="008A47C4">
            <w:pPr>
              <w:widowControl w:val="0"/>
              <w:jc w:val="center"/>
              <w:rPr>
                <w:color w:val="222222"/>
                <w:sz w:val="18"/>
                <w:szCs w:val="18"/>
              </w:rPr>
            </w:pPr>
            <w:r>
              <w:rPr>
                <w:color w:val="222222"/>
                <w:sz w:val="18"/>
                <w:szCs w:val="18"/>
              </w:rPr>
              <w:t>Erechim</w:t>
            </w:r>
          </w:p>
        </w:tc>
        <w:tc>
          <w:tcPr>
            <w:tcW w:w="1095" w:type="dxa"/>
            <w:shd w:val="clear" w:color="auto" w:fill="9FC5E8"/>
            <w:tcMar>
              <w:top w:w="100" w:type="dxa"/>
              <w:left w:w="100" w:type="dxa"/>
              <w:bottom w:w="100" w:type="dxa"/>
              <w:right w:w="100" w:type="dxa"/>
            </w:tcMar>
          </w:tcPr>
          <w:p w14:paraId="159D39CC"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4BBF0F7D" w14:textId="77777777" w:rsidR="008A47C4" w:rsidRDefault="008A47C4" w:rsidP="008A47C4">
            <w:pPr>
              <w:widowControl w:val="0"/>
              <w:jc w:val="center"/>
              <w:rPr>
                <w:color w:val="222222"/>
                <w:sz w:val="18"/>
                <w:szCs w:val="18"/>
              </w:rPr>
            </w:pPr>
            <w:r>
              <w:rPr>
                <w:color w:val="222222"/>
                <w:sz w:val="18"/>
                <w:szCs w:val="18"/>
              </w:rPr>
              <w:t>47</w:t>
            </w:r>
          </w:p>
        </w:tc>
        <w:tc>
          <w:tcPr>
            <w:tcW w:w="645" w:type="dxa"/>
            <w:shd w:val="clear" w:color="auto" w:fill="FFFFFF"/>
            <w:tcMar>
              <w:top w:w="100" w:type="dxa"/>
              <w:left w:w="100" w:type="dxa"/>
              <w:bottom w:w="100" w:type="dxa"/>
              <w:right w:w="100" w:type="dxa"/>
            </w:tcMar>
          </w:tcPr>
          <w:p w14:paraId="7BC21A14" w14:textId="77777777" w:rsidR="008A47C4" w:rsidRDefault="008A47C4" w:rsidP="008A47C4">
            <w:pPr>
              <w:widowControl w:val="0"/>
              <w:jc w:val="center"/>
              <w:rPr>
                <w:color w:val="222222"/>
                <w:sz w:val="18"/>
                <w:szCs w:val="18"/>
              </w:rPr>
            </w:pPr>
            <w:r>
              <w:rPr>
                <w:color w:val="222222"/>
                <w:sz w:val="18"/>
                <w:szCs w:val="18"/>
              </w:rPr>
              <w:t>48</w:t>
            </w:r>
          </w:p>
        </w:tc>
        <w:tc>
          <w:tcPr>
            <w:tcW w:w="645" w:type="dxa"/>
            <w:shd w:val="clear" w:color="auto" w:fill="FFFFFF"/>
            <w:tcMar>
              <w:top w:w="100" w:type="dxa"/>
              <w:left w:w="100" w:type="dxa"/>
              <w:bottom w:w="100" w:type="dxa"/>
              <w:right w:w="100" w:type="dxa"/>
            </w:tcMar>
          </w:tcPr>
          <w:p w14:paraId="606F7224"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FFFFFF"/>
            <w:tcMar>
              <w:top w:w="100" w:type="dxa"/>
              <w:left w:w="100" w:type="dxa"/>
              <w:bottom w:w="100" w:type="dxa"/>
              <w:right w:w="100" w:type="dxa"/>
            </w:tcMar>
          </w:tcPr>
          <w:p w14:paraId="2E7AB91A"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FFFFFF"/>
            <w:tcMar>
              <w:top w:w="100" w:type="dxa"/>
              <w:left w:w="100" w:type="dxa"/>
              <w:bottom w:w="100" w:type="dxa"/>
              <w:right w:w="100" w:type="dxa"/>
            </w:tcMar>
          </w:tcPr>
          <w:p w14:paraId="351BF51C"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FFFFFF"/>
            <w:tcMar>
              <w:top w:w="100" w:type="dxa"/>
              <w:left w:w="100" w:type="dxa"/>
              <w:bottom w:w="100" w:type="dxa"/>
              <w:right w:w="100" w:type="dxa"/>
            </w:tcMar>
          </w:tcPr>
          <w:p w14:paraId="0C9704C6" w14:textId="77777777" w:rsidR="008A47C4" w:rsidRDefault="008A47C4" w:rsidP="008A47C4">
            <w:pPr>
              <w:widowControl w:val="0"/>
              <w:jc w:val="center"/>
              <w:rPr>
                <w:color w:val="222222"/>
                <w:sz w:val="18"/>
                <w:szCs w:val="18"/>
              </w:rPr>
            </w:pPr>
            <w:r>
              <w:rPr>
                <w:color w:val="222222"/>
                <w:sz w:val="18"/>
                <w:szCs w:val="18"/>
              </w:rPr>
              <w:t>46</w:t>
            </w:r>
          </w:p>
        </w:tc>
        <w:tc>
          <w:tcPr>
            <w:tcW w:w="795" w:type="dxa"/>
            <w:shd w:val="clear" w:color="auto" w:fill="FFFFFF"/>
            <w:tcMar>
              <w:top w:w="100" w:type="dxa"/>
              <w:left w:w="100" w:type="dxa"/>
              <w:bottom w:w="100" w:type="dxa"/>
              <w:right w:w="100" w:type="dxa"/>
            </w:tcMar>
          </w:tcPr>
          <w:p w14:paraId="189ECBFE" w14:textId="77777777" w:rsidR="008A47C4" w:rsidRDefault="008A47C4" w:rsidP="008A47C4">
            <w:pPr>
              <w:widowControl w:val="0"/>
              <w:jc w:val="center"/>
              <w:rPr>
                <w:color w:val="222222"/>
                <w:sz w:val="18"/>
                <w:szCs w:val="18"/>
              </w:rPr>
            </w:pPr>
            <w:r>
              <w:rPr>
                <w:color w:val="222222"/>
                <w:sz w:val="18"/>
                <w:szCs w:val="18"/>
              </w:rPr>
              <w:t>46</w:t>
            </w:r>
          </w:p>
        </w:tc>
        <w:tc>
          <w:tcPr>
            <w:tcW w:w="780" w:type="dxa"/>
            <w:shd w:val="clear" w:color="auto" w:fill="FFFFFF"/>
            <w:tcMar>
              <w:top w:w="100" w:type="dxa"/>
              <w:left w:w="100" w:type="dxa"/>
              <w:bottom w:w="100" w:type="dxa"/>
              <w:right w:w="100" w:type="dxa"/>
            </w:tcMar>
          </w:tcPr>
          <w:p w14:paraId="1F047B42" w14:textId="77777777" w:rsidR="008A47C4" w:rsidRDefault="008A47C4" w:rsidP="008A47C4">
            <w:pPr>
              <w:widowControl w:val="0"/>
              <w:jc w:val="center"/>
              <w:rPr>
                <w:color w:val="222222"/>
                <w:sz w:val="18"/>
                <w:szCs w:val="18"/>
              </w:rPr>
            </w:pPr>
            <w:r>
              <w:rPr>
                <w:color w:val="222222"/>
                <w:sz w:val="18"/>
                <w:szCs w:val="18"/>
              </w:rPr>
              <w:t>46</w:t>
            </w:r>
          </w:p>
        </w:tc>
      </w:tr>
      <w:tr w:rsidR="008A47C4" w14:paraId="026E6903" w14:textId="77777777" w:rsidTr="008A47C4">
        <w:trPr>
          <w:trHeight w:val="380"/>
        </w:trPr>
        <w:tc>
          <w:tcPr>
            <w:tcW w:w="2130" w:type="dxa"/>
            <w:shd w:val="clear" w:color="auto" w:fill="auto"/>
            <w:tcMar>
              <w:top w:w="100" w:type="dxa"/>
              <w:left w:w="100" w:type="dxa"/>
              <w:bottom w:w="100" w:type="dxa"/>
              <w:right w:w="100" w:type="dxa"/>
            </w:tcMar>
            <w:vAlign w:val="center"/>
          </w:tcPr>
          <w:p w14:paraId="3EA5988F" w14:textId="77777777" w:rsidR="008A47C4" w:rsidRDefault="008A47C4" w:rsidP="008A47C4">
            <w:pPr>
              <w:widowControl w:val="0"/>
              <w:jc w:val="center"/>
              <w:rPr>
                <w:color w:val="222222"/>
                <w:sz w:val="18"/>
                <w:szCs w:val="18"/>
              </w:rPr>
            </w:pPr>
            <w:r>
              <w:rPr>
                <w:color w:val="222222"/>
                <w:sz w:val="18"/>
                <w:szCs w:val="18"/>
              </w:rPr>
              <w:lastRenderedPageBreak/>
              <w:t>Farroupilha</w:t>
            </w:r>
          </w:p>
        </w:tc>
        <w:tc>
          <w:tcPr>
            <w:tcW w:w="1095" w:type="dxa"/>
            <w:shd w:val="clear" w:color="auto" w:fill="9FC5E8"/>
            <w:tcMar>
              <w:top w:w="100" w:type="dxa"/>
              <w:left w:w="100" w:type="dxa"/>
              <w:bottom w:w="100" w:type="dxa"/>
              <w:right w:w="100" w:type="dxa"/>
            </w:tcMar>
          </w:tcPr>
          <w:p w14:paraId="71DA7512"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64CA2C8C"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FFFFFF"/>
            <w:tcMar>
              <w:top w:w="100" w:type="dxa"/>
              <w:left w:w="100" w:type="dxa"/>
              <w:bottom w:w="100" w:type="dxa"/>
              <w:right w:w="100" w:type="dxa"/>
            </w:tcMar>
          </w:tcPr>
          <w:p w14:paraId="3B1BDE30"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FFFFFF"/>
            <w:tcMar>
              <w:top w:w="100" w:type="dxa"/>
              <w:left w:w="100" w:type="dxa"/>
              <w:bottom w:w="100" w:type="dxa"/>
              <w:right w:w="100" w:type="dxa"/>
            </w:tcMar>
          </w:tcPr>
          <w:p w14:paraId="37279D6C"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05CF04BD"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71F58B97"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73F92440" w14:textId="77777777" w:rsidR="008A47C4" w:rsidRDefault="008A47C4" w:rsidP="008A47C4">
            <w:pPr>
              <w:widowControl w:val="0"/>
              <w:jc w:val="center"/>
              <w:rPr>
                <w:color w:val="222222"/>
                <w:sz w:val="18"/>
                <w:szCs w:val="18"/>
              </w:rPr>
            </w:pPr>
            <w:r>
              <w:rPr>
                <w:color w:val="222222"/>
                <w:sz w:val="18"/>
                <w:szCs w:val="18"/>
              </w:rPr>
              <w:t>45</w:t>
            </w:r>
          </w:p>
        </w:tc>
        <w:tc>
          <w:tcPr>
            <w:tcW w:w="795" w:type="dxa"/>
            <w:shd w:val="clear" w:color="auto" w:fill="FFFFFF"/>
            <w:tcMar>
              <w:top w:w="100" w:type="dxa"/>
              <w:left w:w="100" w:type="dxa"/>
              <w:bottom w:w="100" w:type="dxa"/>
              <w:right w:w="100" w:type="dxa"/>
            </w:tcMar>
          </w:tcPr>
          <w:p w14:paraId="37F0A9F4" w14:textId="77777777" w:rsidR="008A47C4" w:rsidRDefault="008A47C4" w:rsidP="008A47C4">
            <w:pPr>
              <w:widowControl w:val="0"/>
              <w:jc w:val="center"/>
              <w:rPr>
                <w:color w:val="222222"/>
                <w:sz w:val="18"/>
                <w:szCs w:val="18"/>
              </w:rPr>
            </w:pPr>
            <w:r>
              <w:rPr>
                <w:color w:val="222222"/>
                <w:sz w:val="18"/>
                <w:szCs w:val="18"/>
              </w:rPr>
              <w:t>45</w:t>
            </w:r>
          </w:p>
        </w:tc>
        <w:tc>
          <w:tcPr>
            <w:tcW w:w="780" w:type="dxa"/>
            <w:shd w:val="clear" w:color="auto" w:fill="FFFFFF"/>
            <w:tcMar>
              <w:top w:w="100" w:type="dxa"/>
              <w:left w:w="100" w:type="dxa"/>
              <w:bottom w:w="100" w:type="dxa"/>
              <w:right w:w="100" w:type="dxa"/>
            </w:tcMar>
          </w:tcPr>
          <w:p w14:paraId="26B4D57A" w14:textId="77777777" w:rsidR="008A47C4" w:rsidRDefault="008A47C4" w:rsidP="008A47C4">
            <w:pPr>
              <w:widowControl w:val="0"/>
              <w:jc w:val="center"/>
              <w:rPr>
                <w:color w:val="222222"/>
                <w:sz w:val="18"/>
                <w:szCs w:val="18"/>
              </w:rPr>
            </w:pPr>
            <w:r>
              <w:rPr>
                <w:color w:val="222222"/>
                <w:sz w:val="18"/>
                <w:szCs w:val="18"/>
              </w:rPr>
              <w:t>45</w:t>
            </w:r>
          </w:p>
        </w:tc>
      </w:tr>
      <w:tr w:rsidR="008A47C4" w14:paraId="391E2560" w14:textId="77777777" w:rsidTr="008A47C4">
        <w:trPr>
          <w:trHeight w:val="380"/>
        </w:trPr>
        <w:tc>
          <w:tcPr>
            <w:tcW w:w="2130" w:type="dxa"/>
            <w:shd w:val="clear" w:color="auto" w:fill="auto"/>
            <w:tcMar>
              <w:top w:w="100" w:type="dxa"/>
              <w:left w:w="100" w:type="dxa"/>
              <w:bottom w:w="100" w:type="dxa"/>
              <w:right w:w="100" w:type="dxa"/>
            </w:tcMar>
            <w:vAlign w:val="center"/>
          </w:tcPr>
          <w:p w14:paraId="60BF5AB3" w14:textId="77777777" w:rsidR="008A47C4" w:rsidRDefault="008A47C4" w:rsidP="008A47C4">
            <w:pPr>
              <w:widowControl w:val="0"/>
              <w:jc w:val="center"/>
              <w:rPr>
                <w:color w:val="222222"/>
                <w:sz w:val="18"/>
                <w:szCs w:val="18"/>
              </w:rPr>
            </w:pPr>
            <w:r>
              <w:rPr>
                <w:color w:val="222222"/>
                <w:sz w:val="18"/>
                <w:szCs w:val="18"/>
              </w:rPr>
              <w:t>Feliz</w:t>
            </w:r>
          </w:p>
        </w:tc>
        <w:tc>
          <w:tcPr>
            <w:tcW w:w="1095" w:type="dxa"/>
            <w:shd w:val="clear" w:color="auto" w:fill="9FC5E8"/>
            <w:tcMar>
              <w:top w:w="100" w:type="dxa"/>
              <w:left w:w="100" w:type="dxa"/>
              <w:bottom w:w="100" w:type="dxa"/>
              <w:right w:w="100" w:type="dxa"/>
            </w:tcMar>
          </w:tcPr>
          <w:p w14:paraId="2807713A"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408F93A4" w14:textId="77777777" w:rsidR="008A47C4" w:rsidRDefault="008A47C4" w:rsidP="008A47C4">
            <w:pPr>
              <w:widowControl w:val="0"/>
              <w:jc w:val="center"/>
              <w:rPr>
                <w:color w:val="222222"/>
                <w:sz w:val="18"/>
                <w:szCs w:val="18"/>
              </w:rPr>
            </w:pPr>
            <w:r>
              <w:rPr>
                <w:color w:val="222222"/>
                <w:sz w:val="18"/>
                <w:szCs w:val="18"/>
              </w:rPr>
              <w:t>39</w:t>
            </w:r>
          </w:p>
        </w:tc>
        <w:tc>
          <w:tcPr>
            <w:tcW w:w="645" w:type="dxa"/>
            <w:shd w:val="clear" w:color="auto" w:fill="FFFFFF"/>
            <w:tcMar>
              <w:top w:w="100" w:type="dxa"/>
              <w:left w:w="100" w:type="dxa"/>
              <w:bottom w:w="100" w:type="dxa"/>
              <w:right w:w="100" w:type="dxa"/>
            </w:tcMar>
          </w:tcPr>
          <w:p w14:paraId="5F1FBEB0" w14:textId="77777777" w:rsidR="008A47C4" w:rsidRDefault="008A47C4" w:rsidP="008A47C4">
            <w:pPr>
              <w:widowControl w:val="0"/>
              <w:jc w:val="center"/>
              <w:rPr>
                <w:color w:val="222222"/>
                <w:sz w:val="18"/>
                <w:szCs w:val="18"/>
              </w:rPr>
            </w:pPr>
            <w:r>
              <w:rPr>
                <w:color w:val="222222"/>
                <w:sz w:val="18"/>
                <w:szCs w:val="18"/>
              </w:rPr>
              <w:t>39</w:t>
            </w:r>
          </w:p>
        </w:tc>
        <w:tc>
          <w:tcPr>
            <w:tcW w:w="645" w:type="dxa"/>
            <w:shd w:val="clear" w:color="auto" w:fill="FFFFFF"/>
            <w:tcMar>
              <w:top w:w="100" w:type="dxa"/>
              <w:left w:w="100" w:type="dxa"/>
              <w:bottom w:w="100" w:type="dxa"/>
              <w:right w:w="100" w:type="dxa"/>
            </w:tcMar>
          </w:tcPr>
          <w:p w14:paraId="5FE3440C" w14:textId="77777777" w:rsidR="008A47C4" w:rsidRDefault="008A47C4" w:rsidP="008A47C4">
            <w:pPr>
              <w:widowControl w:val="0"/>
              <w:jc w:val="center"/>
              <w:rPr>
                <w:color w:val="222222"/>
                <w:sz w:val="18"/>
                <w:szCs w:val="18"/>
              </w:rPr>
            </w:pPr>
            <w:r>
              <w:rPr>
                <w:color w:val="222222"/>
                <w:sz w:val="18"/>
                <w:szCs w:val="18"/>
              </w:rPr>
              <w:t>41</w:t>
            </w:r>
          </w:p>
        </w:tc>
        <w:tc>
          <w:tcPr>
            <w:tcW w:w="645" w:type="dxa"/>
            <w:shd w:val="clear" w:color="auto" w:fill="FFFFFF"/>
            <w:tcMar>
              <w:top w:w="100" w:type="dxa"/>
              <w:left w:w="100" w:type="dxa"/>
              <w:bottom w:w="100" w:type="dxa"/>
              <w:right w:w="100" w:type="dxa"/>
            </w:tcMar>
          </w:tcPr>
          <w:p w14:paraId="2CB65F98" w14:textId="77777777" w:rsidR="008A47C4" w:rsidRDefault="008A47C4" w:rsidP="008A47C4">
            <w:pPr>
              <w:widowControl w:val="0"/>
              <w:jc w:val="center"/>
              <w:rPr>
                <w:color w:val="222222"/>
                <w:sz w:val="18"/>
                <w:szCs w:val="18"/>
              </w:rPr>
            </w:pPr>
            <w:r>
              <w:rPr>
                <w:color w:val="222222"/>
                <w:sz w:val="18"/>
                <w:szCs w:val="18"/>
              </w:rPr>
              <w:t>43</w:t>
            </w:r>
          </w:p>
        </w:tc>
        <w:tc>
          <w:tcPr>
            <w:tcW w:w="645" w:type="dxa"/>
            <w:shd w:val="clear" w:color="auto" w:fill="FFFFFF"/>
            <w:tcMar>
              <w:top w:w="100" w:type="dxa"/>
              <w:left w:w="100" w:type="dxa"/>
              <w:bottom w:w="100" w:type="dxa"/>
              <w:right w:w="100" w:type="dxa"/>
            </w:tcMar>
          </w:tcPr>
          <w:p w14:paraId="6B7E1EE3"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6073CE0B" w14:textId="77777777" w:rsidR="008A47C4" w:rsidRDefault="008A47C4" w:rsidP="008A47C4">
            <w:pPr>
              <w:widowControl w:val="0"/>
              <w:jc w:val="center"/>
              <w:rPr>
                <w:color w:val="222222"/>
                <w:sz w:val="18"/>
                <w:szCs w:val="18"/>
              </w:rPr>
            </w:pPr>
            <w:r>
              <w:rPr>
                <w:color w:val="222222"/>
                <w:sz w:val="18"/>
                <w:szCs w:val="18"/>
              </w:rPr>
              <w:t>45</w:t>
            </w:r>
          </w:p>
        </w:tc>
        <w:tc>
          <w:tcPr>
            <w:tcW w:w="795" w:type="dxa"/>
            <w:shd w:val="clear" w:color="auto" w:fill="FFFFFF"/>
            <w:tcMar>
              <w:top w:w="100" w:type="dxa"/>
              <w:left w:w="100" w:type="dxa"/>
              <w:bottom w:w="100" w:type="dxa"/>
              <w:right w:w="100" w:type="dxa"/>
            </w:tcMar>
          </w:tcPr>
          <w:p w14:paraId="55B46545" w14:textId="77777777" w:rsidR="008A47C4" w:rsidRDefault="008A47C4" w:rsidP="008A47C4">
            <w:pPr>
              <w:widowControl w:val="0"/>
              <w:jc w:val="center"/>
              <w:rPr>
                <w:color w:val="222222"/>
                <w:sz w:val="18"/>
                <w:szCs w:val="18"/>
              </w:rPr>
            </w:pPr>
            <w:r>
              <w:rPr>
                <w:color w:val="222222"/>
                <w:sz w:val="18"/>
                <w:szCs w:val="18"/>
              </w:rPr>
              <w:t>45</w:t>
            </w:r>
          </w:p>
        </w:tc>
        <w:tc>
          <w:tcPr>
            <w:tcW w:w="780" w:type="dxa"/>
            <w:shd w:val="clear" w:color="auto" w:fill="FFFFFF"/>
            <w:tcMar>
              <w:top w:w="100" w:type="dxa"/>
              <w:left w:w="100" w:type="dxa"/>
              <w:bottom w:w="100" w:type="dxa"/>
              <w:right w:w="100" w:type="dxa"/>
            </w:tcMar>
          </w:tcPr>
          <w:p w14:paraId="049DE9C7" w14:textId="77777777" w:rsidR="008A47C4" w:rsidRDefault="008A47C4" w:rsidP="008A47C4">
            <w:pPr>
              <w:widowControl w:val="0"/>
              <w:jc w:val="center"/>
              <w:rPr>
                <w:color w:val="222222"/>
                <w:sz w:val="18"/>
                <w:szCs w:val="18"/>
              </w:rPr>
            </w:pPr>
            <w:r>
              <w:rPr>
                <w:color w:val="222222"/>
                <w:sz w:val="18"/>
                <w:szCs w:val="18"/>
              </w:rPr>
              <w:t>45</w:t>
            </w:r>
          </w:p>
        </w:tc>
      </w:tr>
      <w:tr w:rsidR="008A47C4" w14:paraId="380071FB" w14:textId="77777777" w:rsidTr="008A47C4">
        <w:trPr>
          <w:trHeight w:val="380"/>
        </w:trPr>
        <w:tc>
          <w:tcPr>
            <w:tcW w:w="2130" w:type="dxa"/>
            <w:shd w:val="clear" w:color="auto" w:fill="auto"/>
            <w:tcMar>
              <w:top w:w="100" w:type="dxa"/>
              <w:left w:w="100" w:type="dxa"/>
              <w:bottom w:w="100" w:type="dxa"/>
              <w:right w:w="100" w:type="dxa"/>
            </w:tcMar>
            <w:vAlign w:val="center"/>
          </w:tcPr>
          <w:p w14:paraId="548CA28C" w14:textId="77777777" w:rsidR="008A47C4" w:rsidRDefault="008A47C4" w:rsidP="008A47C4">
            <w:pPr>
              <w:widowControl w:val="0"/>
              <w:jc w:val="center"/>
              <w:rPr>
                <w:color w:val="222222"/>
                <w:sz w:val="18"/>
                <w:szCs w:val="18"/>
              </w:rPr>
            </w:pPr>
            <w:r>
              <w:rPr>
                <w:color w:val="222222"/>
                <w:sz w:val="18"/>
                <w:szCs w:val="18"/>
              </w:rPr>
              <w:t>Ibirubá</w:t>
            </w:r>
          </w:p>
        </w:tc>
        <w:tc>
          <w:tcPr>
            <w:tcW w:w="1095" w:type="dxa"/>
            <w:shd w:val="clear" w:color="auto" w:fill="9FC5E8"/>
            <w:tcMar>
              <w:top w:w="100" w:type="dxa"/>
              <w:left w:w="100" w:type="dxa"/>
              <w:bottom w:w="100" w:type="dxa"/>
              <w:right w:w="100" w:type="dxa"/>
            </w:tcMar>
          </w:tcPr>
          <w:p w14:paraId="3244CA6C" w14:textId="77777777" w:rsidR="008A47C4" w:rsidRDefault="008A47C4" w:rsidP="008A47C4">
            <w:pPr>
              <w:widowControl w:val="0"/>
              <w:jc w:val="center"/>
              <w:rPr>
                <w:color w:val="222222"/>
                <w:sz w:val="18"/>
                <w:szCs w:val="18"/>
              </w:rPr>
            </w:pPr>
            <w:r>
              <w:rPr>
                <w:color w:val="222222"/>
                <w:sz w:val="18"/>
                <w:szCs w:val="18"/>
              </w:rPr>
              <w:t>60</w:t>
            </w:r>
          </w:p>
        </w:tc>
        <w:tc>
          <w:tcPr>
            <w:tcW w:w="645" w:type="dxa"/>
            <w:shd w:val="clear" w:color="auto" w:fill="9FC5E8"/>
            <w:tcMar>
              <w:top w:w="100" w:type="dxa"/>
              <w:left w:w="100" w:type="dxa"/>
              <w:bottom w:w="100" w:type="dxa"/>
              <w:right w:w="100" w:type="dxa"/>
            </w:tcMar>
          </w:tcPr>
          <w:p w14:paraId="14166ADA" w14:textId="77777777" w:rsidR="008A47C4" w:rsidRDefault="008A47C4" w:rsidP="008A47C4">
            <w:pPr>
              <w:widowControl w:val="0"/>
              <w:jc w:val="center"/>
              <w:rPr>
                <w:color w:val="222222"/>
                <w:sz w:val="18"/>
                <w:szCs w:val="18"/>
              </w:rPr>
            </w:pPr>
            <w:r>
              <w:rPr>
                <w:color w:val="222222"/>
                <w:sz w:val="18"/>
                <w:szCs w:val="18"/>
              </w:rPr>
              <w:t>53</w:t>
            </w:r>
          </w:p>
        </w:tc>
        <w:tc>
          <w:tcPr>
            <w:tcW w:w="645" w:type="dxa"/>
            <w:shd w:val="clear" w:color="auto" w:fill="FFFFFF"/>
            <w:tcMar>
              <w:top w:w="100" w:type="dxa"/>
              <w:left w:w="100" w:type="dxa"/>
              <w:bottom w:w="100" w:type="dxa"/>
              <w:right w:w="100" w:type="dxa"/>
            </w:tcMar>
          </w:tcPr>
          <w:p w14:paraId="3B0DE9F6" w14:textId="77777777" w:rsidR="008A47C4" w:rsidRDefault="008A47C4" w:rsidP="008A47C4">
            <w:pPr>
              <w:widowControl w:val="0"/>
              <w:jc w:val="center"/>
              <w:rPr>
                <w:color w:val="222222"/>
                <w:sz w:val="18"/>
                <w:szCs w:val="18"/>
              </w:rPr>
            </w:pPr>
            <w:r>
              <w:rPr>
                <w:color w:val="222222"/>
                <w:sz w:val="18"/>
                <w:szCs w:val="18"/>
              </w:rPr>
              <w:t>54</w:t>
            </w:r>
          </w:p>
        </w:tc>
        <w:tc>
          <w:tcPr>
            <w:tcW w:w="645" w:type="dxa"/>
            <w:shd w:val="clear" w:color="auto" w:fill="FFFFFF"/>
            <w:tcMar>
              <w:top w:w="100" w:type="dxa"/>
              <w:left w:w="100" w:type="dxa"/>
              <w:bottom w:w="100" w:type="dxa"/>
              <w:right w:w="100" w:type="dxa"/>
            </w:tcMar>
          </w:tcPr>
          <w:p w14:paraId="1FD5681F" w14:textId="77777777" w:rsidR="008A47C4" w:rsidRDefault="008A47C4" w:rsidP="008A47C4">
            <w:pPr>
              <w:widowControl w:val="0"/>
              <w:jc w:val="center"/>
              <w:rPr>
                <w:color w:val="222222"/>
                <w:sz w:val="18"/>
                <w:szCs w:val="18"/>
              </w:rPr>
            </w:pPr>
            <w:r>
              <w:rPr>
                <w:color w:val="222222"/>
                <w:sz w:val="18"/>
                <w:szCs w:val="18"/>
              </w:rPr>
              <w:t>53</w:t>
            </w:r>
          </w:p>
        </w:tc>
        <w:tc>
          <w:tcPr>
            <w:tcW w:w="645" w:type="dxa"/>
            <w:shd w:val="clear" w:color="auto" w:fill="FFFFFF"/>
            <w:tcMar>
              <w:top w:w="100" w:type="dxa"/>
              <w:left w:w="100" w:type="dxa"/>
              <w:bottom w:w="100" w:type="dxa"/>
              <w:right w:w="100" w:type="dxa"/>
            </w:tcMar>
          </w:tcPr>
          <w:p w14:paraId="59083A5D" w14:textId="77777777" w:rsidR="008A47C4" w:rsidRDefault="008A47C4" w:rsidP="008A47C4">
            <w:pPr>
              <w:widowControl w:val="0"/>
              <w:jc w:val="center"/>
              <w:rPr>
                <w:color w:val="222222"/>
                <w:sz w:val="18"/>
                <w:szCs w:val="18"/>
              </w:rPr>
            </w:pPr>
            <w:r>
              <w:rPr>
                <w:color w:val="222222"/>
                <w:sz w:val="18"/>
                <w:szCs w:val="18"/>
              </w:rPr>
              <w:t>55</w:t>
            </w:r>
          </w:p>
        </w:tc>
        <w:tc>
          <w:tcPr>
            <w:tcW w:w="645" w:type="dxa"/>
            <w:shd w:val="clear" w:color="auto" w:fill="FFFFFF"/>
            <w:tcMar>
              <w:top w:w="100" w:type="dxa"/>
              <w:left w:w="100" w:type="dxa"/>
              <w:bottom w:w="100" w:type="dxa"/>
              <w:right w:w="100" w:type="dxa"/>
            </w:tcMar>
          </w:tcPr>
          <w:p w14:paraId="2BB3D81B" w14:textId="77777777" w:rsidR="008A47C4" w:rsidRDefault="008A47C4" w:rsidP="008A47C4">
            <w:pPr>
              <w:widowControl w:val="0"/>
              <w:jc w:val="center"/>
              <w:rPr>
                <w:color w:val="222222"/>
                <w:sz w:val="18"/>
                <w:szCs w:val="18"/>
              </w:rPr>
            </w:pPr>
            <w:r>
              <w:rPr>
                <w:color w:val="222222"/>
                <w:sz w:val="18"/>
                <w:szCs w:val="18"/>
              </w:rPr>
              <w:t>56</w:t>
            </w:r>
          </w:p>
        </w:tc>
        <w:tc>
          <w:tcPr>
            <w:tcW w:w="645" w:type="dxa"/>
            <w:shd w:val="clear" w:color="auto" w:fill="FFFFFF"/>
            <w:tcMar>
              <w:top w:w="100" w:type="dxa"/>
              <w:left w:w="100" w:type="dxa"/>
              <w:bottom w:w="100" w:type="dxa"/>
              <w:right w:w="100" w:type="dxa"/>
            </w:tcMar>
          </w:tcPr>
          <w:p w14:paraId="2D7640E0" w14:textId="77777777" w:rsidR="008A47C4" w:rsidRDefault="008A47C4" w:rsidP="008A47C4">
            <w:pPr>
              <w:widowControl w:val="0"/>
              <w:jc w:val="center"/>
              <w:rPr>
                <w:color w:val="222222"/>
                <w:sz w:val="18"/>
                <w:szCs w:val="18"/>
              </w:rPr>
            </w:pPr>
            <w:r>
              <w:rPr>
                <w:color w:val="222222"/>
                <w:sz w:val="18"/>
                <w:szCs w:val="18"/>
              </w:rPr>
              <w:t>56</w:t>
            </w:r>
          </w:p>
        </w:tc>
        <w:tc>
          <w:tcPr>
            <w:tcW w:w="795" w:type="dxa"/>
            <w:shd w:val="clear" w:color="auto" w:fill="FFFFFF"/>
            <w:tcMar>
              <w:top w:w="100" w:type="dxa"/>
              <w:left w:w="100" w:type="dxa"/>
              <w:bottom w:w="100" w:type="dxa"/>
              <w:right w:w="100" w:type="dxa"/>
            </w:tcMar>
          </w:tcPr>
          <w:p w14:paraId="2CA3ACA4" w14:textId="77777777" w:rsidR="008A47C4" w:rsidRDefault="008A47C4" w:rsidP="008A47C4">
            <w:pPr>
              <w:widowControl w:val="0"/>
              <w:jc w:val="center"/>
              <w:rPr>
                <w:color w:val="222222"/>
                <w:sz w:val="18"/>
                <w:szCs w:val="18"/>
              </w:rPr>
            </w:pPr>
            <w:r>
              <w:rPr>
                <w:color w:val="222222"/>
                <w:sz w:val="18"/>
                <w:szCs w:val="18"/>
              </w:rPr>
              <w:t>56</w:t>
            </w:r>
          </w:p>
        </w:tc>
        <w:tc>
          <w:tcPr>
            <w:tcW w:w="780" w:type="dxa"/>
            <w:shd w:val="clear" w:color="auto" w:fill="FFFFFF"/>
            <w:tcMar>
              <w:top w:w="100" w:type="dxa"/>
              <w:left w:w="100" w:type="dxa"/>
              <w:bottom w:w="100" w:type="dxa"/>
              <w:right w:w="100" w:type="dxa"/>
            </w:tcMar>
          </w:tcPr>
          <w:p w14:paraId="1E22CC33" w14:textId="77777777" w:rsidR="008A47C4" w:rsidRDefault="008A47C4" w:rsidP="008A47C4">
            <w:pPr>
              <w:widowControl w:val="0"/>
              <w:jc w:val="center"/>
              <w:rPr>
                <w:color w:val="222222"/>
                <w:sz w:val="18"/>
                <w:szCs w:val="18"/>
              </w:rPr>
            </w:pPr>
            <w:r>
              <w:rPr>
                <w:color w:val="222222"/>
                <w:sz w:val="18"/>
                <w:szCs w:val="18"/>
              </w:rPr>
              <w:t>56</w:t>
            </w:r>
          </w:p>
        </w:tc>
      </w:tr>
      <w:tr w:rsidR="008A47C4" w14:paraId="1925B816" w14:textId="77777777" w:rsidTr="008A47C4">
        <w:trPr>
          <w:trHeight w:val="380"/>
        </w:trPr>
        <w:tc>
          <w:tcPr>
            <w:tcW w:w="2130" w:type="dxa"/>
            <w:shd w:val="clear" w:color="auto" w:fill="auto"/>
            <w:tcMar>
              <w:top w:w="100" w:type="dxa"/>
              <w:left w:w="100" w:type="dxa"/>
              <w:bottom w:w="100" w:type="dxa"/>
              <w:right w:w="100" w:type="dxa"/>
            </w:tcMar>
            <w:vAlign w:val="center"/>
          </w:tcPr>
          <w:p w14:paraId="04217F88" w14:textId="77777777" w:rsidR="008A47C4" w:rsidRDefault="008A47C4" w:rsidP="008A47C4">
            <w:pPr>
              <w:widowControl w:val="0"/>
              <w:jc w:val="center"/>
              <w:rPr>
                <w:color w:val="222222"/>
                <w:sz w:val="18"/>
                <w:szCs w:val="18"/>
              </w:rPr>
            </w:pPr>
            <w:r>
              <w:rPr>
                <w:color w:val="222222"/>
                <w:sz w:val="18"/>
                <w:szCs w:val="18"/>
              </w:rPr>
              <w:t>Osório</w:t>
            </w:r>
          </w:p>
        </w:tc>
        <w:tc>
          <w:tcPr>
            <w:tcW w:w="1095" w:type="dxa"/>
            <w:shd w:val="clear" w:color="auto" w:fill="9FC5E8"/>
            <w:tcMar>
              <w:top w:w="100" w:type="dxa"/>
              <w:left w:w="100" w:type="dxa"/>
              <w:bottom w:w="100" w:type="dxa"/>
              <w:right w:w="100" w:type="dxa"/>
            </w:tcMar>
          </w:tcPr>
          <w:p w14:paraId="1426339D"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1896D226" w14:textId="77777777" w:rsidR="008A47C4" w:rsidRDefault="008A47C4" w:rsidP="008A47C4">
            <w:pPr>
              <w:widowControl w:val="0"/>
              <w:jc w:val="center"/>
              <w:rPr>
                <w:color w:val="222222"/>
                <w:sz w:val="18"/>
                <w:szCs w:val="18"/>
              </w:rPr>
            </w:pPr>
            <w:r>
              <w:rPr>
                <w:color w:val="222222"/>
                <w:sz w:val="18"/>
                <w:szCs w:val="18"/>
              </w:rPr>
              <w:t>43</w:t>
            </w:r>
          </w:p>
        </w:tc>
        <w:tc>
          <w:tcPr>
            <w:tcW w:w="645" w:type="dxa"/>
            <w:shd w:val="clear" w:color="auto" w:fill="FFFFFF"/>
            <w:tcMar>
              <w:top w:w="100" w:type="dxa"/>
              <w:left w:w="100" w:type="dxa"/>
              <w:bottom w:w="100" w:type="dxa"/>
              <w:right w:w="100" w:type="dxa"/>
            </w:tcMar>
          </w:tcPr>
          <w:p w14:paraId="6D08B38D" w14:textId="77777777" w:rsidR="008A47C4" w:rsidRDefault="008A47C4" w:rsidP="008A47C4">
            <w:pPr>
              <w:widowControl w:val="0"/>
              <w:jc w:val="center"/>
              <w:rPr>
                <w:color w:val="222222"/>
                <w:sz w:val="18"/>
                <w:szCs w:val="18"/>
              </w:rPr>
            </w:pPr>
            <w:r>
              <w:rPr>
                <w:color w:val="222222"/>
                <w:sz w:val="18"/>
                <w:szCs w:val="18"/>
              </w:rPr>
              <w:t>43</w:t>
            </w:r>
          </w:p>
        </w:tc>
        <w:tc>
          <w:tcPr>
            <w:tcW w:w="645" w:type="dxa"/>
            <w:shd w:val="clear" w:color="auto" w:fill="FFFFFF"/>
            <w:tcMar>
              <w:top w:w="100" w:type="dxa"/>
              <w:left w:w="100" w:type="dxa"/>
              <w:bottom w:w="100" w:type="dxa"/>
              <w:right w:w="100" w:type="dxa"/>
            </w:tcMar>
          </w:tcPr>
          <w:p w14:paraId="01DD0776"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FFFFFF"/>
            <w:tcMar>
              <w:top w:w="100" w:type="dxa"/>
              <w:left w:w="100" w:type="dxa"/>
              <w:bottom w:w="100" w:type="dxa"/>
              <w:right w:w="100" w:type="dxa"/>
            </w:tcMar>
          </w:tcPr>
          <w:p w14:paraId="1773E840"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54A1A370"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5807D568" w14:textId="77777777" w:rsidR="008A47C4" w:rsidRDefault="008A47C4" w:rsidP="008A47C4">
            <w:pPr>
              <w:widowControl w:val="0"/>
              <w:jc w:val="center"/>
              <w:rPr>
                <w:color w:val="222222"/>
                <w:sz w:val="18"/>
                <w:szCs w:val="18"/>
              </w:rPr>
            </w:pPr>
            <w:r>
              <w:rPr>
                <w:color w:val="222222"/>
                <w:sz w:val="18"/>
                <w:szCs w:val="18"/>
              </w:rPr>
              <w:t>45</w:t>
            </w:r>
          </w:p>
        </w:tc>
        <w:tc>
          <w:tcPr>
            <w:tcW w:w="795" w:type="dxa"/>
            <w:shd w:val="clear" w:color="auto" w:fill="FFFFFF"/>
            <w:tcMar>
              <w:top w:w="100" w:type="dxa"/>
              <w:left w:w="100" w:type="dxa"/>
              <w:bottom w:w="100" w:type="dxa"/>
              <w:right w:w="100" w:type="dxa"/>
            </w:tcMar>
          </w:tcPr>
          <w:p w14:paraId="3F92C8D4" w14:textId="77777777" w:rsidR="008A47C4" w:rsidRDefault="008A47C4" w:rsidP="008A47C4">
            <w:pPr>
              <w:widowControl w:val="0"/>
              <w:jc w:val="center"/>
              <w:rPr>
                <w:color w:val="222222"/>
                <w:sz w:val="18"/>
                <w:szCs w:val="18"/>
              </w:rPr>
            </w:pPr>
            <w:r>
              <w:rPr>
                <w:color w:val="222222"/>
                <w:sz w:val="18"/>
                <w:szCs w:val="18"/>
              </w:rPr>
              <w:t>45</w:t>
            </w:r>
          </w:p>
        </w:tc>
        <w:tc>
          <w:tcPr>
            <w:tcW w:w="780" w:type="dxa"/>
            <w:shd w:val="clear" w:color="auto" w:fill="FFFFFF"/>
            <w:tcMar>
              <w:top w:w="100" w:type="dxa"/>
              <w:left w:w="100" w:type="dxa"/>
              <w:bottom w:w="100" w:type="dxa"/>
              <w:right w:w="100" w:type="dxa"/>
            </w:tcMar>
          </w:tcPr>
          <w:p w14:paraId="7D2F42E1" w14:textId="77777777" w:rsidR="008A47C4" w:rsidRDefault="008A47C4" w:rsidP="008A47C4">
            <w:pPr>
              <w:widowControl w:val="0"/>
              <w:jc w:val="center"/>
              <w:rPr>
                <w:color w:val="222222"/>
                <w:sz w:val="18"/>
                <w:szCs w:val="18"/>
              </w:rPr>
            </w:pPr>
            <w:r>
              <w:rPr>
                <w:color w:val="222222"/>
                <w:sz w:val="18"/>
                <w:szCs w:val="18"/>
              </w:rPr>
              <w:t>45</w:t>
            </w:r>
          </w:p>
        </w:tc>
      </w:tr>
      <w:tr w:rsidR="008A47C4" w14:paraId="3C0D9368" w14:textId="77777777" w:rsidTr="008A47C4">
        <w:trPr>
          <w:trHeight w:val="380"/>
        </w:trPr>
        <w:tc>
          <w:tcPr>
            <w:tcW w:w="2130" w:type="dxa"/>
            <w:shd w:val="clear" w:color="auto" w:fill="auto"/>
            <w:tcMar>
              <w:top w:w="100" w:type="dxa"/>
              <w:left w:w="100" w:type="dxa"/>
              <w:bottom w:w="100" w:type="dxa"/>
              <w:right w:w="100" w:type="dxa"/>
            </w:tcMar>
            <w:vAlign w:val="center"/>
          </w:tcPr>
          <w:p w14:paraId="5713F1B1" w14:textId="77777777" w:rsidR="008A47C4" w:rsidRDefault="008A47C4" w:rsidP="008A47C4">
            <w:pPr>
              <w:widowControl w:val="0"/>
              <w:jc w:val="center"/>
              <w:rPr>
                <w:color w:val="222222"/>
                <w:sz w:val="18"/>
                <w:szCs w:val="18"/>
              </w:rPr>
            </w:pPr>
            <w:r>
              <w:rPr>
                <w:color w:val="222222"/>
                <w:sz w:val="18"/>
                <w:szCs w:val="18"/>
              </w:rPr>
              <w:t>Porto Alegre (Restinga)</w:t>
            </w:r>
          </w:p>
        </w:tc>
        <w:tc>
          <w:tcPr>
            <w:tcW w:w="1095" w:type="dxa"/>
            <w:shd w:val="clear" w:color="auto" w:fill="9FC5E8"/>
            <w:tcMar>
              <w:top w:w="100" w:type="dxa"/>
              <w:left w:w="100" w:type="dxa"/>
              <w:bottom w:w="100" w:type="dxa"/>
              <w:right w:w="100" w:type="dxa"/>
            </w:tcMar>
          </w:tcPr>
          <w:p w14:paraId="332BFB01"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9FC5E8"/>
            <w:tcMar>
              <w:top w:w="100" w:type="dxa"/>
              <w:left w:w="100" w:type="dxa"/>
              <w:bottom w:w="100" w:type="dxa"/>
              <w:right w:w="100" w:type="dxa"/>
            </w:tcMar>
          </w:tcPr>
          <w:p w14:paraId="394917D3" w14:textId="77777777" w:rsidR="008A47C4" w:rsidRDefault="008A47C4" w:rsidP="008A47C4">
            <w:pPr>
              <w:widowControl w:val="0"/>
              <w:jc w:val="center"/>
              <w:rPr>
                <w:color w:val="222222"/>
                <w:sz w:val="18"/>
                <w:szCs w:val="18"/>
              </w:rPr>
            </w:pPr>
            <w:r>
              <w:rPr>
                <w:color w:val="222222"/>
                <w:sz w:val="18"/>
                <w:szCs w:val="18"/>
              </w:rPr>
              <w:t>43</w:t>
            </w:r>
          </w:p>
        </w:tc>
        <w:tc>
          <w:tcPr>
            <w:tcW w:w="645" w:type="dxa"/>
            <w:shd w:val="clear" w:color="auto" w:fill="FFFFFF"/>
            <w:tcMar>
              <w:top w:w="100" w:type="dxa"/>
              <w:left w:w="100" w:type="dxa"/>
              <w:bottom w:w="100" w:type="dxa"/>
              <w:right w:w="100" w:type="dxa"/>
            </w:tcMar>
          </w:tcPr>
          <w:p w14:paraId="4423D7EA"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FFFFFF"/>
            <w:tcMar>
              <w:top w:w="100" w:type="dxa"/>
              <w:left w:w="100" w:type="dxa"/>
              <w:bottom w:w="100" w:type="dxa"/>
              <w:right w:w="100" w:type="dxa"/>
            </w:tcMar>
          </w:tcPr>
          <w:p w14:paraId="2E1EF2D1"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FFFFFF"/>
            <w:tcMar>
              <w:top w:w="100" w:type="dxa"/>
              <w:left w:w="100" w:type="dxa"/>
              <w:bottom w:w="100" w:type="dxa"/>
              <w:right w:w="100" w:type="dxa"/>
            </w:tcMar>
          </w:tcPr>
          <w:p w14:paraId="7456085A"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238B4907"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317D4D69" w14:textId="77777777" w:rsidR="008A47C4" w:rsidRDefault="008A47C4" w:rsidP="008A47C4">
            <w:pPr>
              <w:widowControl w:val="0"/>
              <w:jc w:val="center"/>
              <w:rPr>
                <w:color w:val="222222"/>
                <w:sz w:val="18"/>
                <w:szCs w:val="18"/>
              </w:rPr>
            </w:pPr>
            <w:r>
              <w:rPr>
                <w:color w:val="222222"/>
                <w:sz w:val="18"/>
                <w:szCs w:val="18"/>
              </w:rPr>
              <w:t>45</w:t>
            </w:r>
          </w:p>
        </w:tc>
        <w:tc>
          <w:tcPr>
            <w:tcW w:w="795" w:type="dxa"/>
            <w:shd w:val="clear" w:color="auto" w:fill="FFFFFF"/>
            <w:tcMar>
              <w:top w:w="100" w:type="dxa"/>
              <w:left w:w="100" w:type="dxa"/>
              <w:bottom w:w="100" w:type="dxa"/>
              <w:right w:w="100" w:type="dxa"/>
            </w:tcMar>
          </w:tcPr>
          <w:p w14:paraId="2F0F9401" w14:textId="77777777" w:rsidR="008A47C4" w:rsidRDefault="008A47C4" w:rsidP="008A47C4">
            <w:pPr>
              <w:widowControl w:val="0"/>
              <w:jc w:val="center"/>
              <w:rPr>
                <w:color w:val="222222"/>
                <w:sz w:val="18"/>
                <w:szCs w:val="18"/>
              </w:rPr>
            </w:pPr>
            <w:r>
              <w:rPr>
                <w:color w:val="222222"/>
                <w:sz w:val="18"/>
                <w:szCs w:val="18"/>
              </w:rPr>
              <w:t>45</w:t>
            </w:r>
          </w:p>
        </w:tc>
        <w:tc>
          <w:tcPr>
            <w:tcW w:w="780" w:type="dxa"/>
            <w:shd w:val="clear" w:color="auto" w:fill="FFFFFF"/>
            <w:tcMar>
              <w:top w:w="100" w:type="dxa"/>
              <w:left w:w="100" w:type="dxa"/>
              <w:bottom w:w="100" w:type="dxa"/>
              <w:right w:w="100" w:type="dxa"/>
            </w:tcMar>
          </w:tcPr>
          <w:p w14:paraId="03ADC28F" w14:textId="77777777" w:rsidR="008A47C4" w:rsidRDefault="008A47C4" w:rsidP="008A47C4">
            <w:pPr>
              <w:widowControl w:val="0"/>
              <w:jc w:val="center"/>
              <w:rPr>
                <w:color w:val="222222"/>
                <w:sz w:val="18"/>
                <w:szCs w:val="18"/>
              </w:rPr>
            </w:pPr>
            <w:r>
              <w:rPr>
                <w:color w:val="222222"/>
                <w:sz w:val="18"/>
                <w:szCs w:val="18"/>
              </w:rPr>
              <w:t>45</w:t>
            </w:r>
          </w:p>
        </w:tc>
      </w:tr>
      <w:tr w:rsidR="008A47C4" w14:paraId="2C562010" w14:textId="77777777" w:rsidTr="008A47C4">
        <w:tc>
          <w:tcPr>
            <w:tcW w:w="2130" w:type="dxa"/>
            <w:shd w:val="clear" w:color="auto" w:fill="auto"/>
            <w:tcMar>
              <w:top w:w="100" w:type="dxa"/>
              <w:left w:w="100" w:type="dxa"/>
              <w:bottom w:w="100" w:type="dxa"/>
              <w:right w:w="100" w:type="dxa"/>
            </w:tcMar>
            <w:vAlign w:val="center"/>
          </w:tcPr>
          <w:p w14:paraId="6FDCE41B" w14:textId="26951D7F"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w:t>
            </w:r>
            <w:r w:rsidR="00F17358">
              <w:rPr>
                <w:b/>
                <w:color w:val="222222"/>
                <w:sz w:val="18"/>
                <w:szCs w:val="18"/>
              </w:rPr>
              <w:t>Preexistente</w:t>
            </w:r>
            <w:r>
              <w:rPr>
                <w:b/>
                <w:color w:val="222222"/>
                <w:sz w:val="18"/>
                <w:szCs w:val="18"/>
              </w:rPr>
              <w:t>s</w:t>
            </w:r>
          </w:p>
        </w:tc>
        <w:tc>
          <w:tcPr>
            <w:tcW w:w="1095" w:type="dxa"/>
            <w:shd w:val="clear" w:color="auto" w:fill="9FC5E8"/>
            <w:tcMar>
              <w:top w:w="100" w:type="dxa"/>
              <w:left w:w="100" w:type="dxa"/>
              <w:bottom w:w="100" w:type="dxa"/>
              <w:right w:w="100" w:type="dxa"/>
            </w:tcMar>
          </w:tcPr>
          <w:p w14:paraId="0827CC29" w14:textId="77777777" w:rsidR="008A47C4" w:rsidRDefault="008A47C4" w:rsidP="008A47C4">
            <w:pPr>
              <w:widowControl w:val="0"/>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79CFE72E"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37E4C8F2"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5EFDC1DB"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4802D583"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2FC5CC19"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523395D3" w14:textId="77777777" w:rsidR="008A47C4" w:rsidRDefault="008A47C4" w:rsidP="008A47C4">
            <w:pPr>
              <w:widowControl w:val="0"/>
              <w:jc w:val="center"/>
              <w:rPr>
                <w:b/>
                <w:color w:val="222222"/>
                <w:sz w:val="18"/>
                <w:szCs w:val="18"/>
              </w:rPr>
            </w:pPr>
            <w:r>
              <w:rPr>
                <w:b/>
                <w:color w:val="222222"/>
                <w:sz w:val="18"/>
                <w:szCs w:val="18"/>
              </w:rPr>
              <w:t>2021</w:t>
            </w:r>
          </w:p>
        </w:tc>
        <w:tc>
          <w:tcPr>
            <w:tcW w:w="795" w:type="dxa"/>
            <w:shd w:val="clear" w:color="auto" w:fill="auto"/>
            <w:tcMar>
              <w:top w:w="100" w:type="dxa"/>
              <w:left w:w="100" w:type="dxa"/>
              <w:bottom w:w="100" w:type="dxa"/>
              <w:right w:w="100" w:type="dxa"/>
            </w:tcMar>
          </w:tcPr>
          <w:p w14:paraId="2007A914" w14:textId="77777777" w:rsidR="008A47C4" w:rsidRDefault="008A47C4" w:rsidP="008A47C4">
            <w:pPr>
              <w:widowControl w:val="0"/>
              <w:jc w:val="center"/>
              <w:rPr>
                <w:b/>
                <w:color w:val="222222"/>
                <w:sz w:val="18"/>
                <w:szCs w:val="18"/>
              </w:rPr>
            </w:pPr>
            <w:r>
              <w:rPr>
                <w:b/>
                <w:color w:val="222222"/>
                <w:sz w:val="18"/>
                <w:szCs w:val="18"/>
              </w:rPr>
              <w:t>2022</w:t>
            </w:r>
          </w:p>
        </w:tc>
        <w:tc>
          <w:tcPr>
            <w:tcW w:w="780" w:type="dxa"/>
            <w:shd w:val="clear" w:color="auto" w:fill="auto"/>
            <w:tcMar>
              <w:top w:w="100" w:type="dxa"/>
              <w:left w:w="100" w:type="dxa"/>
              <w:bottom w:w="100" w:type="dxa"/>
              <w:right w:w="100" w:type="dxa"/>
            </w:tcMar>
          </w:tcPr>
          <w:p w14:paraId="60EE2D8B"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60D5CA33" w14:textId="77777777" w:rsidTr="008A47C4">
        <w:trPr>
          <w:trHeight w:val="380"/>
        </w:trPr>
        <w:tc>
          <w:tcPr>
            <w:tcW w:w="2130" w:type="dxa"/>
            <w:shd w:val="clear" w:color="auto" w:fill="auto"/>
            <w:tcMar>
              <w:top w:w="100" w:type="dxa"/>
              <w:left w:w="100" w:type="dxa"/>
              <w:bottom w:w="100" w:type="dxa"/>
              <w:right w:w="100" w:type="dxa"/>
            </w:tcMar>
            <w:vAlign w:val="center"/>
          </w:tcPr>
          <w:p w14:paraId="7F18D53C" w14:textId="77777777" w:rsidR="008A47C4" w:rsidRDefault="008A47C4" w:rsidP="008A47C4">
            <w:pPr>
              <w:widowControl w:val="0"/>
              <w:jc w:val="center"/>
              <w:rPr>
                <w:color w:val="222222"/>
                <w:sz w:val="18"/>
                <w:szCs w:val="18"/>
              </w:rPr>
            </w:pPr>
            <w:r>
              <w:rPr>
                <w:color w:val="222222"/>
                <w:sz w:val="18"/>
                <w:szCs w:val="18"/>
              </w:rPr>
              <w:t>Bento Gonçalves</w:t>
            </w:r>
          </w:p>
        </w:tc>
        <w:tc>
          <w:tcPr>
            <w:tcW w:w="1095" w:type="dxa"/>
            <w:shd w:val="clear" w:color="auto" w:fill="9FC5E8"/>
            <w:tcMar>
              <w:top w:w="100" w:type="dxa"/>
              <w:left w:w="100" w:type="dxa"/>
              <w:bottom w:w="100" w:type="dxa"/>
              <w:right w:w="100" w:type="dxa"/>
            </w:tcMar>
          </w:tcPr>
          <w:p w14:paraId="76B94D50" w14:textId="77777777" w:rsidR="008A47C4" w:rsidRDefault="008A47C4" w:rsidP="008A47C4">
            <w:pPr>
              <w:widowControl w:val="0"/>
              <w:jc w:val="center"/>
              <w:rPr>
                <w:color w:val="222222"/>
                <w:sz w:val="18"/>
                <w:szCs w:val="18"/>
              </w:rPr>
            </w:pPr>
            <w:r>
              <w:rPr>
                <w:color w:val="222222"/>
                <w:sz w:val="18"/>
                <w:szCs w:val="18"/>
              </w:rPr>
              <w:t>100</w:t>
            </w:r>
          </w:p>
        </w:tc>
        <w:tc>
          <w:tcPr>
            <w:tcW w:w="645" w:type="dxa"/>
            <w:shd w:val="clear" w:color="auto" w:fill="9FC5E8"/>
            <w:tcMar>
              <w:top w:w="100" w:type="dxa"/>
              <w:left w:w="100" w:type="dxa"/>
              <w:bottom w:w="100" w:type="dxa"/>
              <w:right w:w="100" w:type="dxa"/>
            </w:tcMar>
          </w:tcPr>
          <w:p w14:paraId="3DD7F345" w14:textId="77777777" w:rsidR="008A47C4" w:rsidRDefault="008A47C4" w:rsidP="008A47C4">
            <w:pPr>
              <w:widowControl w:val="0"/>
              <w:jc w:val="center"/>
              <w:rPr>
                <w:color w:val="222222"/>
                <w:sz w:val="18"/>
                <w:szCs w:val="18"/>
              </w:rPr>
            </w:pPr>
            <w:r>
              <w:rPr>
                <w:color w:val="222222"/>
                <w:sz w:val="18"/>
                <w:szCs w:val="18"/>
              </w:rPr>
              <w:t>82</w:t>
            </w:r>
          </w:p>
        </w:tc>
        <w:tc>
          <w:tcPr>
            <w:tcW w:w="645" w:type="dxa"/>
            <w:shd w:val="clear" w:color="auto" w:fill="FFFFFF"/>
            <w:tcMar>
              <w:top w:w="100" w:type="dxa"/>
              <w:left w:w="100" w:type="dxa"/>
              <w:bottom w:w="100" w:type="dxa"/>
              <w:right w:w="100" w:type="dxa"/>
            </w:tcMar>
          </w:tcPr>
          <w:p w14:paraId="209C65A0" w14:textId="77777777" w:rsidR="008A47C4" w:rsidRDefault="008A47C4" w:rsidP="008A47C4">
            <w:pPr>
              <w:widowControl w:val="0"/>
              <w:jc w:val="center"/>
              <w:rPr>
                <w:color w:val="222222"/>
                <w:sz w:val="18"/>
                <w:szCs w:val="18"/>
              </w:rPr>
            </w:pPr>
            <w:r>
              <w:rPr>
                <w:color w:val="222222"/>
                <w:sz w:val="18"/>
                <w:szCs w:val="18"/>
              </w:rPr>
              <w:t>86</w:t>
            </w:r>
          </w:p>
        </w:tc>
        <w:tc>
          <w:tcPr>
            <w:tcW w:w="645" w:type="dxa"/>
            <w:shd w:val="clear" w:color="auto" w:fill="FFFFFF"/>
            <w:tcMar>
              <w:top w:w="100" w:type="dxa"/>
              <w:left w:w="100" w:type="dxa"/>
              <w:bottom w:w="100" w:type="dxa"/>
              <w:right w:w="100" w:type="dxa"/>
            </w:tcMar>
          </w:tcPr>
          <w:p w14:paraId="2AF37083" w14:textId="77777777" w:rsidR="008A47C4" w:rsidRDefault="008A47C4" w:rsidP="008A47C4">
            <w:pPr>
              <w:widowControl w:val="0"/>
              <w:jc w:val="center"/>
              <w:rPr>
                <w:color w:val="222222"/>
                <w:sz w:val="18"/>
                <w:szCs w:val="18"/>
              </w:rPr>
            </w:pPr>
            <w:r>
              <w:rPr>
                <w:color w:val="222222"/>
                <w:sz w:val="18"/>
                <w:szCs w:val="18"/>
              </w:rPr>
              <w:t>89</w:t>
            </w:r>
          </w:p>
        </w:tc>
        <w:tc>
          <w:tcPr>
            <w:tcW w:w="645" w:type="dxa"/>
            <w:shd w:val="clear" w:color="auto" w:fill="FFFFFF"/>
            <w:tcMar>
              <w:top w:w="100" w:type="dxa"/>
              <w:left w:w="100" w:type="dxa"/>
              <w:bottom w:w="100" w:type="dxa"/>
              <w:right w:w="100" w:type="dxa"/>
            </w:tcMar>
          </w:tcPr>
          <w:p w14:paraId="58300CB5" w14:textId="77777777" w:rsidR="008A47C4" w:rsidRDefault="008A47C4" w:rsidP="008A47C4">
            <w:pPr>
              <w:widowControl w:val="0"/>
              <w:jc w:val="center"/>
              <w:rPr>
                <w:color w:val="222222"/>
                <w:sz w:val="18"/>
                <w:szCs w:val="18"/>
              </w:rPr>
            </w:pPr>
            <w:r>
              <w:rPr>
                <w:color w:val="222222"/>
                <w:sz w:val="18"/>
                <w:szCs w:val="18"/>
              </w:rPr>
              <w:t>90</w:t>
            </w:r>
          </w:p>
        </w:tc>
        <w:tc>
          <w:tcPr>
            <w:tcW w:w="645" w:type="dxa"/>
            <w:shd w:val="clear" w:color="auto" w:fill="FFFFFF"/>
            <w:tcMar>
              <w:top w:w="100" w:type="dxa"/>
              <w:left w:w="100" w:type="dxa"/>
              <w:bottom w:w="100" w:type="dxa"/>
              <w:right w:w="100" w:type="dxa"/>
            </w:tcMar>
          </w:tcPr>
          <w:p w14:paraId="466461A8" w14:textId="77777777" w:rsidR="008A47C4" w:rsidRDefault="008A47C4" w:rsidP="008A47C4">
            <w:pPr>
              <w:widowControl w:val="0"/>
              <w:jc w:val="center"/>
              <w:rPr>
                <w:color w:val="222222"/>
                <w:sz w:val="18"/>
                <w:szCs w:val="18"/>
              </w:rPr>
            </w:pPr>
            <w:r>
              <w:rPr>
                <w:color w:val="222222"/>
                <w:sz w:val="18"/>
                <w:szCs w:val="18"/>
              </w:rPr>
              <w:t>90</w:t>
            </w:r>
          </w:p>
        </w:tc>
        <w:tc>
          <w:tcPr>
            <w:tcW w:w="645" w:type="dxa"/>
            <w:shd w:val="clear" w:color="auto" w:fill="FFFFFF"/>
            <w:tcMar>
              <w:top w:w="100" w:type="dxa"/>
              <w:left w:w="100" w:type="dxa"/>
              <w:bottom w:w="100" w:type="dxa"/>
              <w:right w:w="100" w:type="dxa"/>
            </w:tcMar>
          </w:tcPr>
          <w:p w14:paraId="14034512" w14:textId="77777777" w:rsidR="008A47C4" w:rsidRDefault="008A47C4" w:rsidP="008A47C4">
            <w:pPr>
              <w:widowControl w:val="0"/>
              <w:jc w:val="center"/>
              <w:rPr>
                <w:color w:val="222222"/>
                <w:sz w:val="18"/>
                <w:szCs w:val="18"/>
              </w:rPr>
            </w:pPr>
            <w:r>
              <w:rPr>
                <w:color w:val="222222"/>
                <w:sz w:val="18"/>
                <w:szCs w:val="18"/>
              </w:rPr>
              <w:t>90</w:t>
            </w:r>
          </w:p>
        </w:tc>
        <w:tc>
          <w:tcPr>
            <w:tcW w:w="795" w:type="dxa"/>
            <w:shd w:val="clear" w:color="auto" w:fill="FFFFFF"/>
            <w:tcMar>
              <w:top w:w="100" w:type="dxa"/>
              <w:left w:w="100" w:type="dxa"/>
              <w:bottom w:w="100" w:type="dxa"/>
              <w:right w:w="100" w:type="dxa"/>
            </w:tcMar>
          </w:tcPr>
          <w:p w14:paraId="5C7D919D" w14:textId="77777777" w:rsidR="008A47C4" w:rsidRDefault="008A47C4" w:rsidP="008A47C4">
            <w:pPr>
              <w:widowControl w:val="0"/>
              <w:jc w:val="center"/>
              <w:rPr>
                <w:color w:val="222222"/>
                <w:sz w:val="18"/>
                <w:szCs w:val="18"/>
              </w:rPr>
            </w:pPr>
            <w:r>
              <w:rPr>
                <w:color w:val="222222"/>
                <w:sz w:val="18"/>
                <w:szCs w:val="18"/>
              </w:rPr>
              <w:t>90</w:t>
            </w:r>
          </w:p>
        </w:tc>
        <w:tc>
          <w:tcPr>
            <w:tcW w:w="780" w:type="dxa"/>
            <w:shd w:val="clear" w:color="auto" w:fill="FFFFFF"/>
            <w:tcMar>
              <w:top w:w="100" w:type="dxa"/>
              <w:left w:w="100" w:type="dxa"/>
              <w:bottom w:w="100" w:type="dxa"/>
              <w:right w:w="100" w:type="dxa"/>
            </w:tcMar>
          </w:tcPr>
          <w:p w14:paraId="58481837" w14:textId="77777777" w:rsidR="008A47C4" w:rsidRDefault="008A47C4" w:rsidP="008A47C4">
            <w:pPr>
              <w:widowControl w:val="0"/>
              <w:jc w:val="center"/>
              <w:rPr>
                <w:color w:val="222222"/>
                <w:sz w:val="18"/>
                <w:szCs w:val="18"/>
              </w:rPr>
            </w:pPr>
            <w:r>
              <w:rPr>
                <w:color w:val="222222"/>
                <w:sz w:val="18"/>
                <w:szCs w:val="18"/>
              </w:rPr>
              <w:t>90</w:t>
            </w:r>
          </w:p>
        </w:tc>
      </w:tr>
      <w:tr w:rsidR="008A47C4" w14:paraId="76EBC00E" w14:textId="77777777" w:rsidTr="008A47C4">
        <w:trPr>
          <w:trHeight w:val="380"/>
        </w:trPr>
        <w:tc>
          <w:tcPr>
            <w:tcW w:w="2130" w:type="dxa"/>
            <w:shd w:val="clear" w:color="auto" w:fill="auto"/>
            <w:tcMar>
              <w:top w:w="100" w:type="dxa"/>
              <w:left w:w="100" w:type="dxa"/>
              <w:bottom w:w="100" w:type="dxa"/>
              <w:right w:w="100" w:type="dxa"/>
            </w:tcMar>
            <w:vAlign w:val="center"/>
          </w:tcPr>
          <w:p w14:paraId="04BAE6AA" w14:textId="77777777" w:rsidR="008A47C4" w:rsidRDefault="008A47C4" w:rsidP="008A47C4">
            <w:pPr>
              <w:widowControl w:val="0"/>
              <w:jc w:val="center"/>
              <w:rPr>
                <w:color w:val="222222"/>
                <w:sz w:val="18"/>
                <w:szCs w:val="18"/>
              </w:rPr>
            </w:pPr>
            <w:r>
              <w:rPr>
                <w:color w:val="222222"/>
                <w:sz w:val="18"/>
                <w:szCs w:val="18"/>
              </w:rPr>
              <w:t>Porto Alegre (Centro)</w:t>
            </w:r>
          </w:p>
        </w:tc>
        <w:tc>
          <w:tcPr>
            <w:tcW w:w="1095" w:type="dxa"/>
            <w:shd w:val="clear" w:color="auto" w:fill="9FC5E8"/>
            <w:tcMar>
              <w:top w:w="100" w:type="dxa"/>
              <w:left w:w="100" w:type="dxa"/>
              <w:bottom w:w="100" w:type="dxa"/>
              <w:right w:w="100" w:type="dxa"/>
            </w:tcMar>
          </w:tcPr>
          <w:p w14:paraId="112FBCF6" w14:textId="77777777" w:rsidR="008A47C4" w:rsidRDefault="008A47C4" w:rsidP="008A47C4">
            <w:pPr>
              <w:widowControl w:val="0"/>
              <w:jc w:val="center"/>
              <w:rPr>
                <w:color w:val="222222"/>
                <w:sz w:val="18"/>
                <w:szCs w:val="18"/>
              </w:rPr>
            </w:pPr>
            <w:r>
              <w:rPr>
                <w:color w:val="222222"/>
                <w:sz w:val="18"/>
                <w:szCs w:val="18"/>
              </w:rPr>
              <w:t>60</w:t>
            </w:r>
          </w:p>
        </w:tc>
        <w:tc>
          <w:tcPr>
            <w:tcW w:w="645" w:type="dxa"/>
            <w:shd w:val="clear" w:color="auto" w:fill="9FC5E8"/>
            <w:tcMar>
              <w:top w:w="100" w:type="dxa"/>
              <w:left w:w="100" w:type="dxa"/>
              <w:bottom w:w="100" w:type="dxa"/>
              <w:right w:w="100" w:type="dxa"/>
            </w:tcMar>
          </w:tcPr>
          <w:p w14:paraId="6F70DB7E" w14:textId="77777777" w:rsidR="008A47C4" w:rsidRDefault="008A47C4" w:rsidP="008A47C4">
            <w:pPr>
              <w:widowControl w:val="0"/>
              <w:jc w:val="center"/>
              <w:rPr>
                <w:color w:val="222222"/>
                <w:sz w:val="18"/>
                <w:szCs w:val="18"/>
              </w:rPr>
            </w:pPr>
            <w:r>
              <w:rPr>
                <w:color w:val="222222"/>
                <w:sz w:val="18"/>
                <w:szCs w:val="18"/>
              </w:rPr>
              <w:t>72</w:t>
            </w:r>
          </w:p>
        </w:tc>
        <w:tc>
          <w:tcPr>
            <w:tcW w:w="645" w:type="dxa"/>
            <w:shd w:val="clear" w:color="auto" w:fill="FFFFFF"/>
            <w:tcMar>
              <w:top w:w="100" w:type="dxa"/>
              <w:left w:w="100" w:type="dxa"/>
              <w:bottom w:w="100" w:type="dxa"/>
              <w:right w:w="100" w:type="dxa"/>
            </w:tcMar>
          </w:tcPr>
          <w:p w14:paraId="57A15E78" w14:textId="77777777" w:rsidR="008A47C4" w:rsidRDefault="008A47C4" w:rsidP="008A47C4">
            <w:pPr>
              <w:widowControl w:val="0"/>
              <w:jc w:val="center"/>
              <w:rPr>
                <w:color w:val="222222"/>
                <w:sz w:val="18"/>
                <w:szCs w:val="18"/>
              </w:rPr>
            </w:pPr>
            <w:r>
              <w:rPr>
                <w:color w:val="222222"/>
                <w:sz w:val="18"/>
                <w:szCs w:val="18"/>
              </w:rPr>
              <w:t>72</w:t>
            </w:r>
          </w:p>
        </w:tc>
        <w:tc>
          <w:tcPr>
            <w:tcW w:w="645" w:type="dxa"/>
            <w:shd w:val="clear" w:color="auto" w:fill="FFFFFF"/>
            <w:tcMar>
              <w:top w:w="100" w:type="dxa"/>
              <w:left w:w="100" w:type="dxa"/>
              <w:bottom w:w="100" w:type="dxa"/>
              <w:right w:w="100" w:type="dxa"/>
            </w:tcMar>
          </w:tcPr>
          <w:p w14:paraId="64B1F86F"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FFFFFF"/>
            <w:tcMar>
              <w:top w:w="100" w:type="dxa"/>
              <w:left w:w="100" w:type="dxa"/>
              <w:bottom w:w="100" w:type="dxa"/>
              <w:right w:w="100" w:type="dxa"/>
            </w:tcMar>
          </w:tcPr>
          <w:p w14:paraId="1A94A82C"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FFFFFF"/>
            <w:tcMar>
              <w:top w:w="100" w:type="dxa"/>
              <w:left w:w="100" w:type="dxa"/>
              <w:bottom w:w="100" w:type="dxa"/>
              <w:right w:w="100" w:type="dxa"/>
            </w:tcMar>
          </w:tcPr>
          <w:p w14:paraId="54045E66"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FFFFFF"/>
            <w:tcMar>
              <w:top w:w="100" w:type="dxa"/>
              <w:left w:w="100" w:type="dxa"/>
              <w:bottom w:w="100" w:type="dxa"/>
              <w:right w:w="100" w:type="dxa"/>
            </w:tcMar>
          </w:tcPr>
          <w:p w14:paraId="46A654A8" w14:textId="77777777" w:rsidR="008A47C4" w:rsidRDefault="008A47C4" w:rsidP="008A47C4">
            <w:pPr>
              <w:widowControl w:val="0"/>
              <w:jc w:val="center"/>
              <w:rPr>
                <w:color w:val="222222"/>
                <w:sz w:val="18"/>
                <w:szCs w:val="18"/>
              </w:rPr>
            </w:pPr>
            <w:r>
              <w:rPr>
                <w:color w:val="222222"/>
                <w:sz w:val="18"/>
                <w:szCs w:val="18"/>
              </w:rPr>
              <w:t>74</w:t>
            </w:r>
          </w:p>
        </w:tc>
        <w:tc>
          <w:tcPr>
            <w:tcW w:w="795" w:type="dxa"/>
            <w:shd w:val="clear" w:color="auto" w:fill="FFFFFF"/>
            <w:tcMar>
              <w:top w:w="100" w:type="dxa"/>
              <w:left w:w="100" w:type="dxa"/>
              <w:bottom w:w="100" w:type="dxa"/>
              <w:right w:w="100" w:type="dxa"/>
            </w:tcMar>
          </w:tcPr>
          <w:p w14:paraId="760A968E" w14:textId="77777777" w:rsidR="008A47C4" w:rsidRDefault="008A47C4" w:rsidP="008A47C4">
            <w:pPr>
              <w:widowControl w:val="0"/>
              <w:jc w:val="center"/>
              <w:rPr>
                <w:color w:val="222222"/>
                <w:sz w:val="18"/>
                <w:szCs w:val="18"/>
              </w:rPr>
            </w:pPr>
            <w:r>
              <w:rPr>
                <w:color w:val="222222"/>
                <w:sz w:val="18"/>
                <w:szCs w:val="18"/>
              </w:rPr>
              <w:t>74</w:t>
            </w:r>
          </w:p>
        </w:tc>
        <w:tc>
          <w:tcPr>
            <w:tcW w:w="780" w:type="dxa"/>
            <w:shd w:val="clear" w:color="auto" w:fill="FFFFFF"/>
            <w:tcMar>
              <w:top w:w="100" w:type="dxa"/>
              <w:left w:w="100" w:type="dxa"/>
              <w:bottom w:w="100" w:type="dxa"/>
              <w:right w:w="100" w:type="dxa"/>
            </w:tcMar>
          </w:tcPr>
          <w:p w14:paraId="0F3ECA83" w14:textId="77777777" w:rsidR="008A47C4" w:rsidRDefault="008A47C4" w:rsidP="008A47C4">
            <w:pPr>
              <w:widowControl w:val="0"/>
              <w:jc w:val="center"/>
              <w:rPr>
                <w:color w:val="222222"/>
                <w:sz w:val="18"/>
                <w:szCs w:val="18"/>
              </w:rPr>
            </w:pPr>
            <w:r>
              <w:rPr>
                <w:color w:val="222222"/>
                <w:sz w:val="18"/>
                <w:szCs w:val="18"/>
              </w:rPr>
              <w:t>74</w:t>
            </w:r>
          </w:p>
        </w:tc>
      </w:tr>
      <w:tr w:rsidR="008A47C4" w14:paraId="521732D4" w14:textId="77777777" w:rsidTr="008A47C4">
        <w:trPr>
          <w:trHeight w:val="380"/>
        </w:trPr>
        <w:tc>
          <w:tcPr>
            <w:tcW w:w="2130" w:type="dxa"/>
            <w:shd w:val="clear" w:color="auto" w:fill="auto"/>
            <w:tcMar>
              <w:top w:w="100" w:type="dxa"/>
              <w:left w:w="100" w:type="dxa"/>
              <w:bottom w:w="100" w:type="dxa"/>
              <w:right w:w="100" w:type="dxa"/>
            </w:tcMar>
            <w:vAlign w:val="center"/>
          </w:tcPr>
          <w:p w14:paraId="4D33C954" w14:textId="77777777" w:rsidR="008A47C4" w:rsidRDefault="008A47C4" w:rsidP="008A47C4">
            <w:pPr>
              <w:widowControl w:val="0"/>
              <w:jc w:val="center"/>
              <w:rPr>
                <w:color w:val="222222"/>
                <w:sz w:val="18"/>
                <w:szCs w:val="18"/>
              </w:rPr>
            </w:pPr>
            <w:r>
              <w:rPr>
                <w:color w:val="222222"/>
                <w:sz w:val="18"/>
                <w:szCs w:val="18"/>
              </w:rPr>
              <w:t>Rio Grande</w:t>
            </w:r>
          </w:p>
        </w:tc>
        <w:tc>
          <w:tcPr>
            <w:tcW w:w="1095" w:type="dxa"/>
            <w:shd w:val="clear" w:color="auto" w:fill="9FC5E8"/>
            <w:tcMar>
              <w:top w:w="100" w:type="dxa"/>
              <w:left w:w="100" w:type="dxa"/>
              <w:bottom w:w="100" w:type="dxa"/>
              <w:right w:w="100" w:type="dxa"/>
            </w:tcMar>
          </w:tcPr>
          <w:p w14:paraId="56BF7940" w14:textId="77777777" w:rsidR="008A47C4" w:rsidRDefault="008A47C4" w:rsidP="008A47C4">
            <w:pPr>
              <w:widowControl w:val="0"/>
              <w:jc w:val="center"/>
              <w:rPr>
                <w:color w:val="222222"/>
                <w:sz w:val="18"/>
                <w:szCs w:val="18"/>
              </w:rPr>
            </w:pPr>
            <w:r>
              <w:rPr>
                <w:color w:val="222222"/>
                <w:sz w:val="18"/>
                <w:szCs w:val="18"/>
              </w:rPr>
              <w:t>60</w:t>
            </w:r>
          </w:p>
        </w:tc>
        <w:tc>
          <w:tcPr>
            <w:tcW w:w="645" w:type="dxa"/>
            <w:shd w:val="clear" w:color="auto" w:fill="9FC5E8"/>
            <w:tcMar>
              <w:top w:w="100" w:type="dxa"/>
              <w:left w:w="100" w:type="dxa"/>
              <w:bottom w:w="100" w:type="dxa"/>
              <w:right w:w="100" w:type="dxa"/>
            </w:tcMar>
          </w:tcPr>
          <w:p w14:paraId="0A9B6F02"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FFFFFF"/>
            <w:tcMar>
              <w:top w:w="100" w:type="dxa"/>
              <w:left w:w="100" w:type="dxa"/>
              <w:bottom w:w="100" w:type="dxa"/>
              <w:right w:w="100" w:type="dxa"/>
            </w:tcMar>
          </w:tcPr>
          <w:p w14:paraId="07FE62A4"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FFFFFF"/>
            <w:tcMar>
              <w:top w:w="100" w:type="dxa"/>
              <w:left w:w="100" w:type="dxa"/>
              <w:bottom w:w="100" w:type="dxa"/>
              <w:right w:w="100" w:type="dxa"/>
            </w:tcMar>
          </w:tcPr>
          <w:p w14:paraId="451AE8EC"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FFFFFF"/>
            <w:tcMar>
              <w:top w:w="100" w:type="dxa"/>
              <w:left w:w="100" w:type="dxa"/>
              <w:bottom w:w="100" w:type="dxa"/>
              <w:right w:w="100" w:type="dxa"/>
            </w:tcMar>
          </w:tcPr>
          <w:p w14:paraId="34667A2E"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FFFFFF"/>
            <w:tcMar>
              <w:top w:w="100" w:type="dxa"/>
              <w:left w:w="100" w:type="dxa"/>
              <w:bottom w:w="100" w:type="dxa"/>
              <w:right w:w="100" w:type="dxa"/>
            </w:tcMar>
          </w:tcPr>
          <w:p w14:paraId="5A6A0562"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FFFFFF"/>
            <w:tcMar>
              <w:top w:w="100" w:type="dxa"/>
              <w:left w:w="100" w:type="dxa"/>
              <w:bottom w:w="100" w:type="dxa"/>
              <w:right w:w="100" w:type="dxa"/>
            </w:tcMar>
          </w:tcPr>
          <w:p w14:paraId="305D762A" w14:textId="77777777" w:rsidR="008A47C4" w:rsidRDefault="008A47C4" w:rsidP="008A47C4">
            <w:pPr>
              <w:widowControl w:val="0"/>
              <w:jc w:val="center"/>
              <w:rPr>
                <w:color w:val="222222"/>
                <w:sz w:val="18"/>
                <w:szCs w:val="18"/>
              </w:rPr>
            </w:pPr>
            <w:r>
              <w:rPr>
                <w:color w:val="222222"/>
                <w:sz w:val="18"/>
                <w:szCs w:val="18"/>
              </w:rPr>
              <w:t>74</w:t>
            </w:r>
          </w:p>
        </w:tc>
        <w:tc>
          <w:tcPr>
            <w:tcW w:w="795" w:type="dxa"/>
            <w:shd w:val="clear" w:color="auto" w:fill="FFFFFF"/>
            <w:tcMar>
              <w:top w:w="100" w:type="dxa"/>
              <w:left w:w="100" w:type="dxa"/>
              <w:bottom w:w="100" w:type="dxa"/>
              <w:right w:w="100" w:type="dxa"/>
            </w:tcMar>
          </w:tcPr>
          <w:p w14:paraId="0C8B02E0" w14:textId="77777777" w:rsidR="008A47C4" w:rsidRDefault="008A47C4" w:rsidP="008A47C4">
            <w:pPr>
              <w:widowControl w:val="0"/>
              <w:jc w:val="center"/>
              <w:rPr>
                <w:color w:val="222222"/>
                <w:sz w:val="18"/>
                <w:szCs w:val="18"/>
              </w:rPr>
            </w:pPr>
            <w:r>
              <w:rPr>
                <w:color w:val="222222"/>
                <w:sz w:val="18"/>
                <w:szCs w:val="18"/>
              </w:rPr>
              <w:t>74</w:t>
            </w:r>
          </w:p>
        </w:tc>
        <w:tc>
          <w:tcPr>
            <w:tcW w:w="780" w:type="dxa"/>
            <w:shd w:val="clear" w:color="auto" w:fill="FFFFFF"/>
            <w:tcMar>
              <w:top w:w="100" w:type="dxa"/>
              <w:left w:w="100" w:type="dxa"/>
              <w:bottom w:w="100" w:type="dxa"/>
              <w:right w:w="100" w:type="dxa"/>
            </w:tcMar>
          </w:tcPr>
          <w:p w14:paraId="4BFA0824" w14:textId="77777777" w:rsidR="008A47C4" w:rsidRDefault="008A47C4" w:rsidP="008A47C4">
            <w:pPr>
              <w:widowControl w:val="0"/>
              <w:jc w:val="center"/>
              <w:rPr>
                <w:color w:val="222222"/>
                <w:sz w:val="18"/>
                <w:szCs w:val="18"/>
              </w:rPr>
            </w:pPr>
            <w:r>
              <w:rPr>
                <w:color w:val="222222"/>
                <w:sz w:val="18"/>
                <w:szCs w:val="18"/>
              </w:rPr>
              <w:t>74</w:t>
            </w:r>
          </w:p>
        </w:tc>
      </w:tr>
      <w:tr w:rsidR="008A47C4" w14:paraId="405553A6" w14:textId="77777777" w:rsidTr="008A47C4">
        <w:trPr>
          <w:trHeight w:val="380"/>
        </w:trPr>
        <w:tc>
          <w:tcPr>
            <w:tcW w:w="2130" w:type="dxa"/>
            <w:shd w:val="clear" w:color="auto" w:fill="auto"/>
            <w:tcMar>
              <w:top w:w="100" w:type="dxa"/>
              <w:left w:w="100" w:type="dxa"/>
              <w:bottom w:w="100" w:type="dxa"/>
              <w:right w:w="100" w:type="dxa"/>
            </w:tcMar>
            <w:vAlign w:val="center"/>
          </w:tcPr>
          <w:p w14:paraId="5F05E27B" w14:textId="77777777" w:rsidR="008A47C4" w:rsidRDefault="008A47C4" w:rsidP="008A47C4">
            <w:pPr>
              <w:widowControl w:val="0"/>
              <w:jc w:val="center"/>
              <w:rPr>
                <w:color w:val="222222"/>
                <w:sz w:val="18"/>
                <w:szCs w:val="18"/>
              </w:rPr>
            </w:pPr>
            <w:r>
              <w:rPr>
                <w:color w:val="222222"/>
                <w:sz w:val="18"/>
                <w:szCs w:val="18"/>
              </w:rPr>
              <w:t>Sertão</w:t>
            </w:r>
          </w:p>
        </w:tc>
        <w:tc>
          <w:tcPr>
            <w:tcW w:w="1095" w:type="dxa"/>
            <w:shd w:val="clear" w:color="auto" w:fill="9FC5E8"/>
            <w:tcMar>
              <w:top w:w="100" w:type="dxa"/>
              <w:left w:w="100" w:type="dxa"/>
              <w:bottom w:w="100" w:type="dxa"/>
              <w:right w:w="100" w:type="dxa"/>
            </w:tcMar>
          </w:tcPr>
          <w:p w14:paraId="7FCE5EFF" w14:textId="77777777" w:rsidR="008A47C4" w:rsidRDefault="008A47C4" w:rsidP="008A47C4">
            <w:pPr>
              <w:widowControl w:val="0"/>
              <w:jc w:val="center"/>
              <w:rPr>
                <w:color w:val="222222"/>
                <w:sz w:val="18"/>
                <w:szCs w:val="18"/>
              </w:rPr>
            </w:pPr>
            <w:r>
              <w:rPr>
                <w:color w:val="222222"/>
                <w:sz w:val="18"/>
                <w:szCs w:val="18"/>
              </w:rPr>
              <w:t>70</w:t>
            </w:r>
          </w:p>
        </w:tc>
        <w:tc>
          <w:tcPr>
            <w:tcW w:w="645" w:type="dxa"/>
            <w:shd w:val="clear" w:color="auto" w:fill="9FC5E8"/>
            <w:tcMar>
              <w:top w:w="100" w:type="dxa"/>
              <w:left w:w="100" w:type="dxa"/>
              <w:bottom w:w="100" w:type="dxa"/>
              <w:right w:w="100" w:type="dxa"/>
            </w:tcMar>
          </w:tcPr>
          <w:p w14:paraId="2B1F666E" w14:textId="77777777" w:rsidR="008A47C4" w:rsidRDefault="008A47C4" w:rsidP="008A47C4">
            <w:pPr>
              <w:widowControl w:val="0"/>
              <w:jc w:val="center"/>
              <w:rPr>
                <w:color w:val="222222"/>
                <w:sz w:val="18"/>
                <w:szCs w:val="18"/>
              </w:rPr>
            </w:pPr>
            <w:r>
              <w:rPr>
                <w:color w:val="222222"/>
                <w:sz w:val="18"/>
                <w:szCs w:val="18"/>
              </w:rPr>
              <w:t>72</w:t>
            </w:r>
          </w:p>
        </w:tc>
        <w:tc>
          <w:tcPr>
            <w:tcW w:w="645" w:type="dxa"/>
            <w:shd w:val="clear" w:color="auto" w:fill="FFFFFF"/>
            <w:tcMar>
              <w:top w:w="100" w:type="dxa"/>
              <w:left w:w="100" w:type="dxa"/>
              <w:bottom w:w="100" w:type="dxa"/>
              <w:right w:w="100" w:type="dxa"/>
            </w:tcMar>
          </w:tcPr>
          <w:p w14:paraId="6EA9654C" w14:textId="77777777" w:rsidR="008A47C4" w:rsidRDefault="008A47C4" w:rsidP="008A47C4">
            <w:pPr>
              <w:widowControl w:val="0"/>
              <w:jc w:val="center"/>
              <w:rPr>
                <w:color w:val="222222"/>
                <w:sz w:val="18"/>
                <w:szCs w:val="18"/>
              </w:rPr>
            </w:pPr>
            <w:r>
              <w:rPr>
                <w:color w:val="222222"/>
                <w:sz w:val="18"/>
                <w:szCs w:val="18"/>
              </w:rPr>
              <w:t>70</w:t>
            </w:r>
          </w:p>
        </w:tc>
        <w:tc>
          <w:tcPr>
            <w:tcW w:w="645" w:type="dxa"/>
            <w:shd w:val="clear" w:color="auto" w:fill="FFFFFF"/>
            <w:tcMar>
              <w:top w:w="100" w:type="dxa"/>
              <w:left w:w="100" w:type="dxa"/>
              <w:bottom w:w="100" w:type="dxa"/>
              <w:right w:w="100" w:type="dxa"/>
            </w:tcMar>
          </w:tcPr>
          <w:p w14:paraId="739FFE8E" w14:textId="77777777" w:rsidR="008A47C4" w:rsidRDefault="008A47C4" w:rsidP="008A47C4">
            <w:pPr>
              <w:widowControl w:val="0"/>
              <w:jc w:val="center"/>
              <w:rPr>
                <w:color w:val="222222"/>
                <w:sz w:val="18"/>
                <w:szCs w:val="18"/>
              </w:rPr>
            </w:pPr>
            <w:r>
              <w:rPr>
                <w:color w:val="222222"/>
                <w:sz w:val="18"/>
                <w:szCs w:val="18"/>
              </w:rPr>
              <w:t>71</w:t>
            </w:r>
          </w:p>
        </w:tc>
        <w:tc>
          <w:tcPr>
            <w:tcW w:w="645" w:type="dxa"/>
            <w:shd w:val="clear" w:color="auto" w:fill="FFFFFF"/>
            <w:tcMar>
              <w:top w:w="100" w:type="dxa"/>
              <w:left w:w="100" w:type="dxa"/>
              <w:bottom w:w="100" w:type="dxa"/>
              <w:right w:w="100" w:type="dxa"/>
            </w:tcMar>
          </w:tcPr>
          <w:p w14:paraId="5BF587CB" w14:textId="77777777" w:rsidR="008A47C4" w:rsidRDefault="008A47C4" w:rsidP="008A47C4">
            <w:pPr>
              <w:widowControl w:val="0"/>
              <w:jc w:val="center"/>
              <w:rPr>
                <w:color w:val="222222"/>
                <w:sz w:val="18"/>
                <w:szCs w:val="18"/>
              </w:rPr>
            </w:pPr>
            <w:r>
              <w:rPr>
                <w:color w:val="222222"/>
                <w:sz w:val="18"/>
                <w:szCs w:val="18"/>
              </w:rPr>
              <w:t>71</w:t>
            </w:r>
          </w:p>
        </w:tc>
        <w:tc>
          <w:tcPr>
            <w:tcW w:w="645" w:type="dxa"/>
            <w:shd w:val="clear" w:color="auto" w:fill="FFFFFF"/>
            <w:tcMar>
              <w:top w:w="100" w:type="dxa"/>
              <w:left w:w="100" w:type="dxa"/>
              <w:bottom w:w="100" w:type="dxa"/>
              <w:right w:w="100" w:type="dxa"/>
            </w:tcMar>
          </w:tcPr>
          <w:p w14:paraId="75675A79" w14:textId="77777777" w:rsidR="008A47C4" w:rsidRDefault="008A47C4" w:rsidP="008A47C4">
            <w:pPr>
              <w:widowControl w:val="0"/>
              <w:jc w:val="center"/>
              <w:rPr>
                <w:color w:val="222222"/>
                <w:sz w:val="18"/>
                <w:szCs w:val="18"/>
              </w:rPr>
            </w:pPr>
            <w:r>
              <w:rPr>
                <w:color w:val="222222"/>
                <w:sz w:val="18"/>
                <w:szCs w:val="18"/>
              </w:rPr>
              <w:t>71</w:t>
            </w:r>
          </w:p>
        </w:tc>
        <w:tc>
          <w:tcPr>
            <w:tcW w:w="645" w:type="dxa"/>
            <w:shd w:val="clear" w:color="auto" w:fill="FFFFFF"/>
            <w:tcMar>
              <w:top w:w="100" w:type="dxa"/>
              <w:left w:w="100" w:type="dxa"/>
              <w:bottom w:w="100" w:type="dxa"/>
              <w:right w:w="100" w:type="dxa"/>
            </w:tcMar>
          </w:tcPr>
          <w:p w14:paraId="1906CB19" w14:textId="77777777" w:rsidR="008A47C4" w:rsidRDefault="008A47C4" w:rsidP="008A47C4">
            <w:pPr>
              <w:widowControl w:val="0"/>
              <w:jc w:val="center"/>
              <w:rPr>
                <w:color w:val="222222"/>
                <w:sz w:val="18"/>
                <w:szCs w:val="18"/>
              </w:rPr>
            </w:pPr>
            <w:r>
              <w:rPr>
                <w:color w:val="222222"/>
                <w:sz w:val="18"/>
                <w:szCs w:val="18"/>
              </w:rPr>
              <w:t>71</w:t>
            </w:r>
          </w:p>
        </w:tc>
        <w:tc>
          <w:tcPr>
            <w:tcW w:w="795" w:type="dxa"/>
            <w:shd w:val="clear" w:color="auto" w:fill="FFFFFF"/>
            <w:tcMar>
              <w:top w:w="100" w:type="dxa"/>
              <w:left w:w="100" w:type="dxa"/>
              <w:bottom w:w="100" w:type="dxa"/>
              <w:right w:w="100" w:type="dxa"/>
            </w:tcMar>
          </w:tcPr>
          <w:p w14:paraId="34AA2A5E" w14:textId="77777777" w:rsidR="008A47C4" w:rsidRDefault="008A47C4" w:rsidP="008A47C4">
            <w:pPr>
              <w:widowControl w:val="0"/>
              <w:jc w:val="center"/>
              <w:rPr>
                <w:color w:val="222222"/>
                <w:sz w:val="18"/>
                <w:szCs w:val="18"/>
              </w:rPr>
            </w:pPr>
            <w:r>
              <w:rPr>
                <w:color w:val="222222"/>
                <w:sz w:val="18"/>
                <w:szCs w:val="18"/>
              </w:rPr>
              <w:t>71</w:t>
            </w:r>
          </w:p>
        </w:tc>
        <w:tc>
          <w:tcPr>
            <w:tcW w:w="780" w:type="dxa"/>
            <w:shd w:val="clear" w:color="auto" w:fill="FFFFFF"/>
            <w:tcMar>
              <w:top w:w="100" w:type="dxa"/>
              <w:left w:w="100" w:type="dxa"/>
              <w:bottom w:w="100" w:type="dxa"/>
              <w:right w:w="100" w:type="dxa"/>
            </w:tcMar>
          </w:tcPr>
          <w:p w14:paraId="7F281908" w14:textId="77777777" w:rsidR="008A47C4" w:rsidRDefault="008A47C4" w:rsidP="008A47C4">
            <w:pPr>
              <w:widowControl w:val="0"/>
              <w:jc w:val="center"/>
              <w:rPr>
                <w:color w:val="222222"/>
                <w:sz w:val="18"/>
                <w:szCs w:val="18"/>
              </w:rPr>
            </w:pPr>
            <w:r>
              <w:rPr>
                <w:color w:val="222222"/>
                <w:sz w:val="18"/>
                <w:szCs w:val="18"/>
              </w:rPr>
              <w:t>71</w:t>
            </w:r>
          </w:p>
        </w:tc>
      </w:tr>
      <w:tr w:rsidR="008A47C4" w14:paraId="66AB042F" w14:textId="77777777" w:rsidTr="008A47C4">
        <w:trPr>
          <w:trHeight w:val="380"/>
        </w:trPr>
        <w:tc>
          <w:tcPr>
            <w:tcW w:w="2130" w:type="dxa"/>
            <w:shd w:val="clear" w:color="auto" w:fill="auto"/>
            <w:tcMar>
              <w:top w:w="100" w:type="dxa"/>
              <w:left w:w="100" w:type="dxa"/>
              <w:bottom w:w="100" w:type="dxa"/>
              <w:right w:w="100" w:type="dxa"/>
            </w:tcMar>
            <w:vAlign w:val="center"/>
          </w:tcPr>
          <w:p w14:paraId="2476D801" w14:textId="77777777" w:rsidR="008A47C4" w:rsidRDefault="008A47C4" w:rsidP="008A47C4">
            <w:pPr>
              <w:widowControl w:val="0"/>
              <w:jc w:val="center"/>
              <w:rPr>
                <w:b/>
                <w:color w:val="222222"/>
                <w:sz w:val="18"/>
                <w:szCs w:val="18"/>
              </w:rPr>
            </w:pPr>
            <w:r>
              <w:rPr>
                <w:b/>
                <w:color w:val="222222"/>
                <w:sz w:val="18"/>
                <w:szCs w:val="18"/>
              </w:rPr>
              <w:t>Reitoria</w:t>
            </w:r>
          </w:p>
        </w:tc>
        <w:tc>
          <w:tcPr>
            <w:tcW w:w="1095" w:type="dxa"/>
            <w:shd w:val="clear" w:color="auto" w:fill="9FC5E8"/>
            <w:tcMar>
              <w:top w:w="100" w:type="dxa"/>
              <w:left w:w="100" w:type="dxa"/>
              <w:bottom w:w="100" w:type="dxa"/>
              <w:right w:w="100" w:type="dxa"/>
            </w:tcMar>
          </w:tcPr>
          <w:p w14:paraId="7E4969E3" w14:textId="77777777" w:rsidR="008A47C4" w:rsidRDefault="008A47C4" w:rsidP="008A47C4">
            <w:pPr>
              <w:widowControl w:val="0"/>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61702D43"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278550A9"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40743DC2"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46721790"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21FED238"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47D37F31" w14:textId="77777777" w:rsidR="008A47C4" w:rsidRDefault="008A47C4" w:rsidP="008A47C4">
            <w:pPr>
              <w:widowControl w:val="0"/>
              <w:jc w:val="center"/>
              <w:rPr>
                <w:b/>
                <w:color w:val="222222"/>
                <w:sz w:val="18"/>
                <w:szCs w:val="18"/>
              </w:rPr>
            </w:pPr>
            <w:r>
              <w:rPr>
                <w:b/>
                <w:color w:val="222222"/>
                <w:sz w:val="18"/>
                <w:szCs w:val="18"/>
              </w:rPr>
              <w:t>2021</w:t>
            </w:r>
          </w:p>
        </w:tc>
        <w:tc>
          <w:tcPr>
            <w:tcW w:w="795" w:type="dxa"/>
            <w:shd w:val="clear" w:color="auto" w:fill="auto"/>
            <w:tcMar>
              <w:top w:w="100" w:type="dxa"/>
              <w:left w:w="100" w:type="dxa"/>
              <w:bottom w:w="100" w:type="dxa"/>
              <w:right w:w="100" w:type="dxa"/>
            </w:tcMar>
          </w:tcPr>
          <w:p w14:paraId="17C35445" w14:textId="77777777" w:rsidR="008A47C4" w:rsidRDefault="008A47C4" w:rsidP="008A47C4">
            <w:pPr>
              <w:widowControl w:val="0"/>
              <w:jc w:val="center"/>
              <w:rPr>
                <w:b/>
                <w:color w:val="222222"/>
                <w:sz w:val="18"/>
                <w:szCs w:val="18"/>
              </w:rPr>
            </w:pPr>
            <w:r>
              <w:rPr>
                <w:b/>
                <w:color w:val="222222"/>
                <w:sz w:val="18"/>
                <w:szCs w:val="18"/>
              </w:rPr>
              <w:t>2022</w:t>
            </w:r>
          </w:p>
        </w:tc>
        <w:tc>
          <w:tcPr>
            <w:tcW w:w="780" w:type="dxa"/>
            <w:shd w:val="clear" w:color="auto" w:fill="auto"/>
            <w:tcMar>
              <w:top w:w="100" w:type="dxa"/>
              <w:left w:w="100" w:type="dxa"/>
              <w:bottom w:w="100" w:type="dxa"/>
              <w:right w:w="100" w:type="dxa"/>
            </w:tcMar>
          </w:tcPr>
          <w:p w14:paraId="3B8489E6"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5060322A" w14:textId="77777777" w:rsidTr="008A47C4">
        <w:trPr>
          <w:trHeight w:val="380"/>
        </w:trPr>
        <w:tc>
          <w:tcPr>
            <w:tcW w:w="2130" w:type="dxa"/>
            <w:shd w:val="clear" w:color="auto" w:fill="auto"/>
            <w:tcMar>
              <w:top w:w="100" w:type="dxa"/>
              <w:left w:w="100" w:type="dxa"/>
              <w:bottom w:w="100" w:type="dxa"/>
              <w:right w:w="100" w:type="dxa"/>
            </w:tcMar>
            <w:vAlign w:val="center"/>
          </w:tcPr>
          <w:p w14:paraId="49CC71CA" w14:textId="77777777" w:rsidR="008A47C4" w:rsidRDefault="008A47C4" w:rsidP="008A47C4">
            <w:pPr>
              <w:widowControl w:val="0"/>
              <w:jc w:val="center"/>
              <w:rPr>
                <w:color w:val="222222"/>
                <w:sz w:val="18"/>
                <w:szCs w:val="18"/>
              </w:rPr>
            </w:pPr>
            <w:r>
              <w:rPr>
                <w:color w:val="222222"/>
                <w:sz w:val="18"/>
                <w:szCs w:val="18"/>
              </w:rPr>
              <w:t>Reitoria</w:t>
            </w:r>
          </w:p>
        </w:tc>
        <w:tc>
          <w:tcPr>
            <w:tcW w:w="1095" w:type="dxa"/>
            <w:shd w:val="clear" w:color="auto" w:fill="9FC5E8"/>
            <w:tcMar>
              <w:top w:w="100" w:type="dxa"/>
              <w:left w:w="100" w:type="dxa"/>
              <w:bottom w:w="100" w:type="dxa"/>
              <w:right w:w="100" w:type="dxa"/>
            </w:tcMar>
          </w:tcPr>
          <w:p w14:paraId="43362FBE" w14:textId="77777777" w:rsidR="008A47C4" w:rsidRDefault="008A47C4" w:rsidP="008A47C4">
            <w:pPr>
              <w:widowControl w:val="0"/>
              <w:jc w:val="center"/>
              <w:rPr>
                <w:color w:val="222222"/>
                <w:sz w:val="18"/>
                <w:szCs w:val="18"/>
              </w:rPr>
            </w:pPr>
            <w:r>
              <w:rPr>
                <w:color w:val="222222"/>
                <w:sz w:val="18"/>
                <w:szCs w:val="18"/>
              </w:rPr>
              <w:t>200</w:t>
            </w:r>
          </w:p>
        </w:tc>
        <w:tc>
          <w:tcPr>
            <w:tcW w:w="645" w:type="dxa"/>
            <w:shd w:val="clear" w:color="auto" w:fill="9FC5E8"/>
            <w:tcMar>
              <w:top w:w="100" w:type="dxa"/>
              <w:left w:w="100" w:type="dxa"/>
              <w:bottom w:w="100" w:type="dxa"/>
              <w:right w:w="100" w:type="dxa"/>
            </w:tcMar>
          </w:tcPr>
          <w:p w14:paraId="10D2724E" w14:textId="77777777" w:rsidR="008A47C4" w:rsidRDefault="008A47C4" w:rsidP="008A47C4">
            <w:pPr>
              <w:widowControl w:val="0"/>
              <w:jc w:val="center"/>
              <w:rPr>
                <w:color w:val="222222"/>
                <w:sz w:val="18"/>
                <w:szCs w:val="18"/>
              </w:rPr>
            </w:pPr>
            <w:r>
              <w:rPr>
                <w:color w:val="222222"/>
                <w:sz w:val="18"/>
                <w:szCs w:val="18"/>
              </w:rPr>
              <w:t>115</w:t>
            </w:r>
          </w:p>
        </w:tc>
        <w:tc>
          <w:tcPr>
            <w:tcW w:w="645" w:type="dxa"/>
            <w:shd w:val="clear" w:color="auto" w:fill="FFFFFF"/>
            <w:tcMar>
              <w:top w:w="100" w:type="dxa"/>
              <w:left w:w="100" w:type="dxa"/>
              <w:bottom w:w="100" w:type="dxa"/>
              <w:right w:w="100" w:type="dxa"/>
            </w:tcMar>
          </w:tcPr>
          <w:p w14:paraId="7477CB7C" w14:textId="77777777" w:rsidR="008A47C4" w:rsidRDefault="008A47C4" w:rsidP="008A47C4">
            <w:pPr>
              <w:widowControl w:val="0"/>
              <w:jc w:val="center"/>
              <w:rPr>
                <w:color w:val="222222"/>
                <w:sz w:val="18"/>
                <w:szCs w:val="18"/>
              </w:rPr>
            </w:pPr>
            <w:r>
              <w:rPr>
                <w:color w:val="222222"/>
                <w:sz w:val="18"/>
                <w:szCs w:val="18"/>
              </w:rPr>
              <w:t>118</w:t>
            </w:r>
          </w:p>
        </w:tc>
        <w:tc>
          <w:tcPr>
            <w:tcW w:w="645" w:type="dxa"/>
            <w:shd w:val="clear" w:color="auto" w:fill="FFFFFF"/>
            <w:tcMar>
              <w:top w:w="100" w:type="dxa"/>
              <w:left w:w="100" w:type="dxa"/>
              <w:bottom w:w="100" w:type="dxa"/>
              <w:right w:w="100" w:type="dxa"/>
            </w:tcMar>
          </w:tcPr>
          <w:p w14:paraId="32C65A3F" w14:textId="77777777" w:rsidR="008A47C4" w:rsidRDefault="008A47C4" w:rsidP="008A47C4">
            <w:pPr>
              <w:widowControl w:val="0"/>
              <w:jc w:val="center"/>
              <w:rPr>
                <w:color w:val="222222"/>
                <w:sz w:val="18"/>
                <w:szCs w:val="18"/>
              </w:rPr>
            </w:pPr>
            <w:r>
              <w:rPr>
                <w:color w:val="222222"/>
                <w:sz w:val="18"/>
                <w:szCs w:val="18"/>
              </w:rPr>
              <w:t>125</w:t>
            </w:r>
          </w:p>
        </w:tc>
        <w:tc>
          <w:tcPr>
            <w:tcW w:w="645" w:type="dxa"/>
            <w:shd w:val="clear" w:color="auto" w:fill="FFFFFF"/>
            <w:tcMar>
              <w:top w:w="100" w:type="dxa"/>
              <w:left w:w="100" w:type="dxa"/>
              <w:bottom w:w="100" w:type="dxa"/>
              <w:right w:w="100" w:type="dxa"/>
            </w:tcMar>
          </w:tcPr>
          <w:p w14:paraId="7E80E2A6" w14:textId="77777777" w:rsidR="008A47C4" w:rsidRDefault="008A47C4" w:rsidP="008A47C4">
            <w:pPr>
              <w:widowControl w:val="0"/>
              <w:jc w:val="center"/>
              <w:rPr>
                <w:color w:val="222222"/>
                <w:sz w:val="18"/>
                <w:szCs w:val="18"/>
              </w:rPr>
            </w:pPr>
            <w:r>
              <w:rPr>
                <w:color w:val="222222"/>
                <w:sz w:val="18"/>
                <w:szCs w:val="18"/>
              </w:rPr>
              <w:t>140</w:t>
            </w:r>
          </w:p>
        </w:tc>
        <w:tc>
          <w:tcPr>
            <w:tcW w:w="645" w:type="dxa"/>
            <w:shd w:val="clear" w:color="auto" w:fill="FFFFFF"/>
            <w:tcMar>
              <w:top w:w="100" w:type="dxa"/>
              <w:left w:w="100" w:type="dxa"/>
              <w:bottom w:w="100" w:type="dxa"/>
              <w:right w:w="100" w:type="dxa"/>
            </w:tcMar>
          </w:tcPr>
          <w:p w14:paraId="3183EA40" w14:textId="77777777" w:rsidR="008A47C4" w:rsidRDefault="008A47C4" w:rsidP="008A47C4">
            <w:pPr>
              <w:widowControl w:val="0"/>
              <w:jc w:val="center"/>
              <w:rPr>
                <w:color w:val="222222"/>
                <w:sz w:val="18"/>
                <w:szCs w:val="18"/>
              </w:rPr>
            </w:pPr>
            <w:r>
              <w:rPr>
                <w:color w:val="222222"/>
                <w:sz w:val="18"/>
                <w:szCs w:val="18"/>
              </w:rPr>
              <w:t>145</w:t>
            </w:r>
          </w:p>
        </w:tc>
        <w:tc>
          <w:tcPr>
            <w:tcW w:w="645" w:type="dxa"/>
            <w:shd w:val="clear" w:color="auto" w:fill="FFFFFF"/>
            <w:tcMar>
              <w:top w:w="100" w:type="dxa"/>
              <w:left w:w="100" w:type="dxa"/>
              <w:bottom w:w="100" w:type="dxa"/>
              <w:right w:w="100" w:type="dxa"/>
            </w:tcMar>
          </w:tcPr>
          <w:p w14:paraId="2CBE5B1D" w14:textId="77777777" w:rsidR="008A47C4" w:rsidRDefault="008A47C4" w:rsidP="008A47C4">
            <w:pPr>
              <w:widowControl w:val="0"/>
              <w:jc w:val="center"/>
              <w:rPr>
                <w:color w:val="222222"/>
                <w:sz w:val="18"/>
                <w:szCs w:val="18"/>
              </w:rPr>
            </w:pPr>
            <w:r>
              <w:rPr>
                <w:color w:val="222222"/>
                <w:sz w:val="18"/>
                <w:szCs w:val="18"/>
              </w:rPr>
              <w:t>150</w:t>
            </w:r>
          </w:p>
        </w:tc>
        <w:tc>
          <w:tcPr>
            <w:tcW w:w="795" w:type="dxa"/>
            <w:shd w:val="clear" w:color="auto" w:fill="FFFFFF"/>
            <w:tcMar>
              <w:top w:w="100" w:type="dxa"/>
              <w:left w:w="100" w:type="dxa"/>
              <w:bottom w:w="100" w:type="dxa"/>
              <w:right w:w="100" w:type="dxa"/>
            </w:tcMar>
          </w:tcPr>
          <w:p w14:paraId="1DBA346A" w14:textId="77777777" w:rsidR="008A47C4" w:rsidRDefault="008A47C4" w:rsidP="008A47C4">
            <w:pPr>
              <w:widowControl w:val="0"/>
              <w:jc w:val="center"/>
              <w:rPr>
                <w:color w:val="222222"/>
                <w:sz w:val="18"/>
                <w:szCs w:val="18"/>
              </w:rPr>
            </w:pPr>
            <w:r>
              <w:rPr>
                <w:color w:val="222222"/>
                <w:sz w:val="18"/>
                <w:szCs w:val="18"/>
              </w:rPr>
              <w:t>155</w:t>
            </w:r>
          </w:p>
        </w:tc>
        <w:tc>
          <w:tcPr>
            <w:tcW w:w="780" w:type="dxa"/>
            <w:shd w:val="clear" w:color="auto" w:fill="FFFFFF"/>
            <w:tcMar>
              <w:top w:w="100" w:type="dxa"/>
              <w:left w:w="100" w:type="dxa"/>
              <w:bottom w:w="100" w:type="dxa"/>
              <w:right w:w="100" w:type="dxa"/>
            </w:tcMar>
          </w:tcPr>
          <w:p w14:paraId="0B7987EC" w14:textId="77777777" w:rsidR="008A47C4" w:rsidRDefault="008A47C4" w:rsidP="008A47C4">
            <w:pPr>
              <w:widowControl w:val="0"/>
              <w:jc w:val="center"/>
              <w:rPr>
                <w:color w:val="222222"/>
                <w:sz w:val="18"/>
                <w:szCs w:val="18"/>
              </w:rPr>
            </w:pPr>
            <w:r>
              <w:rPr>
                <w:color w:val="222222"/>
                <w:sz w:val="18"/>
                <w:szCs w:val="18"/>
              </w:rPr>
              <w:t>160</w:t>
            </w:r>
          </w:p>
        </w:tc>
      </w:tr>
      <w:tr w:rsidR="008A47C4" w14:paraId="28D6DB44" w14:textId="77777777" w:rsidTr="008A47C4">
        <w:trPr>
          <w:trHeight w:val="380"/>
        </w:trPr>
        <w:tc>
          <w:tcPr>
            <w:tcW w:w="2130" w:type="dxa"/>
            <w:shd w:val="clear" w:color="auto" w:fill="auto"/>
            <w:tcMar>
              <w:top w:w="100" w:type="dxa"/>
              <w:left w:w="100" w:type="dxa"/>
              <w:bottom w:w="100" w:type="dxa"/>
              <w:right w:w="100" w:type="dxa"/>
            </w:tcMar>
            <w:vAlign w:val="center"/>
          </w:tcPr>
          <w:p w14:paraId="15714F66" w14:textId="77777777" w:rsidR="008A47C4" w:rsidRDefault="008A47C4" w:rsidP="008A47C4">
            <w:pPr>
              <w:widowControl w:val="0"/>
              <w:jc w:val="center"/>
              <w:rPr>
                <w:color w:val="222222"/>
                <w:sz w:val="18"/>
                <w:szCs w:val="18"/>
              </w:rPr>
            </w:pPr>
            <w:r>
              <w:rPr>
                <w:color w:val="222222"/>
                <w:sz w:val="18"/>
                <w:szCs w:val="18"/>
              </w:rPr>
              <w:t>Totais</w:t>
            </w:r>
          </w:p>
        </w:tc>
        <w:tc>
          <w:tcPr>
            <w:tcW w:w="1095" w:type="dxa"/>
            <w:shd w:val="clear" w:color="auto" w:fill="9FC5E8"/>
            <w:tcMar>
              <w:top w:w="100" w:type="dxa"/>
              <w:left w:w="100" w:type="dxa"/>
              <w:bottom w:w="100" w:type="dxa"/>
              <w:right w:w="100" w:type="dxa"/>
            </w:tcMar>
          </w:tcPr>
          <w:p w14:paraId="36FFC33D" w14:textId="77777777" w:rsidR="008A47C4" w:rsidRDefault="008A47C4" w:rsidP="008A47C4">
            <w:pPr>
              <w:widowControl w:val="0"/>
              <w:jc w:val="center"/>
              <w:rPr>
                <w:b/>
                <w:color w:val="222222"/>
                <w:sz w:val="18"/>
                <w:szCs w:val="18"/>
              </w:rPr>
            </w:pPr>
            <w:r>
              <w:rPr>
                <w:b/>
                <w:color w:val="222222"/>
                <w:sz w:val="18"/>
                <w:szCs w:val="18"/>
              </w:rPr>
              <w:t>1.058</w:t>
            </w:r>
          </w:p>
        </w:tc>
        <w:tc>
          <w:tcPr>
            <w:tcW w:w="645" w:type="dxa"/>
            <w:shd w:val="clear" w:color="auto" w:fill="9FC5E8"/>
            <w:tcMar>
              <w:top w:w="100" w:type="dxa"/>
              <w:left w:w="100" w:type="dxa"/>
              <w:bottom w:w="100" w:type="dxa"/>
              <w:right w:w="100" w:type="dxa"/>
            </w:tcMar>
          </w:tcPr>
          <w:p w14:paraId="0CF1C412" w14:textId="77777777" w:rsidR="008A47C4" w:rsidRDefault="008A47C4" w:rsidP="008A47C4">
            <w:pPr>
              <w:widowControl w:val="0"/>
              <w:jc w:val="center"/>
              <w:rPr>
                <w:b/>
                <w:color w:val="222222"/>
                <w:sz w:val="18"/>
                <w:szCs w:val="18"/>
              </w:rPr>
            </w:pPr>
            <w:r>
              <w:rPr>
                <w:b/>
                <w:color w:val="222222"/>
                <w:sz w:val="18"/>
                <w:szCs w:val="18"/>
              </w:rPr>
              <w:t>880</w:t>
            </w:r>
          </w:p>
        </w:tc>
        <w:tc>
          <w:tcPr>
            <w:tcW w:w="645" w:type="dxa"/>
            <w:shd w:val="clear" w:color="auto" w:fill="FFFFFF"/>
            <w:tcMar>
              <w:top w:w="100" w:type="dxa"/>
              <w:left w:w="100" w:type="dxa"/>
              <w:bottom w:w="100" w:type="dxa"/>
              <w:right w:w="100" w:type="dxa"/>
            </w:tcMar>
          </w:tcPr>
          <w:p w14:paraId="31FB8FE7" w14:textId="77777777" w:rsidR="008A47C4" w:rsidRDefault="008A47C4" w:rsidP="008A47C4">
            <w:pPr>
              <w:widowControl w:val="0"/>
              <w:jc w:val="center"/>
              <w:rPr>
                <w:b/>
                <w:color w:val="222222"/>
                <w:sz w:val="18"/>
                <w:szCs w:val="18"/>
              </w:rPr>
            </w:pPr>
            <w:r>
              <w:rPr>
                <w:b/>
                <w:color w:val="222222"/>
                <w:sz w:val="18"/>
                <w:szCs w:val="18"/>
              </w:rPr>
              <w:t>899</w:t>
            </w:r>
          </w:p>
        </w:tc>
        <w:tc>
          <w:tcPr>
            <w:tcW w:w="645" w:type="dxa"/>
            <w:shd w:val="clear" w:color="auto" w:fill="FFFFFF"/>
            <w:tcMar>
              <w:top w:w="100" w:type="dxa"/>
              <w:left w:w="100" w:type="dxa"/>
              <w:bottom w:w="100" w:type="dxa"/>
              <w:right w:w="100" w:type="dxa"/>
            </w:tcMar>
          </w:tcPr>
          <w:p w14:paraId="1ACC4E96" w14:textId="77777777" w:rsidR="008A47C4" w:rsidRDefault="008A47C4" w:rsidP="008A47C4">
            <w:pPr>
              <w:widowControl w:val="0"/>
              <w:jc w:val="center"/>
              <w:rPr>
                <w:b/>
                <w:color w:val="222222"/>
                <w:sz w:val="18"/>
                <w:szCs w:val="18"/>
              </w:rPr>
            </w:pPr>
            <w:r>
              <w:rPr>
                <w:b/>
                <w:color w:val="222222"/>
                <w:sz w:val="18"/>
                <w:szCs w:val="18"/>
              </w:rPr>
              <w:t>935</w:t>
            </w:r>
          </w:p>
        </w:tc>
        <w:tc>
          <w:tcPr>
            <w:tcW w:w="645" w:type="dxa"/>
            <w:shd w:val="clear" w:color="auto" w:fill="FFFFFF"/>
            <w:tcMar>
              <w:top w:w="100" w:type="dxa"/>
              <w:left w:w="100" w:type="dxa"/>
              <w:bottom w:w="100" w:type="dxa"/>
              <w:right w:w="100" w:type="dxa"/>
            </w:tcMar>
          </w:tcPr>
          <w:p w14:paraId="2AEF96C7" w14:textId="77777777" w:rsidR="008A47C4" w:rsidRDefault="008A47C4" w:rsidP="008A47C4">
            <w:pPr>
              <w:widowControl w:val="0"/>
              <w:jc w:val="center"/>
              <w:rPr>
                <w:b/>
                <w:color w:val="222222"/>
                <w:sz w:val="18"/>
                <w:szCs w:val="18"/>
              </w:rPr>
            </w:pPr>
            <w:r>
              <w:rPr>
                <w:b/>
                <w:color w:val="222222"/>
                <w:sz w:val="18"/>
                <w:szCs w:val="18"/>
              </w:rPr>
              <w:t>967</w:t>
            </w:r>
          </w:p>
        </w:tc>
        <w:tc>
          <w:tcPr>
            <w:tcW w:w="645" w:type="dxa"/>
            <w:shd w:val="clear" w:color="auto" w:fill="FFFFFF"/>
            <w:tcMar>
              <w:top w:w="100" w:type="dxa"/>
              <w:left w:w="100" w:type="dxa"/>
              <w:bottom w:w="100" w:type="dxa"/>
              <w:right w:w="100" w:type="dxa"/>
            </w:tcMar>
          </w:tcPr>
          <w:p w14:paraId="4478124E" w14:textId="77777777" w:rsidR="008A47C4" w:rsidRDefault="008A47C4" w:rsidP="008A47C4">
            <w:pPr>
              <w:widowControl w:val="0"/>
              <w:jc w:val="center"/>
              <w:rPr>
                <w:b/>
                <w:color w:val="222222"/>
                <w:sz w:val="18"/>
                <w:szCs w:val="18"/>
              </w:rPr>
            </w:pPr>
            <w:r>
              <w:rPr>
                <w:b/>
                <w:color w:val="222222"/>
                <w:sz w:val="18"/>
                <w:szCs w:val="18"/>
              </w:rPr>
              <w:t>984</w:t>
            </w:r>
          </w:p>
        </w:tc>
        <w:tc>
          <w:tcPr>
            <w:tcW w:w="645" w:type="dxa"/>
            <w:shd w:val="clear" w:color="auto" w:fill="FFFFFF"/>
            <w:tcMar>
              <w:top w:w="100" w:type="dxa"/>
              <w:left w:w="100" w:type="dxa"/>
              <w:bottom w:w="100" w:type="dxa"/>
              <w:right w:w="100" w:type="dxa"/>
            </w:tcMar>
          </w:tcPr>
          <w:p w14:paraId="4D631526" w14:textId="77777777" w:rsidR="008A47C4" w:rsidRDefault="008A47C4" w:rsidP="008A47C4">
            <w:pPr>
              <w:widowControl w:val="0"/>
              <w:jc w:val="center"/>
              <w:rPr>
                <w:b/>
                <w:color w:val="222222"/>
                <w:sz w:val="18"/>
                <w:szCs w:val="18"/>
              </w:rPr>
            </w:pPr>
            <w:r>
              <w:rPr>
                <w:b/>
                <w:color w:val="222222"/>
                <w:sz w:val="18"/>
                <w:szCs w:val="18"/>
              </w:rPr>
              <w:t>997</w:t>
            </w:r>
          </w:p>
        </w:tc>
        <w:tc>
          <w:tcPr>
            <w:tcW w:w="795" w:type="dxa"/>
            <w:shd w:val="clear" w:color="auto" w:fill="FFFFFF"/>
            <w:tcMar>
              <w:top w:w="100" w:type="dxa"/>
              <w:left w:w="100" w:type="dxa"/>
              <w:bottom w:w="100" w:type="dxa"/>
              <w:right w:w="100" w:type="dxa"/>
            </w:tcMar>
          </w:tcPr>
          <w:p w14:paraId="6D2F3256" w14:textId="77777777" w:rsidR="008A47C4" w:rsidRDefault="008A47C4" w:rsidP="008A47C4">
            <w:pPr>
              <w:widowControl w:val="0"/>
              <w:jc w:val="center"/>
              <w:rPr>
                <w:b/>
                <w:color w:val="222222"/>
                <w:sz w:val="18"/>
                <w:szCs w:val="18"/>
              </w:rPr>
            </w:pPr>
            <w:r>
              <w:rPr>
                <w:b/>
                <w:color w:val="222222"/>
                <w:sz w:val="18"/>
                <w:szCs w:val="18"/>
              </w:rPr>
              <w:t>1.006</w:t>
            </w:r>
          </w:p>
        </w:tc>
        <w:tc>
          <w:tcPr>
            <w:tcW w:w="780" w:type="dxa"/>
            <w:shd w:val="clear" w:color="auto" w:fill="FFFFFF"/>
            <w:tcMar>
              <w:top w:w="100" w:type="dxa"/>
              <w:left w:w="100" w:type="dxa"/>
              <w:bottom w:w="100" w:type="dxa"/>
              <w:right w:w="100" w:type="dxa"/>
            </w:tcMar>
          </w:tcPr>
          <w:p w14:paraId="46AAFDC9" w14:textId="77777777" w:rsidR="008A47C4" w:rsidRDefault="008A47C4" w:rsidP="008A47C4">
            <w:pPr>
              <w:widowControl w:val="0"/>
              <w:jc w:val="center"/>
              <w:rPr>
                <w:b/>
                <w:color w:val="222222"/>
                <w:sz w:val="18"/>
                <w:szCs w:val="18"/>
              </w:rPr>
            </w:pPr>
            <w:r>
              <w:rPr>
                <w:b/>
                <w:color w:val="222222"/>
                <w:sz w:val="18"/>
                <w:szCs w:val="18"/>
              </w:rPr>
              <w:t>1.011</w:t>
            </w:r>
          </w:p>
        </w:tc>
      </w:tr>
    </w:tbl>
    <w:p w14:paraId="55A691F9" w14:textId="0699CAC8" w:rsidR="008A47C4" w:rsidRDefault="00790AA3" w:rsidP="00790AA3">
      <w:pPr>
        <w:pStyle w:val="Legenda"/>
        <w:ind w:left="-284"/>
        <w:rPr>
          <w:color w:val="222222"/>
        </w:rPr>
      </w:pPr>
      <w:bookmarkStart w:id="39" w:name="_Toc534891614"/>
      <w:r>
        <w:t xml:space="preserve">Quadro </w:t>
      </w:r>
      <w:r>
        <w:fldChar w:fldCharType="begin"/>
      </w:r>
      <w:r>
        <w:instrText xml:space="preserve"> SEQ Quadro \* ARABIC </w:instrText>
      </w:r>
      <w:r>
        <w:fldChar w:fldCharType="separate"/>
      </w:r>
      <w:r w:rsidR="00E32A64">
        <w:rPr>
          <w:noProof/>
        </w:rPr>
        <w:t>126</w:t>
      </w:r>
      <w:r>
        <w:fldChar w:fldCharType="end"/>
      </w:r>
      <w:r>
        <w:t xml:space="preserve"> - </w:t>
      </w:r>
      <w:r w:rsidRPr="00DC46F4">
        <w:t>Quantitativo de pessoal TAE por unidade do IFRS</w:t>
      </w:r>
      <w:bookmarkEnd w:id="39"/>
    </w:p>
    <w:p w14:paraId="723AE83A" w14:textId="77777777" w:rsidR="00120DA6" w:rsidRDefault="00120DA6" w:rsidP="008A47C4">
      <w:pPr>
        <w:spacing w:line="216" w:lineRule="auto"/>
        <w:ind w:firstLine="720"/>
        <w:jc w:val="both"/>
        <w:rPr>
          <w:color w:val="222222"/>
        </w:rPr>
      </w:pPr>
    </w:p>
    <w:p w14:paraId="58EBF30D" w14:textId="29EF4112" w:rsidR="008A47C4" w:rsidRDefault="008A47C4" w:rsidP="00120DA6">
      <w:pPr>
        <w:spacing w:line="360" w:lineRule="auto"/>
        <w:ind w:firstLine="720"/>
        <w:jc w:val="both"/>
        <w:rPr>
          <w:color w:val="222222"/>
        </w:rPr>
      </w:pPr>
      <w:r>
        <w:rPr>
          <w:color w:val="222222"/>
        </w:rPr>
        <w:t>Demonstrado o quadro geral das unidades do IFRS, agora ser</w:t>
      </w:r>
      <w:r w:rsidR="00F17358">
        <w:rPr>
          <w:color w:val="222222"/>
        </w:rPr>
        <w:t>ão</w:t>
      </w:r>
      <w:r>
        <w:rPr>
          <w:color w:val="222222"/>
        </w:rPr>
        <w:t xml:space="preserve"> explicitado</w:t>
      </w:r>
      <w:r w:rsidR="00F17358">
        <w:rPr>
          <w:color w:val="222222"/>
        </w:rPr>
        <w:t>s</w:t>
      </w:r>
      <w:r>
        <w:rPr>
          <w:color w:val="222222"/>
        </w:rPr>
        <w:t xml:space="preserve"> os cenários possíveis quanto ao dimensionamento de pessoal TAE acerca do </w:t>
      </w:r>
      <w:r>
        <w:rPr>
          <w:i/>
          <w:color w:val="222222"/>
        </w:rPr>
        <w:t xml:space="preserve">Campus </w:t>
      </w:r>
      <w:r>
        <w:rPr>
          <w:color w:val="222222"/>
        </w:rPr>
        <w:t xml:space="preserve">Avançado, dos </w:t>
      </w:r>
      <w:r w:rsidR="00D47C7E">
        <w:rPr>
          <w:i/>
          <w:color w:val="222222"/>
        </w:rPr>
        <w:t>C</w:t>
      </w:r>
      <w:r>
        <w:rPr>
          <w:i/>
          <w:color w:val="222222"/>
        </w:rPr>
        <w:t xml:space="preserve">ampi </w:t>
      </w:r>
      <w:r>
        <w:rPr>
          <w:color w:val="222222"/>
        </w:rPr>
        <w:t xml:space="preserve">da Fase III, do </w:t>
      </w:r>
      <w:r w:rsidR="00D47C7E">
        <w:rPr>
          <w:i/>
          <w:color w:val="222222"/>
        </w:rPr>
        <w:t>C</w:t>
      </w:r>
      <w:r>
        <w:rPr>
          <w:i/>
          <w:color w:val="222222"/>
        </w:rPr>
        <w:t xml:space="preserve">ampi </w:t>
      </w:r>
      <w:r>
        <w:rPr>
          <w:color w:val="222222"/>
        </w:rPr>
        <w:t xml:space="preserve">da Fase II e os </w:t>
      </w:r>
      <w:r w:rsidR="00D47C7E">
        <w:rPr>
          <w:i/>
          <w:color w:val="222222"/>
        </w:rPr>
        <w:t>C</w:t>
      </w:r>
      <w:r>
        <w:rPr>
          <w:i/>
          <w:color w:val="222222"/>
        </w:rPr>
        <w:t>ampi</w:t>
      </w:r>
      <w:r>
        <w:rPr>
          <w:color w:val="222222"/>
        </w:rPr>
        <w:t xml:space="preserve"> </w:t>
      </w:r>
      <w:r w:rsidR="00D47C7E">
        <w:rPr>
          <w:color w:val="222222"/>
        </w:rPr>
        <w:t>P</w:t>
      </w:r>
      <w:r>
        <w:rPr>
          <w:color w:val="222222"/>
        </w:rPr>
        <w:t>r</w:t>
      </w:r>
      <w:r w:rsidR="00F17358">
        <w:rPr>
          <w:color w:val="222222"/>
        </w:rPr>
        <w:t>e</w:t>
      </w:r>
      <w:r>
        <w:rPr>
          <w:color w:val="222222"/>
        </w:rPr>
        <w:t xml:space="preserve">existentes. </w:t>
      </w:r>
    </w:p>
    <w:p w14:paraId="6ED82ED5" w14:textId="77777777" w:rsidR="008A47C4" w:rsidRDefault="008A47C4" w:rsidP="00120DA6">
      <w:pPr>
        <w:spacing w:line="360" w:lineRule="auto"/>
        <w:jc w:val="both"/>
        <w:rPr>
          <w:color w:val="222222"/>
        </w:rPr>
      </w:pPr>
    </w:p>
    <w:p w14:paraId="76899DE8" w14:textId="77777777" w:rsidR="008A47C4" w:rsidRDefault="008A47C4" w:rsidP="008A47C4">
      <w:pPr>
        <w:spacing w:line="216" w:lineRule="auto"/>
        <w:jc w:val="both"/>
        <w:rPr>
          <w:color w:val="222222"/>
        </w:rPr>
      </w:pPr>
    </w:p>
    <w:tbl>
      <w:tblPr>
        <w:tblW w:w="952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70"/>
        <w:gridCol w:w="1080"/>
        <w:gridCol w:w="645"/>
        <w:gridCol w:w="645"/>
        <w:gridCol w:w="645"/>
        <w:gridCol w:w="645"/>
        <w:gridCol w:w="645"/>
        <w:gridCol w:w="645"/>
        <w:gridCol w:w="765"/>
        <w:gridCol w:w="690"/>
      </w:tblGrid>
      <w:tr w:rsidR="008A47C4" w14:paraId="5FE5E709" w14:textId="77777777" w:rsidTr="008A47C4">
        <w:trPr>
          <w:trHeight w:val="400"/>
        </w:trPr>
        <w:tc>
          <w:tcPr>
            <w:tcW w:w="9525" w:type="dxa"/>
            <w:gridSpan w:val="11"/>
            <w:shd w:val="clear" w:color="auto" w:fill="auto"/>
            <w:tcMar>
              <w:top w:w="100" w:type="dxa"/>
              <w:left w:w="100" w:type="dxa"/>
              <w:bottom w:w="100" w:type="dxa"/>
              <w:right w:w="100" w:type="dxa"/>
            </w:tcMar>
            <w:vAlign w:val="center"/>
          </w:tcPr>
          <w:p w14:paraId="187BC94A" w14:textId="77777777" w:rsidR="008A47C4" w:rsidRDefault="008A47C4" w:rsidP="008A47C4">
            <w:pPr>
              <w:widowControl w:val="0"/>
              <w:jc w:val="center"/>
              <w:rPr>
                <w:b/>
                <w:color w:val="222222"/>
                <w:sz w:val="18"/>
                <w:szCs w:val="18"/>
              </w:rPr>
            </w:pPr>
            <w:r>
              <w:rPr>
                <w:b/>
                <w:color w:val="222222"/>
                <w:sz w:val="18"/>
                <w:szCs w:val="18"/>
              </w:rPr>
              <w:t>QUANTITATIVO DE PESSOAL TAE</w:t>
            </w:r>
          </w:p>
        </w:tc>
      </w:tr>
      <w:tr w:rsidR="008A47C4" w14:paraId="3A28390A" w14:textId="77777777" w:rsidTr="008A47C4">
        <w:trPr>
          <w:trHeight w:val="400"/>
        </w:trPr>
        <w:tc>
          <w:tcPr>
            <w:tcW w:w="2250" w:type="dxa"/>
            <w:shd w:val="clear" w:color="auto" w:fill="auto"/>
            <w:tcMar>
              <w:top w:w="100" w:type="dxa"/>
              <w:left w:w="100" w:type="dxa"/>
              <w:bottom w:w="100" w:type="dxa"/>
              <w:right w:w="100" w:type="dxa"/>
            </w:tcMar>
            <w:vAlign w:val="center"/>
          </w:tcPr>
          <w:p w14:paraId="11DD253B"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870" w:type="dxa"/>
            <w:shd w:val="clear" w:color="auto" w:fill="auto"/>
            <w:tcMar>
              <w:top w:w="100" w:type="dxa"/>
              <w:left w:w="100" w:type="dxa"/>
              <w:bottom w:w="100" w:type="dxa"/>
              <w:right w:w="100" w:type="dxa"/>
            </w:tcMar>
            <w:vAlign w:val="center"/>
          </w:tcPr>
          <w:p w14:paraId="6BE9FD8E" w14:textId="77777777" w:rsidR="008A47C4" w:rsidRDefault="008A47C4" w:rsidP="008A47C4">
            <w:pPr>
              <w:widowControl w:val="0"/>
              <w:jc w:val="center"/>
              <w:rPr>
                <w:b/>
                <w:color w:val="222222"/>
                <w:sz w:val="18"/>
                <w:szCs w:val="18"/>
              </w:rPr>
            </w:pPr>
            <w:r>
              <w:rPr>
                <w:b/>
                <w:color w:val="222222"/>
                <w:sz w:val="18"/>
                <w:szCs w:val="18"/>
              </w:rPr>
              <w:t>TAE</w:t>
            </w:r>
          </w:p>
        </w:tc>
        <w:tc>
          <w:tcPr>
            <w:tcW w:w="1080" w:type="dxa"/>
            <w:shd w:val="clear" w:color="auto" w:fill="auto"/>
            <w:tcMar>
              <w:top w:w="100" w:type="dxa"/>
              <w:left w:w="100" w:type="dxa"/>
              <w:bottom w:w="100" w:type="dxa"/>
              <w:right w:w="100" w:type="dxa"/>
            </w:tcMar>
          </w:tcPr>
          <w:p w14:paraId="0AB1287A"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1935" w:type="dxa"/>
            <w:gridSpan w:val="3"/>
            <w:shd w:val="clear" w:color="auto" w:fill="auto"/>
            <w:tcMar>
              <w:top w:w="100" w:type="dxa"/>
              <w:left w:w="100" w:type="dxa"/>
              <w:bottom w:w="100" w:type="dxa"/>
              <w:right w:w="100" w:type="dxa"/>
            </w:tcMar>
            <w:vAlign w:val="center"/>
          </w:tcPr>
          <w:p w14:paraId="496A7569" w14:textId="77777777" w:rsidR="008A47C4" w:rsidRDefault="008A47C4" w:rsidP="008A47C4">
            <w:pPr>
              <w:widowControl w:val="0"/>
              <w:jc w:val="center"/>
              <w:rPr>
                <w:b/>
                <w:color w:val="222222"/>
                <w:sz w:val="20"/>
                <w:szCs w:val="20"/>
              </w:rPr>
            </w:pPr>
            <w:r>
              <w:rPr>
                <w:b/>
                <w:color w:val="222222"/>
                <w:sz w:val="20"/>
                <w:szCs w:val="20"/>
              </w:rPr>
              <w:t>PDI 2014-2018</w:t>
            </w:r>
          </w:p>
        </w:tc>
        <w:tc>
          <w:tcPr>
            <w:tcW w:w="3390" w:type="dxa"/>
            <w:gridSpan w:val="5"/>
            <w:shd w:val="clear" w:color="auto" w:fill="auto"/>
            <w:tcMar>
              <w:top w:w="100" w:type="dxa"/>
              <w:left w:w="100" w:type="dxa"/>
              <w:bottom w:w="100" w:type="dxa"/>
              <w:right w:w="100" w:type="dxa"/>
            </w:tcMar>
            <w:vAlign w:val="center"/>
          </w:tcPr>
          <w:p w14:paraId="1427139D"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5F867990" w14:textId="77777777" w:rsidTr="008A47C4">
        <w:tc>
          <w:tcPr>
            <w:tcW w:w="2250" w:type="dxa"/>
            <w:shd w:val="clear" w:color="auto" w:fill="auto"/>
            <w:tcMar>
              <w:top w:w="100" w:type="dxa"/>
              <w:left w:w="100" w:type="dxa"/>
              <w:bottom w:w="100" w:type="dxa"/>
              <w:right w:w="100" w:type="dxa"/>
            </w:tcMar>
          </w:tcPr>
          <w:p w14:paraId="342107A8" w14:textId="77777777" w:rsidR="008A47C4" w:rsidRDefault="008A47C4" w:rsidP="008A47C4">
            <w:pPr>
              <w:widowControl w:val="0"/>
              <w:jc w:val="center"/>
              <w:rPr>
                <w:b/>
                <w:color w:val="222222"/>
                <w:sz w:val="18"/>
                <w:szCs w:val="18"/>
              </w:rPr>
            </w:pPr>
            <w:r w:rsidRPr="008E6400">
              <w:rPr>
                <w:b/>
                <w:i/>
                <w:color w:val="222222"/>
                <w:sz w:val="18"/>
                <w:szCs w:val="18"/>
              </w:rPr>
              <w:t>Campus</w:t>
            </w:r>
            <w:r>
              <w:rPr>
                <w:b/>
                <w:color w:val="222222"/>
                <w:sz w:val="18"/>
                <w:szCs w:val="18"/>
              </w:rPr>
              <w:t xml:space="preserve"> Avançado</w:t>
            </w:r>
          </w:p>
        </w:tc>
        <w:tc>
          <w:tcPr>
            <w:tcW w:w="870" w:type="dxa"/>
            <w:shd w:val="clear" w:color="auto" w:fill="FFFFFF"/>
            <w:tcMar>
              <w:top w:w="100" w:type="dxa"/>
              <w:left w:w="100" w:type="dxa"/>
              <w:bottom w:w="100" w:type="dxa"/>
              <w:right w:w="100" w:type="dxa"/>
            </w:tcMar>
          </w:tcPr>
          <w:p w14:paraId="722F7565" w14:textId="77777777" w:rsidR="008A47C4" w:rsidRDefault="008A47C4" w:rsidP="008A47C4">
            <w:pPr>
              <w:widowControl w:val="0"/>
              <w:jc w:val="center"/>
              <w:rPr>
                <w:b/>
                <w:color w:val="222222"/>
                <w:sz w:val="18"/>
                <w:szCs w:val="18"/>
              </w:rPr>
            </w:pPr>
            <w:r>
              <w:rPr>
                <w:b/>
                <w:color w:val="222222"/>
                <w:sz w:val="18"/>
                <w:szCs w:val="18"/>
              </w:rPr>
              <w:t>Nível</w:t>
            </w:r>
          </w:p>
        </w:tc>
        <w:tc>
          <w:tcPr>
            <w:tcW w:w="1080" w:type="dxa"/>
            <w:shd w:val="clear" w:color="auto" w:fill="9FC5E8"/>
            <w:tcMar>
              <w:top w:w="100" w:type="dxa"/>
              <w:left w:w="100" w:type="dxa"/>
              <w:bottom w:w="100" w:type="dxa"/>
              <w:right w:w="100" w:type="dxa"/>
            </w:tcMar>
          </w:tcPr>
          <w:p w14:paraId="21B79AD4" w14:textId="77777777" w:rsidR="008A47C4" w:rsidRDefault="008A47C4" w:rsidP="008A47C4">
            <w:pPr>
              <w:widowControl w:val="0"/>
              <w:jc w:val="center"/>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1BBB89AA"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049CFFA6"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16084253"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55E51469"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504CEB11"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31E2CCBC" w14:textId="77777777" w:rsidR="008A47C4" w:rsidRDefault="008A47C4" w:rsidP="008A47C4">
            <w:pPr>
              <w:widowControl w:val="0"/>
              <w:jc w:val="center"/>
              <w:rPr>
                <w:b/>
                <w:color w:val="222222"/>
                <w:sz w:val="18"/>
                <w:szCs w:val="18"/>
              </w:rPr>
            </w:pPr>
            <w:r>
              <w:rPr>
                <w:b/>
                <w:color w:val="222222"/>
                <w:sz w:val="18"/>
                <w:szCs w:val="18"/>
              </w:rPr>
              <w:t>2021</w:t>
            </w:r>
          </w:p>
        </w:tc>
        <w:tc>
          <w:tcPr>
            <w:tcW w:w="765" w:type="dxa"/>
            <w:shd w:val="clear" w:color="auto" w:fill="auto"/>
            <w:tcMar>
              <w:top w:w="100" w:type="dxa"/>
              <w:left w:w="100" w:type="dxa"/>
              <w:bottom w:w="100" w:type="dxa"/>
              <w:right w:w="100" w:type="dxa"/>
            </w:tcMar>
          </w:tcPr>
          <w:p w14:paraId="64D50ECD" w14:textId="77777777" w:rsidR="008A47C4" w:rsidRDefault="008A47C4" w:rsidP="008A47C4">
            <w:pPr>
              <w:widowControl w:val="0"/>
              <w:jc w:val="center"/>
              <w:rPr>
                <w:b/>
                <w:color w:val="222222"/>
                <w:sz w:val="18"/>
                <w:szCs w:val="18"/>
              </w:rPr>
            </w:pPr>
            <w:r>
              <w:rPr>
                <w:b/>
                <w:color w:val="222222"/>
                <w:sz w:val="18"/>
                <w:szCs w:val="18"/>
              </w:rPr>
              <w:t>2022</w:t>
            </w:r>
          </w:p>
        </w:tc>
        <w:tc>
          <w:tcPr>
            <w:tcW w:w="690" w:type="dxa"/>
            <w:shd w:val="clear" w:color="auto" w:fill="auto"/>
            <w:tcMar>
              <w:top w:w="100" w:type="dxa"/>
              <w:left w:w="100" w:type="dxa"/>
              <w:bottom w:w="100" w:type="dxa"/>
              <w:right w:w="100" w:type="dxa"/>
            </w:tcMar>
          </w:tcPr>
          <w:p w14:paraId="5CA5CBC0"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13F387C5"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44F269F8" w14:textId="77777777" w:rsidR="008A47C4" w:rsidRDefault="008A47C4" w:rsidP="008A47C4">
            <w:pPr>
              <w:widowControl w:val="0"/>
              <w:jc w:val="center"/>
              <w:rPr>
                <w:color w:val="222222"/>
                <w:sz w:val="18"/>
                <w:szCs w:val="18"/>
              </w:rPr>
            </w:pPr>
            <w:r>
              <w:rPr>
                <w:color w:val="222222"/>
                <w:sz w:val="18"/>
                <w:szCs w:val="18"/>
              </w:rPr>
              <w:t>Veranópolis</w:t>
            </w:r>
          </w:p>
        </w:tc>
        <w:tc>
          <w:tcPr>
            <w:tcW w:w="870" w:type="dxa"/>
            <w:shd w:val="clear" w:color="auto" w:fill="FFFFFF"/>
            <w:tcMar>
              <w:top w:w="100" w:type="dxa"/>
              <w:left w:w="100" w:type="dxa"/>
              <w:bottom w:w="100" w:type="dxa"/>
              <w:right w:w="100" w:type="dxa"/>
            </w:tcMar>
          </w:tcPr>
          <w:p w14:paraId="22D83513" w14:textId="77777777" w:rsidR="008A47C4" w:rsidRDefault="008A47C4" w:rsidP="008A47C4">
            <w:pPr>
              <w:widowControl w:val="0"/>
              <w:jc w:val="center"/>
              <w:rPr>
                <w:color w:val="222222"/>
                <w:sz w:val="18"/>
                <w:szCs w:val="18"/>
              </w:rPr>
            </w:pPr>
            <w:r>
              <w:rPr>
                <w:color w:val="222222"/>
                <w:sz w:val="18"/>
                <w:szCs w:val="18"/>
              </w:rPr>
              <w:t>C</w:t>
            </w:r>
          </w:p>
        </w:tc>
        <w:tc>
          <w:tcPr>
            <w:tcW w:w="1080" w:type="dxa"/>
            <w:shd w:val="clear" w:color="auto" w:fill="9FC5E8"/>
            <w:tcMar>
              <w:top w:w="100" w:type="dxa"/>
              <w:left w:w="100" w:type="dxa"/>
              <w:bottom w:w="100" w:type="dxa"/>
              <w:right w:w="100" w:type="dxa"/>
            </w:tcMar>
          </w:tcPr>
          <w:p w14:paraId="5B78D58B" w14:textId="77777777" w:rsidR="008A47C4" w:rsidRDefault="008A47C4" w:rsidP="008A47C4">
            <w:pPr>
              <w:widowControl w:val="0"/>
              <w:jc w:val="center"/>
              <w:rPr>
                <w:color w:val="222222"/>
                <w:sz w:val="18"/>
                <w:szCs w:val="18"/>
              </w:rPr>
            </w:pPr>
            <w:r>
              <w:rPr>
                <w:color w:val="222222"/>
                <w:sz w:val="18"/>
                <w:szCs w:val="18"/>
              </w:rPr>
              <w:t>3</w:t>
            </w:r>
          </w:p>
        </w:tc>
        <w:tc>
          <w:tcPr>
            <w:tcW w:w="645" w:type="dxa"/>
            <w:shd w:val="clear" w:color="auto" w:fill="9FC5E8"/>
            <w:tcMar>
              <w:top w:w="100" w:type="dxa"/>
              <w:left w:w="100" w:type="dxa"/>
              <w:bottom w:w="100" w:type="dxa"/>
              <w:right w:w="100" w:type="dxa"/>
            </w:tcMar>
          </w:tcPr>
          <w:p w14:paraId="45A525D0" w14:textId="77777777" w:rsidR="008A47C4" w:rsidRDefault="008A47C4" w:rsidP="008A47C4">
            <w:pPr>
              <w:widowControl w:val="0"/>
              <w:jc w:val="center"/>
              <w:rPr>
                <w:color w:val="222222"/>
                <w:sz w:val="18"/>
                <w:szCs w:val="18"/>
              </w:rPr>
            </w:pPr>
            <w:r>
              <w:rPr>
                <w:color w:val="222222"/>
                <w:sz w:val="18"/>
                <w:szCs w:val="18"/>
              </w:rPr>
              <w:t>1</w:t>
            </w:r>
          </w:p>
        </w:tc>
        <w:tc>
          <w:tcPr>
            <w:tcW w:w="645" w:type="dxa"/>
            <w:shd w:val="clear" w:color="auto" w:fill="FFFFFF"/>
            <w:tcMar>
              <w:top w:w="100" w:type="dxa"/>
              <w:left w:w="100" w:type="dxa"/>
              <w:bottom w:w="100" w:type="dxa"/>
              <w:right w:w="100" w:type="dxa"/>
            </w:tcMar>
          </w:tcPr>
          <w:p w14:paraId="6BA8811D" w14:textId="77777777" w:rsidR="008A47C4" w:rsidRDefault="008A47C4" w:rsidP="008A47C4">
            <w:pPr>
              <w:widowControl w:val="0"/>
              <w:jc w:val="center"/>
              <w:rPr>
                <w:color w:val="222222"/>
                <w:sz w:val="18"/>
                <w:szCs w:val="18"/>
              </w:rPr>
            </w:pPr>
            <w:r>
              <w:rPr>
                <w:color w:val="222222"/>
                <w:sz w:val="18"/>
                <w:szCs w:val="18"/>
              </w:rPr>
              <w:t>2</w:t>
            </w:r>
          </w:p>
        </w:tc>
        <w:tc>
          <w:tcPr>
            <w:tcW w:w="645" w:type="dxa"/>
            <w:shd w:val="clear" w:color="auto" w:fill="FFFFFF"/>
            <w:tcMar>
              <w:top w:w="100" w:type="dxa"/>
              <w:left w:w="100" w:type="dxa"/>
              <w:bottom w:w="100" w:type="dxa"/>
              <w:right w:w="100" w:type="dxa"/>
            </w:tcMar>
          </w:tcPr>
          <w:p w14:paraId="3A6E2C99" w14:textId="77777777" w:rsidR="008A47C4" w:rsidRDefault="008A47C4" w:rsidP="008A47C4">
            <w:pPr>
              <w:widowControl w:val="0"/>
              <w:jc w:val="center"/>
              <w:rPr>
                <w:color w:val="222222"/>
                <w:sz w:val="18"/>
                <w:szCs w:val="18"/>
              </w:rPr>
            </w:pPr>
            <w:r>
              <w:rPr>
                <w:color w:val="222222"/>
                <w:sz w:val="18"/>
                <w:szCs w:val="18"/>
              </w:rPr>
              <w:t>3</w:t>
            </w:r>
          </w:p>
        </w:tc>
        <w:tc>
          <w:tcPr>
            <w:tcW w:w="645" w:type="dxa"/>
            <w:shd w:val="clear" w:color="auto" w:fill="FFFFFF"/>
            <w:tcMar>
              <w:top w:w="100" w:type="dxa"/>
              <w:left w:w="100" w:type="dxa"/>
              <w:bottom w:w="100" w:type="dxa"/>
              <w:right w:w="100" w:type="dxa"/>
            </w:tcMar>
          </w:tcPr>
          <w:p w14:paraId="2FB1B530" w14:textId="77777777" w:rsidR="008A47C4" w:rsidRDefault="008A47C4" w:rsidP="008A47C4">
            <w:pPr>
              <w:widowControl w:val="0"/>
              <w:jc w:val="center"/>
              <w:rPr>
                <w:color w:val="222222"/>
                <w:sz w:val="18"/>
                <w:szCs w:val="18"/>
              </w:rPr>
            </w:pPr>
            <w:r>
              <w:rPr>
                <w:color w:val="222222"/>
                <w:sz w:val="18"/>
                <w:szCs w:val="18"/>
              </w:rPr>
              <w:t>3</w:t>
            </w:r>
          </w:p>
        </w:tc>
        <w:tc>
          <w:tcPr>
            <w:tcW w:w="645" w:type="dxa"/>
            <w:shd w:val="clear" w:color="auto" w:fill="FFFFFF"/>
            <w:tcMar>
              <w:top w:w="100" w:type="dxa"/>
              <w:left w:w="100" w:type="dxa"/>
              <w:bottom w:w="100" w:type="dxa"/>
              <w:right w:w="100" w:type="dxa"/>
            </w:tcMar>
          </w:tcPr>
          <w:p w14:paraId="4F80B07A" w14:textId="77777777" w:rsidR="008A47C4" w:rsidRDefault="008A47C4" w:rsidP="008A47C4">
            <w:pPr>
              <w:widowControl w:val="0"/>
              <w:jc w:val="center"/>
              <w:rPr>
                <w:color w:val="222222"/>
                <w:sz w:val="18"/>
                <w:szCs w:val="18"/>
              </w:rPr>
            </w:pPr>
            <w:r>
              <w:rPr>
                <w:color w:val="222222"/>
                <w:sz w:val="18"/>
                <w:szCs w:val="18"/>
              </w:rPr>
              <w:t>3</w:t>
            </w:r>
          </w:p>
        </w:tc>
        <w:tc>
          <w:tcPr>
            <w:tcW w:w="645" w:type="dxa"/>
            <w:shd w:val="clear" w:color="auto" w:fill="FFFFFF"/>
            <w:tcMar>
              <w:top w:w="100" w:type="dxa"/>
              <w:left w:w="100" w:type="dxa"/>
              <w:bottom w:w="100" w:type="dxa"/>
              <w:right w:w="100" w:type="dxa"/>
            </w:tcMar>
          </w:tcPr>
          <w:p w14:paraId="16FF2173" w14:textId="77777777" w:rsidR="008A47C4" w:rsidRDefault="008A47C4" w:rsidP="008A47C4">
            <w:pPr>
              <w:widowControl w:val="0"/>
              <w:jc w:val="center"/>
              <w:rPr>
                <w:color w:val="222222"/>
                <w:sz w:val="18"/>
                <w:szCs w:val="18"/>
              </w:rPr>
            </w:pPr>
            <w:r>
              <w:rPr>
                <w:color w:val="222222"/>
                <w:sz w:val="18"/>
                <w:szCs w:val="18"/>
              </w:rPr>
              <w:t>3</w:t>
            </w:r>
          </w:p>
        </w:tc>
        <w:tc>
          <w:tcPr>
            <w:tcW w:w="765" w:type="dxa"/>
            <w:shd w:val="clear" w:color="auto" w:fill="FFFFFF"/>
            <w:tcMar>
              <w:top w:w="100" w:type="dxa"/>
              <w:left w:w="100" w:type="dxa"/>
              <w:bottom w:w="100" w:type="dxa"/>
              <w:right w:w="100" w:type="dxa"/>
            </w:tcMar>
          </w:tcPr>
          <w:p w14:paraId="54B2E62F" w14:textId="77777777" w:rsidR="008A47C4" w:rsidRDefault="008A47C4" w:rsidP="008A47C4">
            <w:pPr>
              <w:widowControl w:val="0"/>
              <w:jc w:val="center"/>
              <w:rPr>
                <w:color w:val="222222"/>
                <w:sz w:val="18"/>
                <w:szCs w:val="18"/>
              </w:rPr>
            </w:pPr>
            <w:r>
              <w:rPr>
                <w:color w:val="222222"/>
                <w:sz w:val="18"/>
                <w:szCs w:val="18"/>
              </w:rPr>
              <w:t>3</w:t>
            </w:r>
          </w:p>
        </w:tc>
        <w:tc>
          <w:tcPr>
            <w:tcW w:w="690" w:type="dxa"/>
            <w:shd w:val="clear" w:color="auto" w:fill="FFFFFF"/>
            <w:tcMar>
              <w:top w:w="100" w:type="dxa"/>
              <w:left w:w="100" w:type="dxa"/>
              <w:bottom w:w="100" w:type="dxa"/>
              <w:right w:w="100" w:type="dxa"/>
            </w:tcMar>
          </w:tcPr>
          <w:p w14:paraId="6E3575C2" w14:textId="77777777" w:rsidR="008A47C4" w:rsidRDefault="008A47C4" w:rsidP="008A47C4">
            <w:pPr>
              <w:widowControl w:val="0"/>
              <w:jc w:val="center"/>
              <w:rPr>
                <w:color w:val="222222"/>
                <w:sz w:val="18"/>
                <w:szCs w:val="18"/>
              </w:rPr>
            </w:pPr>
            <w:r>
              <w:rPr>
                <w:color w:val="222222"/>
                <w:sz w:val="18"/>
                <w:szCs w:val="18"/>
              </w:rPr>
              <w:t>3</w:t>
            </w:r>
          </w:p>
        </w:tc>
      </w:tr>
      <w:tr w:rsidR="008A47C4" w14:paraId="25898D53" w14:textId="77777777" w:rsidTr="008A47C4">
        <w:trPr>
          <w:trHeight w:val="380"/>
        </w:trPr>
        <w:tc>
          <w:tcPr>
            <w:tcW w:w="2250" w:type="dxa"/>
            <w:vMerge/>
            <w:shd w:val="clear" w:color="auto" w:fill="auto"/>
            <w:tcMar>
              <w:top w:w="100" w:type="dxa"/>
              <w:left w:w="100" w:type="dxa"/>
              <w:bottom w:w="100" w:type="dxa"/>
              <w:right w:w="100" w:type="dxa"/>
            </w:tcMar>
            <w:vAlign w:val="center"/>
          </w:tcPr>
          <w:p w14:paraId="00AC4073" w14:textId="77777777" w:rsidR="008A47C4" w:rsidRDefault="008A47C4" w:rsidP="008A47C4">
            <w:pPr>
              <w:widowControl w:val="0"/>
              <w:jc w:val="center"/>
              <w:rPr>
                <w:color w:val="222222"/>
                <w:sz w:val="18"/>
                <w:szCs w:val="18"/>
              </w:rPr>
            </w:pPr>
          </w:p>
        </w:tc>
        <w:tc>
          <w:tcPr>
            <w:tcW w:w="870" w:type="dxa"/>
            <w:shd w:val="clear" w:color="auto" w:fill="FFFFFF"/>
            <w:tcMar>
              <w:top w:w="100" w:type="dxa"/>
              <w:left w:w="100" w:type="dxa"/>
              <w:bottom w:w="100" w:type="dxa"/>
              <w:right w:w="100" w:type="dxa"/>
            </w:tcMar>
          </w:tcPr>
          <w:p w14:paraId="6B3131E0" w14:textId="77777777" w:rsidR="008A47C4" w:rsidRDefault="008A47C4" w:rsidP="008A47C4">
            <w:pPr>
              <w:widowControl w:val="0"/>
              <w:jc w:val="center"/>
              <w:rPr>
                <w:color w:val="222222"/>
                <w:sz w:val="18"/>
                <w:szCs w:val="18"/>
              </w:rPr>
            </w:pPr>
            <w:r>
              <w:rPr>
                <w:color w:val="222222"/>
                <w:sz w:val="18"/>
                <w:szCs w:val="18"/>
              </w:rPr>
              <w:t>D</w:t>
            </w:r>
          </w:p>
        </w:tc>
        <w:tc>
          <w:tcPr>
            <w:tcW w:w="1080" w:type="dxa"/>
            <w:shd w:val="clear" w:color="auto" w:fill="9FC5E8"/>
            <w:tcMar>
              <w:top w:w="100" w:type="dxa"/>
              <w:left w:w="100" w:type="dxa"/>
              <w:bottom w:w="100" w:type="dxa"/>
              <w:right w:w="100" w:type="dxa"/>
            </w:tcMar>
          </w:tcPr>
          <w:p w14:paraId="59533DC2"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9FC5E8"/>
            <w:tcMar>
              <w:top w:w="100" w:type="dxa"/>
              <w:left w:w="100" w:type="dxa"/>
              <w:bottom w:w="100" w:type="dxa"/>
              <w:right w:w="100" w:type="dxa"/>
            </w:tcMar>
          </w:tcPr>
          <w:p w14:paraId="697529B2"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4ECD72EC" w14:textId="77777777" w:rsidR="008A47C4" w:rsidRDefault="008A47C4" w:rsidP="008A47C4">
            <w:pPr>
              <w:widowControl w:val="0"/>
              <w:jc w:val="center"/>
              <w:rPr>
                <w:color w:val="222222"/>
                <w:sz w:val="18"/>
                <w:szCs w:val="18"/>
              </w:rPr>
            </w:pPr>
            <w:r>
              <w:rPr>
                <w:color w:val="222222"/>
                <w:sz w:val="18"/>
                <w:szCs w:val="18"/>
              </w:rPr>
              <w:t>4</w:t>
            </w:r>
          </w:p>
        </w:tc>
        <w:tc>
          <w:tcPr>
            <w:tcW w:w="645" w:type="dxa"/>
            <w:shd w:val="clear" w:color="auto" w:fill="FFFFFF"/>
            <w:tcMar>
              <w:top w:w="100" w:type="dxa"/>
              <w:left w:w="100" w:type="dxa"/>
              <w:bottom w:w="100" w:type="dxa"/>
              <w:right w:w="100" w:type="dxa"/>
            </w:tcMar>
          </w:tcPr>
          <w:p w14:paraId="3ABE98BC" w14:textId="77777777" w:rsidR="008A47C4" w:rsidRDefault="008A47C4" w:rsidP="008A47C4">
            <w:pPr>
              <w:widowControl w:val="0"/>
              <w:jc w:val="center"/>
              <w:rPr>
                <w:color w:val="222222"/>
                <w:sz w:val="18"/>
                <w:szCs w:val="18"/>
              </w:rPr>
            </w:pPr>
            <w:r>
              <w:rPr>
                <w:color w:val="222222"/>
                <w:sz w:val="18"/>
                <w:szCs w:val="18"/>
              </w:rPr>
              <w:t>4</w:t>
            </w:r>
          </w:p>
        </w:tc>
        <w:tc>
          <w:tcPr>
            <w:tcW w:w="645" w:type="dxa"/>
            <w:shd w:val="clear" w:color="auto" w:fill="FFFFFF"/>
            <w:tcMar>
              <w:top w:w="100" w:type="dxa"/>
              <w:left w:w="100" w:type="dxa"/>
              <w:bottom w:w="100" w:type="dxa"/>
              <w:right w:w="100" w:type="dxa"/>
            </w:tcMar>
          </w:tcPr>
          <w:p w14:paraId="3CF62556"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4A032131"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751D438B" w14:textId="77777777" w:rsidR="008A47C4" w:rsidRDefault="008A47C4" w:rsidP="008A47C4">
            <w:pPr>
              <w:widowControl w:val="0"/>
              <w:jc w:val="center"/>
              <w:rPr>
                <w:color w:val="222222"/>
                <w:sz w:val="18"/>
                <w:szCs w:val="18"/>
              </w:rPr>
            </w:pPr>
            <w:r>
              <w:rPr>
                <w:color w:val="222222"/>
                <w:sz w:val="18"/>
                <w:szCs w:val="18"/>
              </w:rPr>
              <w:t>5</w:t>
            </w:r>
          </w:p>
        </w:tc>
        <w:tc>
          <w:tcPr>
            <w:tcW w:w="765" w:type="dxa"/>
            <w:shd w:val="clear" w:color="auto" w:fill="FFFFFF"/>
            <w:tcMar>
              <w:top w:w="100" w:type="dxa"/>
              <w:left w:w="100" w:type="dxa"/>
              <w:bottom w:w="100" w:type="dxa"/>
              <w:right w:w="100" w:type="dxa"/>
            </w:tcMar>
          </w:tcPr>
          <w:p w14:paraId="7EB5172A" w14:textId="77777777" w:rsidR="008A47C4" w:rsidRDefault="008A47C4" w:rsidP="008A47C4">
            <w:pPr>
              <w:widowControl w:val="0"/>
              <w:jc w:val="center"/>
              <w:rPr>
                <w:color w:val="222222"/>
                <w:sz w:val="18"/>
                <w:szCs w:val="18"/>
              </w:rPr>
            </w:pPr>
            <w:r>
              <w:rPr>
                <w:color w:val="222222"/>
                <w:sz w:val="18"/>
                <w:szCs w:val="18"/>
              </w:rPr>
              <w:t>5</w:t>
            </w:r>
          </w:p>
        </w:tc>
        <w:tc>
          <w:tcPr>
            <w:tcW w:w="690" w:type="dxa"/>
            <w:shd w:val="clear" w:color="auto" w:fill="FFFFFF"/>
            <w:tcMar>
              <w:top w:w="100" w:type="dxa"/>
              <w:left w:w="100" w:type="dxa"/>
              <w:bottom w:w="100" w:type="dxa"/>
              <w:right w:w="100" w:type="dxa"/>
            </w:tcMar>
          </w:tcPr>
          <w:p w14:paraId="0446A737" w14:textId="77777777" w:rsidR="008A47C4" w:rsidRDefault="008A47C4" w:rsidP="008A47C4">
            <w:pPr>
              <w:widowControl w:val="0"/>
              <w:jc w:val="center"/>
              <w:rPr>
                <w:color w:val="222222"/>
                <w:sz w:val="18"/>
                <w:szCs w:val="18"/>
              </w:rPr>
            </w:pPr>
            <w:r>
              <w:rPr>
                <w:color w:val="222222"/>
                <w:sz w:val="18"/>
                <w:szCs w:val="18"/>
              </w:rPr>
              <w:t>5</w:t>
            </w:r>
          </w:p>
        </w:tc>
      </w:tr>
      <w:tr w:rsidR="008A47C4" w14:paraId="3ED3EA51" w14:textId="77777777" w:rsidTr="008A47C4">
        <w:trPr>
          <w:trHeight w:val="380"/>
        </w:trPr>
        <w:tc>
          <w:tcPr>
            <w:tcW w:w="2250" w:type="dxa"/>
            <w:vMerge/>
            <w:shd w:val="clear" w:color="auto" w:fill="auto"/>
            <w:tcMar>
              <w:top w:w="100" w:type="dxa"/>
              <w:left w:w="100" w:type="dxa"/>
              <w:bottom w:w="100" w:type="dxa"/>
              <w:right w:w="100" w:type="dxa"/>
            </w:tcMar>
            <w:vAlign w:val="center"/>
          </w:tcPr>
          <w:p w14:paraId="28FF604D" w14:textId="77777777" w:rsidR="008A47C4" w:rsidRDefault="008A47C4" w:rsidP="008A47C4">
            <w:pPr>
              <w:widowControl w:val="0"/>
              <w:jc w:val="center"/>
              <w:rPr>
                <w:color w:val="222222"/>
                <w:sz w:val="18"/>
                <w:szCs w:val="18"/>
              </w:rPr>
            </w:pPr>
          </w:p>
        </w:tc>
        <w:tc>
          <w:tcPr>
            <w:tcW w:w="870" w:type="dxa"/>
            <w:shd w:val="clear" w:color="auto" w:fill="FFFFFF"/>
            <w:tcMar>
              <w:top w:w="100" w:type="dxa"/>
              <w:left w:w="100" w:type="dxa"/>
              <w:bottom w:w="100" w:type="dxa"/>
              <w:right w:w="100" w:type="dxa"/>
            </w:tcMar>
          </w:tcPr>
          <w:p w14:paraId="681E37D2" w14:textId="77777777" w:rsidR="008A47C4" w:rsidRDefault="008A47C4" w:rsidP="008A47C4">
            <w:pPr>
              <w:widowControl w:val="0"/>
              <w:jc w:val="center"/>
              <w:rPr>
                <w:color w:val="222222"/>
                <w:sz w:val="18"/>
                <w:szCs w:val="18"/>
              </w:rPr>
            </w:pPr>
            <w:r>
              <w:rPr>
                <w:color w:val="222222"/>
                <w:sz w:val="18"/>
                <w:szCs w:val="18"/>
              </w:rPr>
              <w:t>E</w:t>
            </w:r>
          </w:p>
        </w:tc>
        <w:tc>
          <w:tcPr>
            <w:tcW w:w="1080" w:type="dxa"/>
            <w:shd w:val="clear" w:color="auto" w:fill="9FC5E8"/>
            <w:tcMar>
              <w:top w:w="100" w:type="dxa"/>
              <w:left w:w="100" w:type="dxa"/>
              <w:bottom w:w="100" w:type="dxa"/>
              <w:right w:w="100" w:type="dxa"/>
            </w:tcMar>
          </w:tcPr>
          <w:p w14:paraId="6A5068ED"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9FC5E8"/>
            <w:tcMar>
              <w:top w:w="100" w:type="dxa"/>
              <w:left w:w="100" w:type="dxa"/>
              <w:bottom w:w="100" w:type="dxa"/>
              <w:right w:w="100" w:type="dxa"/>
            </w:tcMar>
          </w:tcPr>
          <w:p w14:paraId="29D62CAF"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187CEE39"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0BCBC079"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22A3AB8A"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7BF88ED7"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098CD9C7" w14:textId="77777777" w:rsidR="008A47C4" w:rsidRDefault="008A47C4" w:rsidP="008A47C4">
            <w:pPr>
              <w:widowControl w:val="0"/>
              <w:jc w:val="center"/>
              <w:rPr>
                <w:color w:val="222222"/>
                <w:sz w:val="18"/>
                <w:szCs w:val="18"/>
              </w:rPr>
            </w:pPr>
            <w:r>
              <w:rPr>
                <w:color w:val="222222"/>
                <w:sz w:val="18"/>
                <w:szCs w:val="18"/>
              </w:rPr>
              <w:t>5</w:t>
            </w:r>
          </w:p>
        </w:tc>
        <w:tc>
          <w:tcPr>
            <w:tcW w:w="765" w:type="dxa"/>
            <w:shd w:val="clear" w:color="auto" w:fill="FFFFFF"/>
            <w:tcMar>
              <w:top w:w="100" w:type="dxa"/>
              <w:left w:w="100" w:type="dxa"/>
              <w:bottom w:w="100" w:type="dxa"/>
              <w:right w:w="100" w:type="dxa"/>
            </w:tcMar>
          </w:tcPr>
          <w:p w14:paraId="7B8B4A95" w14:textId="77777777" w:rsidR="008A47C4" w:rsidRDefault="008A47C4" w:rsidP="008A47C4">
            <w:pPr>
              <w:widowControl w:val="0"/>
              <w:jc w:val="center"/>
              <w:rPr>
                <w:color w:val="222222"/>
                <w:sz w:val="18"/>
                <w:szCs w:val="18"/>
              </w:rPr>
            </w:pPr>
            <w:r>
              <w:rPr>
                <w:color w:val="222222"/>
                <w:sz w:val="18"/>
                <w:szCs w:val="18"/>
              </w:rPr>
              <w:t>5</w:t>
            </w:r>
          </w:p>
        </w:tc>
        <w:tc>
          <w:tcPr>
            <w:tcW w:w="690" w:type="dxa"/>
            <w:shd w:val="clear" w:color="auto" w:fill="FFFFFF"/>
            <w:tcMar>
              <w:top w:w="100" w:type="dxa"/>
              <w:left w:w="100" w:type="dxa"/>
              <w:bottom w:w="100" w:type="dxa"/>
              <w:right w:w="100" w:type="dxa"/>
            </w:tcMar>
          </w:tcPr>
          <w:p w14:paraId="29B9252D" w14:textId="77777777" w:rsidR="008A47C4" w:rsidRDefault="008A47C4" w:rsidP="008A47C4">
            <w:pPr>
              <w:widowControl w:val="0"/>
              <w:jc w:val="center"/>
              <w:rPr>
                <w:color w:val="222222"/>
                <w:sz w:val="18"/>
                <w:szCs w:val="18"/>
              </w:rPr>
            </w:pPr>
            <w:r>
              <w:rPr>
                <w:color w:val="222222"/>
                <w:sz w:val="18"/>
                <w:szCs w:val="18"/>
              </w:rPr>
              <w:t>5</w:t>
            </w:r>
          </w:p>
        </w:tc>
      </w:tr>
      <w:tr w:rsidR="008A47C4" w14:paraId="0D4C4278" w14:textId="77777777" w:rsidTr="008A47C4">
        <w:trPr>
          <w:trHeight w:val="380"/>
        </w:trPr>
        <w:tc>
          <w:tcPr>
            <w:tcW w:w="3120" w:type="dxa"/>
            <w:gridSpan w:val="2"/>
            <w:shd w:val="clear" w:color="auto" w:fill="EFEFEF"/>
            <w:tcMar>
              <w:top w:w="100" w:type="dxa"/>
              <w:left w:w="100" w:type="dxa"/>
              <w:bottom w:w="100" w:type="dxa"/>
              <w:right w:w="100" w:type="dxa"/>
            </w:tcMar>
            <w:vAlign w:val="center"/>
          </w:tcPr>
          <w:p w14:paraId="62D0FD64" w14:textId="77777777" w:rsidR="008A47C4" w:rsidRDefault="008A47C4" w:rsidP="008A47C4">
            <w:pPr>
              <w:widowControl w:val="0"/>
              <w:jc w:val="center"/>
              <w:rPr>
                <w:color w:val="222222"/>
                <w:sz w:val="18"/>
                <w:szCs w:val="18"/>
              </w:rPr>
            </w:pPr>
            <w:r>
              <w:rPr>
                <w:color w:val="222222"/>
                <w:sz w:val="18"/>
                <w:szCs w:val="18"/>
              </w:rPr>
              <w:t>TOTAIS</w:t>
            </w:r>
          </w:p>
        </w:tc>
        <w:tc>
          <w:tcPr>
            <w:tcW w:w="1080" w:type="dxa"/>
            <w:shd w:val="clear" w:color="auto" w:fill="EFEFEF"/>
            <w:tcMar>
              <w:top w:w="100" w:type="dxa"/>
              <w:left w:w="100" w:type="dxa"/>
              <w:bottom w:w="100" w:type="dxa"/>
              <w:right w:w="100" w:type="dxa"/>
            </w:tcMar>
          </w:tcPr>
          <w:p w14:paraId="0695C89D"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EFEFEF"/>
            <w:tcMar>
              <w:top w:w="100" w:type="dxa"/>
              <w:left w:w="100" w:type="dxa"/>
              <w:bottom w:w="100" w:type="dxa"/>
              <w:right w:w="100" w:type="dxa"/>
            </w:tcMar>
          </w:tcPr>
          <w:p w14:paraId="3B3DD600"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EFEFEF"/>
            <w:tcMar>
              <w:top w:w="100" w:type="dxa"/>
              <w:left w:w="100" w:type="dxa"/>
              <w:bottom w:w="100" w:type="dxa"/>
              <w:right w:w="100" w:type="dxa"/>
            </w:tcMar>
          </w:tcPr>
          <w:p w14:paraId="4E4782DC"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EFEFEF"/>
            <w:tcMar>
              <w:top w:w="100" w:type="dxa"/>
              <w:left w:w="100" w:type="dxa"/>
              <w:bottom w:w="100" w:type="dxa"/>
              <w:right w:w="100" w:type="dxa"/>
            </w:tcMar>
          </w:tcPr>
          <w:p w14:paraId="287408FE" w14:textId="77777777" w:rsidR="008A47C4" w:rsidRDefault="008A47C4" w:rsidP="008A47C4">
            <w:pPr>
              <w:widowControl w:val="0"/>
              <w:jc w:val="center"/>
              <w:rPr>
                <w:color w:val="222222"/>
                <w:sz w:val="18"/>
                <w:szCs w:val="18"/>
              </w:rPr>
            </w:pPr>
            <w:r>
              <w:rPr>
                <w:color w:val="222222"/>
                <w:sz w:val="18"/>
                <w:szCs w:val="18"/>
              </w:rPr>
              <w:t>12</w:t>
            </w:r>
          </w:p>
        </w:tc>
        <w:tc>
          <w:tcPr>
            <w:tcW w:w="645" w:type="dxa"/>
            <w:shd w:val="clear" w:color="auto" w:fill="EFEFEF"/>
            <w:tcMar>
              <w:top w:w="100" w:type="dxa"/>
              <w:left w:w="100" w:type="dxa"/>
              <w:bottom w:w="100" w:type="dxa"/>
              <w:right w:w="100" w:type="dxa"/>
            </w:tcMar>
          </w:tcPr>
          <w:p w14:paraId="0689AE4D"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EFEFEF"/>
            <w:tcMar>
              <w:top w:w="100" w:type="dxa"/>
              <w:left w:w="100" w:type="dxa"/>
              <w:bottom w:w="100" w:type="dxa"/>
              <w:right w:w="100" w:type="dxa"/>
            </w:tcMar>
          </w:tcPr>
          <w:p w14:paraId="6AF07206"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EFEFEF"/>
            <w:tcMar>
              <w:top w:w="100" w:type="dxa"/>
              <w:left w:w="100" w:type="dxa"/>
              <w:bottom w:w="100" w:type="dxa"/>
              <w:right w:w="100" w:type="dxa"/>
            </w:tcMar>
          </w:tcPr>
          <w:p w14:paraId="255336E9" w14:textId="77777777" w:rsidR="008A47C4" w:rsidRDefault="008A47C4" w:rsidP="008A47C4">
            <w:pPr>
              <w:widowControl w:val="0"/>
              <w:jc w:val="center"/>
              <w:rPr>
                <w:color w:val="222222"/>
                <w:sz w:val="18"/>
                <w:szCs w:val="18"/>
              </w:rPr>
            </w:pPr>
            <w:r>
              <w:rPr>
                <w:color w:val="222222"/>
                <w:sz w:val="18"/>
                <w:szCs w:val="18"/>
              </w:rPr>
              <w:t>13</w:t>
            </w:r>
          </w:p>
        </w:tc>
        <w:tc>
          <w:tcPr>
            <w:tcW w:w="765" w:type="dxa"/>
            <w:shd w:val="clear" w:color="auto" w:fill="EFEFEF"/>
            <w:tcMar>
              <w:top w:w="100" w:type="dxa"/>
              <w:left w:w="100" w:type="dxa"/>
              <w:bottom w:w="100" w:type="dxa"/>
              <w:right w:w="100" w:type="dxa"/>
            </w:tcMar>
          </w:tcPr>
          <w:p w14:paraId="046E3D53" w14:textId="77777777" w:rsidR="008A47C4" w:rsidRDefault="008A47C4" w:rsidP="008A47C4">
            <w:pPr>
              <w:widowControl w:val="0"/>
              <w:jc w:val="center"/>
              <w:rPr>
                <w:color w:val="222222"/>
                <w:sz w:val="18"/>
                <w:szCs w:val="18"/>
              </w:rPr>
            </w:pPr>
            <w:r>
              <w:rPr>
                <w:color w:val="222222"/>
                <w:sz w:val="18"/>
                <w:szCs w:val="18"/>
              </w:rPr>
              <w:t>13</w:t>
            </w:r>
          </w:p>
        </w:tc>
        <w:tc>
          <w:tcPr>
            <w:tcW w:w="690" w:type="dxa"/>
            <w:shd w:val="clear" w:color="auto" w:fill="EFEFEF"/>
            <w:tcMar>
              <w:top w:w="100" w:type="dxa"/>
              <w:left w:w="100" w:type="dxa"/>
              <w:bottom w:w="100" w:type="dxa"/>
              <w:right w:w="100" w:type="dxa"/>
            </w:tcMar>
          </w:tcPr>
          <w:p w14:paraId="143340DE" w14:textId="77777777" w:rsidR="008A47C4" w:rsidRDefault="008A47C4" w:rsidP="008A47C4">
            <w:pPr>
              <w:widowControl w:val="0"/>
              <w:jc w:val="center"/>
              <w:rPr>
                <w:color w:val="222222"/>
                <w:sz w:val="18"/>
                <w:szCs w:val="18"/>
              </w:rPr>
            </w:pPr>
            <w:r>
              <w:rPr>
                <w:color w:val="222222"/>
                <w:sz w:val="18"/>
                <w:szCs w:val="18"/>
              </w:rPr>
              <w:t>13</w:t>
            </w:r>
          </w:p>
        </w:tc>
      </w:tr>
      <w:tr w:rsidR="008A47C4" w14:paraId="7DF152E8"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419EA373" w14:textId="77777777" w:rsidR="008A47C4" w:rsidRDefault="008A47C4" w:rsidP="008A47C4">
            <w:pPr>
              <w:widowControl w:val="0"/>
              <w:jc w:val="center"/>
              <w:rPr>
                <w:b/>
                <w:color w:val="222222"/>
              </w:rPr>
            </w:pPr>
            <w:r>
              <w:rPr>
                <w:b/>
                <w:color w:val="222222"/>
              </w:rPr>
              <w:t>CENÁRIOS</w:t>
            </w:r>
          </w:p>
        </w:tc>
      </w:tr>
      <w:tr w:rsidR="008A47C4" w14:paraId="443AEC78"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2E069035" w14:textId="5E2E73BC" w:rsidR="008A47C4" w:rsidRDefault="008A47C4" w:rsidP="008A47C4">
            <w:pPr>
              <w:widowControl w:val="0"/>
              <w:jc w:val="both"/>
              <w:rPr>
                <w:color w:val="222222"/>
                <w:sz w:val="20"/>
                <w:szCs w:val="20"/>
              </w:rPr>
            </w:pPr>
            <w:r>
              <w:rPr>
                <w:color w:val="222222"/>
                <w:sz w:val="20"/>
                <w:szCs w:val="20"/>
              </w:rPr>
              <w:t>1. Garantia da totalidade do quadro de pessoal TAE (13)</w:t>
            </w:r>
            <w:r w:rsidR="00F17358">
              <w:rPr>
                <w:color w:val="222222"/>
                <w:sz w:val="20"/>
                <w:szCs w:val="20"/>
              </w:rPr>
              <w:t>.</w:t>
            </w:r>
          </w:p>
          <w:p w14:paraId="4CD719E5" w14:textId="371AE14B" w:rsidR="008A47C4" w:rsidRDefault="008A47C4" w:rsidP="008A47C4">
            <w:pPr>
              <w:widowControl w:val="0"/>
              <w:jc w:val="both"/>
              <w:rPr>
                <w:color w:val="222222"/>
                <w:sz w:val="20"/>
                <w:szCs w:val="20"/>
              </w:rPr>
            </w:pPr>
            <w:r>
              <w:rPr>
                <w:color w:val="222222"/>
                <w:sz w:val="20"/>
                <w:szCs w:val="20"/>
              </w:rPr>
              <w:t>2. Aumento do quadro de pessoal docente por determinação do CONSUP em virtude do estudo de viabilidade de cursos e da necessidade de atendimento das demandas locais</w:t>
            </w:r>
            <w:r w:rsidR="00F17358">
              <w:rPr>
                <w:color w:val="222222"/>
                <w:sz w:val="20"/>
                <w:szCs w:val="20"/>
              </w:rPr>
              <w:t>.</w:t>
            </w:r>
          </w:p>
          <w:p w14:paraId="73093B75" w14:textId="1D41C69A" w:rsidR="008A47C4" w:rsidRDefault="008A47C4">
            <w:pPr>
              <w:widowControl w:val="0"/>
              <w:jc w:val="both"/>
              <w:rPr>
                <w:color w:val="222222"/>
              </w:rPr>
            </w:pPr>
            <w:r>
              <w:rPr>
                <w:color w:val="222222"/>
                <w:sz w:val="20"/>
                <w:szCs w:val="20"/>
              </w:rPr>
              <w:t xml:space="preserve">3. Mudança da tipologia para </w:t>
            </w:r>
            <w:r w:rsidR="00513E1D">
              <w:rPr>
                <w:i/>
                <w:color w:val="222222"/>
                <w:sz w:val="20"/>
                <w:szCs w:val="20"/>
              </w:rPr>
              <w:t>C</w:t>
            </w:r>
            <w:r>
              <w:rPr>
                <w:i/>
                <w:color w:val="222222"/>
                <w:sz w:val="20"/>
                <w:szCs w:val="20"/>
              </w:rPr>
              <w:t xml:space="preserve">ampus </w:t>
            </w:r>
            <w:r>
              <w:rPr>
                <w:color w:val="222222"/>
                <w:sz w:val="20"/>
                <w:szCs w:val="20"/>
              </w:rPr>
              <w:t>por alteração da Portaria MEC nº 246/2016, sendo o limite alterado para 45 TAE.</w:t>
            </w:r>
          </w:p>
        </w:tc>
      </w:tr>
    </w:tbl>
    <w:p w14:paraId="238E7FE7" w14:textId="1F394958" w:rsidR="008A47C4" w:rsidRDefault="00790AA3" w:rsidP="00790AA3">
      <w:pPr>
        <w:pStyle w:val="Legenda"/>
        <w:ind w:left="-284"/>
        <w:rPr>
          <w:b/>
          <w:color w:val="222222"/>
          <w:sz w:val="19"/>
          <w:szCs w:val="19"/>
        </w:rPr>
      </w:pPr>
      <w:bookmarkStart w:id="40" w:name="_Toc534891615"/>
      <w:r>
        <w:t xml:space="preserve">Quadro </w:t>
      </w:r>
      <w:r>
        <w:fldChar w:fldCharType="begin"/>
      </w:r>
      <w:r>
        <w:instrText xml:space="preserve"> SEQ Quadro \* ARABIC </w:instrText>
      </w:r>
      <w:r>
        <w:fldChar w:fldCharType="separate"/>
      </w:r>
      <w:r w:rsidR="00E32A64">
        <w:rPr>
          <w:noProof/>
        </w:rPr>
        <w:t>127</w:t>
      </w:r>
      <w:r>
        <w:fldChar w:fldCharType="end"/>
      </w:r>
      <w:r>
        <w:t xml:space="preserve"> - </w:t>
      </w:r>
      <w:r w:rsidRPr="004B4562">
        <w:t xml:space="preserve">Cenários dos </w:t>
      </w:r>
      <w:r w:rsidRPr="00790AA3">
        <w:rPr>
          <w:i/>
        </w:rPr>
        <w:t>Campus</w:t>
      </w:r>
      <w:r w:rsidRPr="004B4562">
        <w:t xml:space="preserve"> avançado Veranópolis</w:t>
      </w:r>
      <w:bookmarkEnd w:id="40"/>
    </w:p>
    <w:p w14:paraId="2CCD7F43" w14:textId="77777777" w:rsidR="008A47C4" w:rsidRDefault="008A47C4" w:rsidP="008A47C4">
      <w:pPr>
        <w:spacing w:line="216" w:lineRule="auto"/>
        <w:jc w:val="both"/>
        <w:rPr>
          <w:color w:val="222222"/>
        </w:rPr>
      </w:pPr>
    </w:p>
    <w:p w14:paraId="6297E59C" w14:textId="77777777" w:rsidR="008A47C4" w:rsidRDefault="008A47C4" w:rsidP="008A47C4">
      <w:pPr>
        <w:spacing w:line="216" w:lineRule="auto"/>
        <w:jc w:val="both"/>
        <w:rPr>
          <w:color w:val="222222"/>
        </w:rPr>
      </w:pPr>
    </w:p>
    <w:p w14:paraId="78507B51" w14:textId="77777777" w:rsidR="008A47C4" w:rsidRDefault="008A47C4" w:rsidP="008A47C4">
      <w:pPr>
        <w:spacing w:line="216" w:lineRule="auto"/>
        <w:jc w:val="both"/>
        <w:rPr>
          <w:color w:val="222222"/>
        </w:rPr>
      </w:pPr>
    </w:p>
    <w:tbl>
      <w:tblPr>
        <w:tblW w:w="952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40"/>
        <w:gridCol w:w="1110"/>
        <w:gridCol w:w="645"/>
        <w:gridCol w:w="645"/>
        <w:gridCol w:w="645"/>
        <w:gridCol w:w="645"/>
        <w:gridCol w:w="645"/>
        <w:gridCol w:w="645"/>
        <w:gridCol w:w="765"/>
        <w:gridCol w:w="690"/>
      </w:tblGrid>
      <w:tr w:rsidR="008A47C4" w14:paraId="561EF4BC" w14:textId="77777777" w:rsidTr="008A47C4">
        <w:trPr>
          <w:trHeight w:val="400"/>
        </w:trPr>
        <w:tc>
          <w:tcPr>
            <w:tcW w:w="9525" w:type="dxa"/>
            <w:gridSpan w:val="11"/>
            <w:shd w:val="clear" w:color="auto" w:fill="auto"/>
            <w:tcMar>
              <w:top w:w="100" w:type="dxa"/>
              <w:left w:w="100" w:type="dxa"/>
              <w:bottom w:w="100" w:type="dxa"/>
              <w:right w:w="100" w:type="dxa"/>
            </w:tcMar>
            <w:vAlign w:val="center"/>
          </w:tcPr>
          <w:p w14:paraId="4297D6F9" w14:textId="77777777" w:rsidR="008A47C4" w:rsidRDefault="008A47C4" w:rsidP="008A47C4">
            <w:pPr>
              <w:widowControl w:val="0"/>
              <w:jc w:val="center"/>
              <w:rPr>
                <w:b/>
                <w:color w:val="222222"/>
                <w:sz w:val="18"/>
                <w:szCs w:val="18"/>
              </w:rPr>
            </w:pPr>
            <w:r>
              <w:rPr>
                <w:b/>
                <w:color w:val="222222"/>
                <w:sz w:val="18"/>
                <w:szCs w:val="18"/>
              </w:rPr>
              <w:t>QUANTITATIVO DE PESSOAL TAE</w:t>
            </w:r>
          </w:p>
        </w:tc>
      </w:tr>
      <w:tr w:rsidR="008A47C4" w14:paraId="43D26196" w14:textId="77777777" w:rsidTr="008A47C4">
        <w:trPr>
          <w:trHeight w:val="400"/>
        </w:trPr>
        <w:tc>
          <w:tcPr>
            <w:tcW w:w="2250" w:type="dxa"/>
            <w:shd w:val="clear" w:color="auto" w:fill="auto"/>
            <w:tcMar>
              <w:top w:w="100" w:type="dxa"/>
              <w:left w:w="100" w:type="dxa"/>
              <w:bottom w:w="100" w:type="dxa"/>
              <w:right w:w="100" w:type="dxa"/>
            </w:tcMar>
            <w:vAlign w:val="center"/>
          </w:tcPr>
          <w:p w14:paraId="7C9FA7CF"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840" w:type="dxa"/>
            <w:shd w:val="clear" w:color="auto" w:fill="auto"/>
            <w:tcMar>
              <w:top w:w="100" w:type="dxa"/>
              <w:left w:w="100" w:type="dxa"/>
              <w:bottom w:w="100" w:type="dxa"/>
              <w:right w:w="100" w:type="dxa"/>
            </w:tcMar>
            <w:vAlign w:val="center"/>
          </w:tcPr>
          <w:p w14:paraId="13F5B666" w14:textId="77777777" w:rsidR="008A47C4" w:rsidRDefault="008A47C4" w:rsidP="008A47C4">
            <w:pPr>
              <w:widowControl w:val="0"/>
              <w:jc w:val="center"/>
              <w:rPr>
                <w:b/>
                <w:color w:val="222222"/>
                <w:sz w:val="18"/>
                <w:szCs w:val="18"/>
              </w:rPr>
            </w:pPr>
            <w:r>
              <w:rPr>
                <w:b/>
                <w:color w:val="222222"/>
                <w:sz w:val="18"/>
                <w:szCs w:val="18"/>
              </w:rPr>
              <w:t>TAE</w:t>
            </w:r>
          </w:p>
        </w:tc>
        <w:tc>
          <w:tcPr>
            <w:tcW w:w="1110" w:type="dxa"/>
            <w:shd w:val="clear" w:color="auto" w:fill="auto"/>
            <w:tcMar>
              <w:top w:w="100" w:type="dxa"/>
              <w:left w:w="100" w:type="dxa"/>
              <w:bottom w:w="100" w:type="dxa"/>
              <w:right w:w="100" w:type="dxa"/>
            </w:tcMar>
          </w:tcPr>
          <w:p w14:paraId="546326D1"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1935" w:type="dxa"/>
            <w:gridSpan w:val="3"/>
            <w:shd w:val="clear" w:color="auto" w:fill="auto"/>
            <w:tcMar>
              <w:top w:w="100" w:type="dxa"/>
              <w:left w:w="100" w:type="dxa"/>
              <w:bottom w:w="100" w:type="dxa"/>
              <w:right w:w="100" w:type="dxa"/>
            </w:tcMar>
            <w:vAlign w:val="center"/>
          </w:tcPr>
          <w:p w14:paraId="7AD50FDE" w14:textId="77777777" w:rsidR="008A47C4" w:rsidRDefault="008A47C4" w:rsidP="008A47C4">
            <w:pPr>
              <w:widowControl w:val="0"/>
              <w:jc w:val="center"/>
              <w:rPr>
                <w:b/>
                <w:color w:val="222222"/>
                <w:sz w:val="20"/>
                <w:szCs w:val="20"/>
              </w:rPr>
            </w:pPr>
            <w:r>
              <w:rPr>
                <w:b/>
                <w:color w:val="222222"/>
                <w:sz w:val="20"/>
                <w:szCs w:val="20"/>
              </w:rPr>
              <w:t>PDI 2014-2018</w:t>
            </w:r>
          </w:p>
        </w:tc>
        <w:tc>
          <w:tcPr>
            <w:tcW w:w="3390" w:type="dxa"/>
            <w:gridSpan w:val="5"/>
            <w:shd w:val="clear" w:color="auto" w:fill="auto"/>
            <w:tcMar>
              <w:top w:w="100" w:type="dxa"/>
              <w:left w:w="100" w:type="dxa"/>
              <w:bottom w:w="100" w:type="dxa"/>
              <w:right w:w="100" w:type="dxa"/>
            </w:tcMar>
            <w:vAlign w:val="center"/>
          </w:tcPr>
          <w:p w14:paraId="5ACE9FB9"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59F6562E" w14:textId="77777777" w:rsidTr="008A47C4">
        <w:tc>
          <w:tcPr>
            <w:tcW w:w="2250" w:type="dxa"/>
            <w:shd w:val="clear" w:color="auto" w:fill="auto"/>
            <w:tcMar>
              <w:top w:w="100" w:type="dxa"/>
              <w:left w:w="100" w:type="dxa"/>
              <w:bottom w:w="100" w:type="dxa"/>
              <w:right w:w="100" w:type="dxa"/>
            </w:tcMar>
            <w:vAlign w:val="center"/>
          </w:tcPr>
          <w:p w14:paraId="78F6881D" w14:textId="77777777"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Fase III</w:t>
            </w:r>
          </w:p>
        </w:tc>
        <w:tc>
          <w:tcPr>
            <w:tcW w:w="840" w:type="dxa"/>
            <w:shd w:val="clear" w:color="auto" w:fill="FFFFFF"/>
            <w:tcMar>
              <w:top w:w="100" w:type="dxa"/>
              <w:left w:w="100" w:type="dxa"/>
              <w:bottom w:w="100" w:type="dxa"/>
              <w:right w:w="100" w:type="dxa"/>
            </w:tcMar>
          </w:tcPr>
          <w:p w14:paraId="24D0AB76" w14:textId="77777777" w:rsidR="008A47C4" w:rsidRDefault="008A47C4" w:rsidP="008A47C4">
            <w:pPr>
              <w:widowControl w:val="0"/>
              <w:jc w:val="center"/>
              <w:rPr>
                <w:b/>
                <w:color w:val="222222"/>
                <w:sz w:val="18"/>
                <w:szCs w:val="18"/>
              </w:rPr>
            </w:pPr>
            <w:r>
              <w:rPr>
                <w:b/>
                <w:color w:val="222222"/>
                <w:sz w:val="18"/>
                <w:szCs w:val="18"/>
              </w:rPr>
              <w:t>Nível</w:t>
            </w:r>
          </w:p>
        </w:tc>
        <w:tc>
          <w:tcPr>
            <w:tcW w:w="1110" w:type="dxa"/>
            <w:shd w:val="clear" w:color="auto" w:fill="9FC5E8"/>
            <w:tcMar>
              <w:top w:w="100" w:type="dxa"/>
              <w:left w:w="100" w:type="dxa"/>
              <w:bottom w:w="100" w:type="dxa"/>
              <w:right w:w="100" w:type="dxa"/>
            </w:tcMar>
          </w:tcPr>
          <w:p w14:paraId="744E8922" w14:textId="77777777" w:rsidR="008A47C4" w:rsidRDefault="008A47C4" w:rsidP="008A47C4">
            <w:pPr>
              <w:widowControl w:val="0"/>
              <w:jc w:val="center"/>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03EFD132"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223917C0"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0350D727"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4F5AA1B3"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62FA2226"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30FCFFA5" w14:textId="77777777" w:rsidR="008A47C4" w:rsidRDefault="008A47C4" w:rsidP="008A47C4">
            <w:pPr>
              <w:widowControl w:val="0"/>
              <w:jc w:val="center"/>
              <w:rPr>
                <w:b/>
                <w:color w:val="222222"/>
                <w:sz w:val="18"/>
                <w:szCs w:val="18"/>
              </w:rPr>
            </w:pPr>
            <w:r>
              <w:rPr>
                <w:b/>
                <w:color w:val="222222"/>
                <w:sz w:val="18"/>
                <w:szCs w:val="18"/>
              </w:rPr>
              <w:t>2021</w:t>
            </w:r>
          </w:p>
        </w:tc>
        <w:tc>
          <w:tcPr>
            <w:tcW w:w="765" w:type="dxa"/>
            <w:shd w:val="clear" w:color="auto" w:fill="auto"/>
            <w:tcMar>
              <w:top w:w="100" w:type="dxa"/>
              <w:left w:w="100" w:type="dxa"/>
              <w:bottom w:w="100" w:type="dxa"/>
              <w:right w:w="100" w:type="dxa"/>
            </w:tcMar>
          </w:tcPr>
          <w:p w14:paraId="74E82FBC" w14:textId="77777777" w:rsidR="008A47C4" w:rsidRDefault="008A47C4" w:rsidP="008A47C4">
            <w:pPr>
              <w:widowControl w:val="0"/>
              <w:jc w:val="center"/>
              <w:rPr>
                <w:b/>
                <w:color w:val="222222"/>
                <w:sz w:val="18"/>
                <w:szCs w:val="18"/>
              </w:rPr>
            </w:pPr>
            <w:r>
              <w:rPr>
                <w:b/>
                <w:color w:val="222222"/>
                <w:sz w:val="18"/>
                <w:szCs w:val="18"/>
              </w:rPr>
              <w:t>2022</w:t>
            </w:r>
          </w:p>
        </w:tc>
        <w:tc>
          <w:tcPr>
            <w:tcW w:w="690" w:type="dxa"/>
            <w:shd w:val="clear" w:color="auto" w:fill="auto"/>
            <w:tcMar>
              <w:top w:w="100" w:type="dxa"/>
              <w:left w:w="100" w:type="dxa"/>
              <w:bottom w:w="100" w:type="dxa"/>
              <w:right w:w="100" w:type="dxa"/>
            </w:tcMar>
          </w:tcPr>
          <w:p w14:paraId="0A7C347D"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5A7EBB3A"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5A551A72" w14:textId="77777777" w:rsidR="008A47C4" w:rsidRDefault="008A47C4" w:rsidP="008A47C4">
            <w:pPr>
              <w:widowControl w:val="0"/>
              <w:jc w:val="center"/>
              <w:rPr>
                <w:color w:val="222222"/>
                <w:sz w:val="18"/>
                <w:szCs w:val="18"/>
              </w:rPr>
            </w:pPr>
            <w:r>
              <w:rPr>
                <w:color w:val="222222"/>
                <w:sz w:val="18"/>
                <w:szCs w:val="18"/>
              </w:rPr>
              <w:t>Alvorada</w:t>
            </w:r>
          </w:p>
        </w:tc>
        <w:tc>
          <w:tcPr>
            <w:tcW w:w="840" w:type="dxa"/>
            <w:shd w:val="clear" w:color="auto" w:fill="FFFFFF"/>
            <w:tcMar>
              <w:top w:w="100" w:type="dxa"/>
              <w:left w:w="100" w:type="dxa"/>
              <w:bottom w:w="100" w:type="dxa"/>
              <w:right w:w="100" w:type="dxa"/>
            </w:tcMar>
          </w:tcPr>
          <w:p w14:paraId="0DE46B4C"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0EF4FAF5"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674C5341"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7622E50A"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33B99736"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71EABFB7"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55C9CC29"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39AA2453" w14:textId="77777777" w:rsidR="008A47C4" w:rsidRDefault="008A47C4" w:rsidP="008A47C4">
            <w:pPr>
              <w:widowControl w:val="0"/>
              <w:jc w:val="center"/>
              <w:rPr>
                <w:color w:val="222222"/>
                <w:sz w:val="18"/>
                <w:szCs w:val="18"/>
              </w:rPr>
            </w:pPr>
            <w:r>
              <w:rPr>
                <w:color w:val="222222"/>
                <w:sz w:val="18"/>
                <w:szCs w:val="18"/>
              </w:rPr>
              <w:t>7</w:t>
            </w:r>
          </w:p>
        </w:tc>
        <w:tc>
          <w:tcPr>
            <w:tcW w:w="765" w:type="dxa"/>
            <w:shd w:val="clear" w:color="auto" w:fill="FFFFFF"/>
            <w:tcMar>
              <w:top w:w="100" w:type="dxa"/>
              <w:left w:w="100" w:type="dxa"/>
              <w:bottom w:w="100" w:type="dxa"/>
              <w:right w:w="100" w:type="dxa"/>
            </w:tcMar>
          </w:tcPr>
          <w:p w14:paraId="4F405F6A" w14:textId="77777777" w:rsidR="008A47C4" w:rsidRDefault="008A47C4" w:rsidP="008A47C4">
            <w:pPr>
              <w:widowControl w:val="0"/>
              <w:jc w:val="center"/>
              <w:rPr>
                <w:color w:val="222222"/>
                <w:sz w:val="18"/>
                <w:szCs w:val="18"/>
              </w:rPr>
            </w:pPr>
            <w:r>
              <w:rPr>
                <w:color w:val="222222"/>
                <w:sz w:val="18"/>
                <w:szCs w:val="18"/>
              </w:rPr>
              <w:t>7</w:t>
            </w:r>
          </w:p>
        </w:tc>
        <w:tc>
          <w:tcPr>
            <w:tcW w:w="690" w:type="dxa"/>
            <w:shd w:val="clear" w:color="auto" w:fill="FFFFFF"/>
            <w:tcMar>
              <w:top w:w="100" w:type="dxa"/>
              <w:left w:w="100" w:type="dxa"/>
              <w:bottom w:w="100" w:type="dxa"/>
              <w:right w:w="100" w:type="dxa"/>
            </w:tcMar>
          </w:tcPr>
          <w:p w14:paraId="7399487C" w14:textId="77777777" w:rsidR="008A47C4" w:rsidRDefault="008A47C4" w:rsidP="008A47C4">
            <w:pPr>
              <w:widowControl w:val="0"/>
              <w:jc w:val="center"/>
              <w:rPr>
                <w:color w:val="222222"/>
                <w:sz w:val="18"/>
                <w:szCs w:val="18"/>
              </w:rPr>
            </w:pPr>
            <w:r>
              <w:rPr>
                <w:color w:val="222222"/>
                <w:sz w:val="18"/>
                <w:szCs w:val="18"/>
              </w:rPr>
              <w:t>7</w:t>
            </w:r>
          </w:p>
        </w:tc>
      </w:tr>
      <w:tr w:rsidR="008A47C4" w14:paraId="5D5FA3CD" w14:textId="77777777" w:rsidTr="008A47C4">
        <w:trPr>
          <w:trHeight w:val="380"/>
        </w:trPr>
        <w:tc>
          <w:tcPr>
            <w:tcW w:w="2250" w:type="dxa"/>
            <w:vMerge/>
            <w:shd w:val="clear" w:color="auto" w:fill="auto"/>
            <w:tcMar>
              <w:top w:w="100" w:type="dxa"/>
              <w:left w:w="100" w:type="dxa"/>
              <w:bottom w:w="100" w:type="dxa"/>
              <w:right w:w="100" w:type="dxa"/>
            </w:tcMar>
            <w:vAlign w:val="center"/>
          </w:tcPr>
          <w:p w14:paraId="4AE1756A"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46623913"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41347860"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14FAD8FD"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FFFFFF"/>
            <w:tcMar>
              <w:top w:w="100" w:type="dxa"/>
              <w:left w:w="100" w:type="dxa"/>
              <w:bottom w:w="100" w:type="dxa"/>
              <w:right w:w="100" w:type="dxa"/>
            </w:tcMar>
          </w:tcPr>
          <w:p w14:paraId="76631AC7"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53073F53"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581536E1"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40E74CE0"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047CFFE0" w14:textId="77777777" w:rsidR="008A47C4" w:rsidRDefault="008A47C4" w:rsidP="008A47C4">
            <w:pPr>
              <w:widowControl w:val="0"/>
              <w:jc w:val="center"/>
              <w:rPr>
                <w:color w:val="222222"/>
                <w:sz w:val="18"/>
                <w:szCs w:val="18"/>
              </w:rPr>
            </w:pPr>
            <w:r>
              <w:rPr>
                <w:color w:val="222222"/>
                <w:sz w:val="18"/>
                <w:szCs w:val="18"/>
              </w:rPr>
              <w:t>21</w:t>
            </w:r>
          </w:p>
        </w:tc>
        <w:tc>
          <w:tcPr>
            <w:tcW w:w="765" w:type="dxa"/>
            <w:shd w:val="clear" w:color="auto" w:fill="FFFFFF"/>
            <w:tcMar>
              <w:top w:w="100" w:type="dxa"/>
              <w:left w:w="100" w:type="dxa"/>
              <w:bottom w:w="100" w:type="dxa"/>
              <w:right w:w="100" w:type="dxa"/>
            </w:tcMar>
          </w:tcPr>
          <w:p w14:paraId="4A70E753" w14:textId="77777777" w:rsidR="008A47C4" w:rsidRDefault="008A47C4" w:rsidP="008A47C4">
            <w:pPr>
              <w:widowControl w:val="0"/>
              <w:jc w:val="center"/>
              <w:rPr>
                <w:color w:val="222222"/>
                <w:sz w:val="18"/>
                <w:szCs w:val="18"/>
              </w:rPr>
            </w:pPr>
            <w:r>
              <w:rPr>
                <w:color w:val="222222"/>
                <w:sz w:val="18"/>
                <w:szCs w:val="18"/>
              </w:rPr>
              <w:t>22</w:t>
            </w:r>
          </w:p>
        </w:tc>
        <w:tc>
          <w:tcPr>
            <w:tcW w:w="690" w:type="dxa"/>
            <w:shd w:val="clear" w:color="auto" w:fill="FFFFFF"/>
            <w:tcMar>
              <w:top w:w="100" w:type="dxa"/>
              <w:left w:w="100" w:type="dxa"/>
              <w:bottom w:w="100" w:type="dxa"/>
              <w:right w:w="100" w:type="dxa"/>
            </w:tcMar>
          </w:tcPr>
          <w:p w14:paraId="686748C5" w14:textId="77777777" w:rsidR="008A47C4" w:rsidRDefault="008A47C4" w:rsidP="008A47C4">
            <w:pPr>
              <w:widowControl w:val="0"/>
              <w:jc w:val="center"/>
              <w:rPr>
                <w:color w:val="222222"/>
                <w:sz w:val="18"/>
                <w:szCs w:val="18"/>
              </w:rPr>
            </w:pPr>
            <w:r>
              <w:rPr>
                <w:color w:val="222222"/>
                <w:sz w:val="18"/>
                <w:szCs w:val="18"/>
              </w:rPr>
              <w:t>22</w:t>
            </w:r>
          </w:p>
        </w:tc>
      </w:tr>
      <w:tr w:rsidR="008A47C4" w14:paraId="4DFE5A62" w14:textId="77777777" w:rsidTr="008A47C4">
        <w:trPr>
          <w:trHeight w:val="380"/>
        </w:trPr>
        <w:tc>
          <w:tcPr>
            <w:tcW w:w="2250" w:type="dxa"/>
            <w:vMerge/>
            <w:shd w:val="clear" w:color="auto" w:fill="auto"/>
            <w:tcMar>
              <w:top w:w="100" w:type="dxa"/>
              <w:left w:w="100" w:type="dxa"/>
              <w:bottom w:w="100" w:type="dxa"/>
              <w:right w:w="100" w:type="dxa"/>
            </w:tcMar>
            <w:vAlign w:val="center"/>
          </w:tcPr>
          <w:p w14:paraId="391BE170"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7DA46A17"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2786DD7B"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7BEB8B86"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16549DB3"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4732A5FB"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7D1672BC"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613C8D5B"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6B07CE06" w14:textId="77777777" w:rsidR="008A47C4" w:rsidRDefault="008A47C4" w:rsidP="008A47C4">
            <w:pPr>
              <w:widowControl w:val="0"/>
              <w:jc w:val="center"/>
              <w:rPr>
                <w:color w:val="222222"/>
                <w:sz w:val="18"/>
                <w:szCs w:val="18"/>
              </w:rPr>
            </w:pPr>
            <w:r>
              <w:rPr>
                <w:color w:val="222222"/>
                <w:sz w:val="18"/>
                <w:szCs w:val="18"/>
              </w:rPr>
              <w:t>10</w:t>
            </w:r>
          </w:p>
        </w:tc>
        <w:tc>
          <w:tcPr>
            <w:tcW w:w="765" w:type="dxa"/>
            <w:shd w:val="clear" w:color="auto" w:fill="FFFFFF"/>
            <w:tcMar>
              <w:top w:w="100" w:type="dxa"/>
              <w:left w:w="100" w:type="dxa"/>
              <w:bottom w:w="100" w:type="dxa"/>
              <w:right w:w="100" w:type="dxa"/>
            </w:tcMar>
          </w:tcPr>
          <w:p w14:paraId="2577A096" w14:textId="77777777" w:rsidR="008A47C4" w:rsidRDefault="008A47C4" w:rsidP="008A47C4">
            <w:pPr>
              <w:widowControl w:val="0"/>
              <w:jc w:val="center"/>
              <w:rPr>
                <w:color w:val="222222"/>
                <w:sz w:val="18"/>
                <w:szCs w:val="18"/>
              </w:rPr>
            </w:pPr>
            <w:r>
              <w:rPr>
                <w:color w:val="222222"/>
                <w:sz w:val="18"/>
                <w:szCs w:val="18"/>
              </w:rPr>
              <w:t>10</w:t>
            </w:r>
          </w:p>
        </w:tc>
        <w:tc>
          <w:tcPr>
            <w:tcW w:w="690" w:type="dxa"/>
            <w:shd w:val="clear" w:color="auto" w:fill="FFFFFF"/>
            <w:tcMar>
              <w:top w:w="100" w:type="dxa"/>
              <w:left w:w="100" w:type="dxa"/>
              <w:bottom w:w="100" w:type="dxa"/>
              <w:right w:w="100" w:type="dxa"/>
            </w:tcMar>
          </w:tcPr>
          <w:p w14:paraId="79585D40" w14:textId="77777777" w:rsidR="008A47C4" w:rsidRDefault="008A47C4" w:rsidP="008A47C4">
            <w:pPr>
              <w:widowControl w:val="0"/>
              <w:jc w:val="center"/>
              <w:rPr>
                <w:color w:val="222222"/>
                <w:sz w:val="18"/>
                <w:szCs w:val="18"/>
              </w:rPr>
            </w:pPr>
            <w:r>
              <w:rPr>
                <w:color w:val="222222"/>
                <w:sz w:val="18"/>
                <w:szCs w:val="18"/>
              </w:rPr>
              <w:t>10</w:t>
            </w:r>
          </w:p>
        </w:tc>
      </w:tr>
      <w:tr w:rsidR="008A47C4" w14:paraId="7553D794"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31DE3E70"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360E2A8D"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58833139" w14:textId="77777777" w:rsidR="008A47C4" w:rsidRDefault="008A47C4" w:rsidP="008A47C4">
            <w:pPr>
              <w:widowControl w:val="0"/>
              <w:jc w:val="center"/>
              <w:rPr>
                <w:color w:val="222222"/>
                <w:sz w:val="18"/>
                <w:szCs w:val="18"/>
              </w:rPr>
            </w:pPr>
            <w:r>
              <w:rPr>
                <w:color w:val="222222"/>
                <w:sz w:val="18"/>
                <w:szCs w:val="18"/>
              </w:rPr>
              <w:t>27</w:t>
            </w:r>
          </w:p>
        </w:tc>
        <w:tc>
          <w:tcPr>
            <w:tcW w:w="645" w:type="dxa"/>
            <w:shd w:val="clear" w:color="auto" w:fill="EFEFEF"/>
            <w:tcMar>
              <w:top w:w="100" w:type="dxa"/>
              <w:left w:w="100" w:type="dxa"/>
              <w:bottom w:w="100" w:type="dxa"/>
              <w:right w:w="100" w:type="dxa"/>
            </w:tcMar>
          </w:tcPr>
          <w:p w14:paraId="3C0434EB" w14:textId="77777777" w:rsidR="008A47C4" w:rsidRDefault="008A47C4" w:rsidP="008A47C4">
            <w:pPr>
              <w:widowControl w:val="0"/>
              <w:jc w:val="center"/>
              <w:rPr>
                <w:color w:val="222222"/>
                <w:sz w:val="18"/>
                <w:szCs w:val="18"/>
              </w:rPr>
            </w:pPr>
            <w:r>
              <w:rPr>
                <w:color w:val="222222"/>
                <w:sz w:val="18"/>
                <w:szCs w:val="18"/>
              </w:rPr>
              <w:t>28</w:t>
            </w:r>
          </w:p>
        </w:tc>
        <w:tc>
          <w:tcPr>
            <w:tcW w:w="645" w:type="dxa"/>
            <w:shd w:val="clear" w:color="auto" w:fill="EFEFEF"/>
            <w:tcMar>
              <w:top w:w="100" w:type="dxa"/>
              <w:left w:w="100" w:type="dxa"/>
              <w:bottom w:w="100" w:type="dxa"/>
              <w:right w:w="100" w:type="dxa"/>
            </w:tcMar>
          </w:tcPr>
          <w:p w14:paraId="086EF3B7" w14:textId="77777777" w:rsidR="008A47C4" w:rsidRDefault="008A47C4" w:rsidP="008A47C4">
            <w:pPr>
              <w:widowControl w:val="0"/>
              <w:jc w:val="center"/>
              <w:rPr>
                <w:color w:val="222222"/>
                <w:sz w:val="18"/>
                <w:szCs w:val="18"/>
              </w:rPr>
            </w:pPr>
            <w:r>
              <w:rPr>
                <w:color w:val="222222"/>
                <w:sz w:val="18"/>
                <w:szCs w:val="18"/>
              </w:rPr>
              <w:t>32</w:t>
            </w:r>
          </w:p>
        </w:tc>
        <w:tc>
          <w:tcPr>
            <w:tcW w:w="645" w:type="dxa"/>
            <w:shd w:val="clear" w:color="auto" w:fill="EFEFEF"/>
            <w:tcMar>
              <w:top w:w="100" w:type="dxa"/>
              <w:left w:w="100" w:type="dxa"/>
              <w:bottom w:w="100" w:type="dxa"/>
              <w:right w:w="100" w:type="dxa"/>
            </w:tcMar>
          </w:tcPr>
          <w:p w14:paraId="23886CE1" w14:textId="77777777" w:rsidR="008A47C4" w:rsidRDefault="008A47C4" w:rsidP="008A47C4">
            <w:pPr>
              <w:widowControl w:val="0"/>
              <w:jc w:val="center"/>
              <w:rPr>
                <w:color w:val="222222"/>
                <w:sz w:val="18"/>
                <w:szCs w:val="18"/>
              </w:rPr>
            </w:pPr>
            <w:r>
              <w:rPr>
                <w:color w:val="222222"/>
                <w:sz w:val="18"/>
                <w:szCs w:val="18"/>
              </w:rPr>
              <w:t>34</w:t>
            </w:r>
          </w:p>
        </w:tc>
        <w:tc>
          <w:tcPr>
            <w:tcW w:w="645" w:type="dxa"/>
            <w:shd w:val="clear" w:color="auto" w:fill="EFEFEF"/>
            <w:tcMar>
              <w:top w:w="100" w:type="dxa"/>
              <w:left w:w="100" w:type="dxa"/>
              <w:bottom w:w="100" w:type="dxa"/>
              <w:right w:w="100" w:type="dxa"/>
            </w:tcMar>
          </w:tcPr>
          <w:p w14:paraId="43C5AC76" w14:textId="77777777" w:rsidR="008A47C4" w:rsidRDefault="008A47C4" w:rsidP="008A47C4">
            <w:pPr>
              <w:widowControl w:val="0"/>
              <w:jc w:val="center"/>
              <w:rPr>
                <w:color w:val="222222"/>
                <w:sz w:val="18"/>
                <w:szCs w:val="18"/>
              </w:rPr>
            </w:pPr>
            <w:r>
              <w:rPr>
                <w:color w:val="222222"/>
                <w:sz w:val="18"/>
                <w:szCs w:val="18"/>
              </w:rPr>
              <w:t>36</w:t>
            </w:r>
          </w:p>
        </w:tc>
        <w:tc>
          <w:tcPr>
            <w:tcW w:w="645" w:type="dxa"/>
            <w:shd w:val="clear" w:color="auto" w:fill="EFEFEF"/>
            <w:tcMar>
              <w:top w:w="100" w:type="dxa"/>
              <w:left w:w="100" w:type="dxa"/>
              <w:bottom w:w="100" w:type="dxa"/>
              <w:right w:w="100" w:type="dxa"/>
            </w:tcMar>
          </w:tcPr>
          <w:p w14:paraId="1175F19A" w14:textId="77777777" w:rsidR="008A47C4" w:rsidRDefault="008A47C4" w:rsidP="008A47C4">
            <w:pPr>
              <w:widowControl w:val="0"/>
              <w:jc w:val="center"/>
              <w:rPr>
                <w:color w:val="222222"/>
                <w:sz w:val="18"/>
                <w:szCs w:val="18"/>
              </w:rPr>
            </w:pPr>
            <w:r>
              <w:rPr>
                <w:color w:val="222222"/>
                <w:sz w:val="18"/>
                <w:szCs w:val="18"/>
              </w:rPr>
              <w:t>38</w:t>
            </w:r>
          </w:p>
        </w:tc>
        <w:tc>
          <w:tcPr>
            <w:tcW w:w="765" w:type="dxa"/>
            <w:shd w:val="clear" w:color="auto" w:fill="EFEFEF"/>
            <w:tcMar>
              <w:top w:w="100" w:type="dxa"/>
              <w:left w:w="100" w:type="dxa"/>
              <w:bottom w:w="100" w:type="dxa"/>
              <w:right w:w="100" w:type="dxa"/>
            </w:tcMar>
          </w:tcPr>
          <w:p w14:paraId="74C26667" w14:textId="77777777" w:rsidR="008A47C4" w:rsidRDefault="008A47C4" w:rsidP="008A47C4">
            <w:pPr>
              <w:widowControl w:val="0"/>
              <w:jc w:val="center"/>
              <w:rPr>
                <w:color w:val="222222"/>
                <w:sz w:val="18"/>
                <w:szCs w:val="18"/>
              </w:rPr>
            </w:pPr>
            <w:r>
              <w:rPr>
                <w:color w:val="222222"/>
                <w:sz w:val="18"/>
                <w:szCs w:val="18"/>
              </w:rPr>
              <w:t>39</w:t>
            </w:r>
          </w:p>
        </w:tc>
        <w:tc>
          <w:tcPr>
            <w:tcW w:w="690" w:type="dxa"/>
            <w:shd w:val="clear" w:color="auto" w:fill="EFEFEF"/>
            <w:tcMar>
              <w:top w:w="100" w:type="dxa"/>
              <w:left w:w="100" w:type="dxa"/>
              <w:bottom w:w="100" w:type="dxa"/>
              <w:right w:w="100" w:type="dxa"/>
            </w:tcMar>
          </w:tcPr>
          <w:p w14:paraId="60DF65DE" w14:textId="77777777" w:rsidR="008A47C4" w:rsidRDefault="008A47C4" w:rsidP="008A47C4">
            <w:pPr>
              <w:widowControl w:val="0"/>
              <w:jc w:val="center"/>
              <w:rPr>
                <w:color w:val="222222"/>
                <w:sz w:val="18"/>
                <w:szCs w:val="18"/>
              </w:rPr>
            </w:pPr>
            <w:r>
              <w:rPr>
                <w:color w:val="222222"/>
                <w:sz w:val="18"/>
                <w:szCs w:val="18"/>
              </w:rPr>
              <w:t>39</w:t>
            </w:r>
          </w:p>
        </w:tc>
      </w:tr>
      <w:tr w:rsidR="008A47C4" w14:paraId="2C06D771"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2C82321E" w14:textId="77777777" w:rsidR="008A47C4" w:rsidRDefault="008A47C4" w:rsidP="008A47C4">
            <w:pPr>
              <w:widowControl w:val="0"/>
              <w:jc w:val="center"/>
              <w:rPr>
                <w:color w:val="222222"/>
                <w:sz w:val="18"/>
                <w:szCs w:val="18"/>
              </w:rPr>
            </w:pPr>
            <w:r>
              <w:rPr>
                <w:color w:val="222222"/>
                <w:sz w:val="18"/>
                <w:szCs w:val="18"/>
              </w:rPr>
              <w:t>Rolante</w:t>
            </w:r>
          </w:p>
        </w:tc>
        <w:tc>
          <w:tcPr>
            <w:tcW w:w="840" w:type="dxa"/>
            <w:shd w:val="clear" w:color="auto" w:fill="FFFFFF"/>
            <w:tcMar>
              <w:top w:w="100" w:type="dxa"/>
              <w:left w:w="100" w:type="dxa"/>
              <w:bottom w:w="100" w:type="dxa"/>
              <w:right w:w="100" w:type="dxa"/>
            </w:tcMar>
          </w:tcPr>
          <w:p w14:paraId="19C96B5D"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5F2886AE"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30C3AE62"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5E05B207"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1B8B9AE0"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55C13F2B"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71A12C82"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4F3579E7" w14:textId="77777777" w:rsidR="008A47C4" w:rsidRDefault="008A47C4" w:rsidP="008A47C4">
            <w:pPr>
              <w:widowControl w:val="0"/>
              <w:jc w:val="center"/>
              <w:rPr>
                <w:color w:val="222222"/>
                <w:sz w:val="18"/>
                <w:szCs w:val="18"/>
              </w:rPr>
            </w:pPr>
            <w:r>
              <w:rPr>
                <w:color w:val="222222"/>
                <w:sz w:val="18"/>
                <w:szCs w:val="18"/>
              </w:rPr>
              <w:t>8</w:t>
            </w:r>
          </w:p>
        </w:tc>
        <w:tc>
          <w:tcPr>
            <w:tcW w:w="765" w:type="dxa"/>
            <w:shd w:val="clear" w:color="auto" w:fill="FFFFFF"/>
            <w:tcMar>
              <w:top w:w="100" w:type="dxa"/>
              <w:left w:w="100" w:type="dxa"/>
              <w:bottom w:w="100" w:type="dxa"/>
              <w:right w:w="100" w:type="dxa"/>
            </w:tcMar>
          </w:tcPr>
          <w:p w14:paraId="5192645D" w14:textId="77777777" w:rsidR="008A47C4" w:rsidRDefault="008A47C4" w:rsidP="008A47C4">
            <w:pPr>
              <w:widowControl w:val="0"/>
              <w:jc w:val="center"/>
              <w:rPr>
                <w:color w:val="222222"/>
                <w:sz w:val="18"/>
                <w:szCs w:val="18"/>
              </w:rPr>
            </w:pPr>
            <w:r>
              <w:rPr>
                <w:color w:val="222222"/>
                <w:sz w:val="18"/>
                <w:szCs w:val="18"/>
              </w:rPr>
              <w:t>8</w:t>
            </w:r>
          </w:p>
        </w:tc>
        <w:tc>
          <w:tcPr>
            <w:tcW w:w="690" w:type="dxa"/>
            <w:shd w:val="clear" w:color="auto" w:fill="FFFFFF"/>
            <w:tcMar>
              <w:top w:w="100" w:type="dxa"/>
              <w:left w:w="100" w:type="dxa"/>
              <w:bottom w:w="100" w:type="dxa"/>
              <w:right w:w="100" w:type="dxa"/>
            </w:tcMar>
          </w:tcPr>
          <w:p w14:paraId="78212EA1" w14:textId="77777777" w:rsidR="008A47C4" w:rsidRDefault="008A47C4" w:rsidP="008A47C4">
            <w:pPr>
              <w:widowControl w:val="0"/>
              <w:jc w:val="center"/>
              <w:rPr>
                <w:color w:val="222222"/>
                <w:sz w:val="18"/>
                <w:szCs w:val="18"/>
              </w:rPr>
            </w:pPr>
            <w:r>
              <w:rPr>
                <w:color w:val="222222"/>
                <w:sz w:val="18"/>
                <w:szCs w:val="18"/>
              </w:rPr>
              <w:t>8</w:t>
            </w:r>
          </w:p>
        </w:tc>
      </w:tr>
      <w:tr w:rsidR="008A47C4" w14:paraId="54E9C537" w14:textId="77777777" w:rsidTr="008A47C4">
        <w:trPr>
          <w:trHeight w:val="380"/>
        </w:trPr>
        <w:tc>
          <w:tcPr>
            <w:tcW w:w="2250" w:type="dxa"/>
            <w:vMerge/>
            <w:shd w:val="clear" w:color="auto" w:fill="auto"/>
            <w:tcMar>
              <w:top w:w="100" w:type="dxa"/>
              <w:left w:w="100" w:type="dxa"/>
              <w:bottom w:w="100" w:type="dxa"/>
              <w:right w:w="100" w:type="dxa"/>
            </w:tcMar>
            <w:vAlign w:val="center"/>
          </w:tcPr>
          <w:p w14:paraId="1D83D4C2"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6585CD9F"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592E40F9"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5E7F8618"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5D48274D"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341893FC"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2DF1EA50" w14:textId="77777777" w:rsidR="008A47C4" w:rsidRDefault="008A47C4" w:rsidP="008A47C4">
            <w:pPr>
              <w:widowControl w:val="0"/>
              <w:jc w:val="center"/>
              <w:rPr>
                <w:color w:val="222222"/>
                <w:sz w:val="18"/>
                <w:szCs w:val="18"/>
              </w:rPr>
            </w:pPr>
            <w:r>
              <w:rPr>
                <w:color w:val="222222"/>
                <w:sz w:val="18"/>
                <w:szCs w:val="18"/>
              </w:rPr>
              <w:t>18</w:t>
            </w:r>
          </w:p>
        </w:tc>
        <w:tc>
          <w:tcPr>
            <w:tcW w:w="645" w:type="dxa"/>
            <w:shd w:val="clear" w:color="auto" w:fill="FFFFFF"/>
            <w:tcMar>
              <w:top w:w="100" w:type="dxa"/>
              <w:left w:w="100" w:type="dxa"/>
              <w:bottom w:w="100" w:type="dxa"/>
              <w:right w:w="100" w:type="dxa"/>
            </w:tcMar>
          </w:tcPr>
          <w:p w14:paraId="34B6C8A5" w14:textId="77777777" w:rsidR="008A47C4" w:rsidRDefault="008A47C4" w:rsidP="008A47C4">
            <w:pPr>
              <w:widowControl w:val="0"/>
              <w:jc w:val="center"/>
              <w:rPr>
                <w:color w:val="222222"/>
                <w:sz w:val="18"/>
                <w:szCs w:val="18"/>
              </w:rPr>
            </w:pPr>
            <w:r>
              <w:rPr>
                <w:color w:val="222222"/>
                <w:sz w:val="18"/>
                <w:szCs w:val="18"/>
              </w:rPr>
              <w:t>20</w:t>
            </w:r>
          </w:p>
        </w:tc>
        <w:tc>
          <w:tcPr>
            <w:tcW w:w="645" w:type="dxa"/>
            <w:shd w:val="clear" w:color="auto" w:fill="FFFFFF"/>
            <w:tcMar>
              <w:top w:w="100" w:type="dxa"/>
              <w:left w:w="100" w:type="dxa"/>
              <w:bottom w:w="100" w:type="dxa"/>
              <w:right w:w="100" w:type="dxa"/>
            </w:tcMar>
          </w:tcPr>
          <w:p w14:paraId="633C23A7" w14:textId="77777777" w:rsidR="008A47C4" w:rsidRDefault="008A47C4" w:rsidP="008A47C4">
            <w:pPr>
              <w:widowControl w:val="0"/>
              <w:jc w:val="center"/>
              <w:rPr>
                <w:color w:val="222222"/>
                <w:sz w:val="18"/>
                <w:szCs w:val="18"/>
              </w:rPr>
            </w:pPr>
            <w:r>
              <w:rPr>
                <w:color w:val="222222"/>
                <w:sz w:val="18"/>
                <w:szCs w:val="18"/>
              </w:rPr>
              <w:t>22</w:t>
            </w:r>
          </w:p>
        </w:tc>
        <w:tc>
          <w:tcPr>
            <w:tcW w:w="765" w:type="dxa"/>
            <w:shd w:val="clear" w:color="auto" w:fill="FFFFFF"/>
            <w:tcMar>
              <w:top w:w="100" w:type="dxa"/>
              <w:left w:w="100" w:type="dxa"/>
              <w:bottom w:w="100" w:type="dxa"/>
              <w:right w:w="100" w:type="dxa"/>
            </w:tcMar>
          </w:tcPr>
          <w:p w14:paraId="1530A2F9" w14:textId="77777777" w:rsidR="008A47C4" w:rsidRDefault="008A47C4" w:rsidP="008A47C4">
            <w:pPr>
              <w:widowControl w:val="0"/>
              <w:jc w:val="center"/>
              <w:rPr>
                <w:color w:val="222222"/>
                <w:sz w:val="18"/>
                <w:szCs w:val="18"/>
              </w:rPr>
            </w:pPr>
            <w:r>
              <w:rPr>
                <w:color w:val="222222"/>
                <w:sz w:val="18"/>
                <w:szCs w:val="18"/>
              </w:rPr>
              <w:t>23</w:t>
            </w:r>
          </w:p>
        </w:tc>
        <w:tc>
          <w:tcPr>
            <w:tcW w:w="690" w:type="dxa"/>
            <w:shd w:val="clear" w:color="auto" w:fill="FFFFFF"/>
            <w:tcMar>
              <w:top w:w="100" w:type="dxa"/>
              <w:left w:w="100" w:type="dxa"/>
              <w:bottom w:w="100" w:type="dxa"/>
              <w:right w:w="100" w:type="dxa"/>
            </w:tcMar>
          </w:tcPr>
          <w:p w14:paraId="05E8F41E" w14:textId="77777777" w:rsidR="008A47C4" w:rsidRDefault="008A47C4" w:rsidP="008A47C4">
            <w:pPr>
              <w:widowControl w:val="0"/>
              <w:jc w:val="center"/>
              <w:rPr>
                <w:color w:val="222222"/>
                <w:sz w:val="18"/>
                <w:szCs w:val="18"/>
              </w:rPr>
            </w:pPr>
            <w:r>
              <w:rPr>
                <w:color w:val="222222"/>
                <w:sz w:val="18"/>
                <w:szCs w:val="18"/>
              </w:rPr>
              <w:t>23</w:t>
            </w:r>
          </w:p>
        </w:tc>
      </w:tr>
      <w:tr w:rsidR="008A47C4" w14:paraId="1B9DAAA5" w14:textId="77777777" w:rsidTr="008A47C4">
        <w:trPr>
          <w:trHeight w:val="380"/>
        </w:trPr>
        <w:tc>
          <w:tcPr>
            <w:tcW w:w="2250" w:type="dxa"/>
            <w:vMerge/>
            <w:shd w:val="clear" w:color="auto" w:fill="auto"/>
            <w:tcMar>
              <w:top w:w="100" w:type="dxa"/>
              <w:left w:w="100" w:type="dxa"/>
              <w:bottom w:w="100" w:type="dxa"/>
              <w:right w:w="100" w:type="dxa"/>
            </w:tcMar>
            <w:vAlign w:val="center"/>
          </w:tcPr>
          <w:p w14:paraId="273FB02A"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51560549"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6C15AD0A"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169C4B93"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050C1275"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3B2CD3FE"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41CD87AC"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04DAA782"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5358C76B" w14:textId="77777777" w:rsidR="008A47C4" w:rsidRDefault="008A47C4" w:rsidP="008A47C4">
            <w:pPr>
              <w:widowControl w:val="0"/>
              <w:jc w:val="center"/>
              <w:rPr>
                <w:color w:val="222222"/>
                <w:sz w:val="18"/>
                <w:szCs w:val="18"/>
              </w:rPr>
            </w:pPr>
            <w:r>
              <w:rPr>
                <w:color w:val="222222"/>
                <w:sz w:val="18"/>
                <w:szCs w:val="18"/>
              </w:rPr>
              <w:t>8</w:t>
            </w:r>
          </w:p>
        </w:tc>
        <w:tc>
          <w:tcPr>
            <w:tcW w:w="765" w:type="dxa"/>
            <w:shd w:val="clear" w:color="auto" w:fill="FFFFFF"/>
            <w:tcMar>
              <w:top w:w="100" w:type="dxa"/>
              <w:left w:w="100" w:type="dxa"/>
              <w:bottom w:w="100" w:type="dxa"/>
              <w:right w:w="100" w:type="dxa"/>
            </w:tcMar>
          </w:tcPr>
          <w:p w14:paraId="0FE73F9F" w14:textId="77777777" w:rsidR="008A47C4" w:rsidRDefault="008A47C4" w:rsidP="008A47C4">
            <w:pPr>
              <w:widowControl w:val="0"/>
              <w:jc w:val="center"/>
              <w:rPr>
                <w:color w:val="222222"/>
                <w:sz w:val="18"/>
                <w:szCs w:val="18"/>
              </w:rPr>
            </w:pPr>
            <w:r>
              <w:rPr>
                <w:color w:val="222222"/>
                <w:sz w:val="18"/>
                <w:szCs w:val="18"/>
              </w:rPr>
              <w:t>8</w:t>
            </w:r>
          </w:p>
        </w:tc>
        <w:tc>
          <w:tcPr>
            <w:tcW w:w="690" w:type="dxa"/>
            <w:shd w:val="clear" w:color="auto" w:fill="FFFFFF"/>
            <w:tcMar>
              <w:top w:w="100" w:type="dxa"/>
              <w:left w:w="100" w:type="dxa"/>
              <w:bottom w:w="100" w:type="dxa"/>
              <w:right w:w="100" w:type="dxa"/>
            </w:tcMar>
          </w:tcPr>
          <w:p w14:paraId="358071E2" w14:textId="77777777" w:rsidR="008A47C4" w:rsidRDefault="008A47C4" w:rsidP="008A47C4">
            <w:pPr>
              <w:widowControl w:val="0"/>
              <w:jc w:val="center"/>
              <w:rPr>
                <w:color w:val="222222"/>
                <w:sz w:val="18"/>
                <w:szCs w:val="18"/>
              </w:rPr>
            </w:pPr>
            <w:r>
              <w:rPr>
                <w:color w:val="222222"/>
                <w:sz w:val="18"/>
                <w:szCs w:val="18"/>
              </w:rPr>
              <w:t>8</w:t>
            </w:r>
          </w:p>
        </w:tc>
      </w:tr>
      <w:tr w:rsidR="008A47C4" w14:paraId="31B4F5A3"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0AA8309F"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715DEB79"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3B1F6523"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EFEFEF"/>
            <w:tcMar>
              <w:top w:w="100" w:type="dxa"/>
              <w:left w:w="100" w:type="dxa"/>
              <w:bottom w:w="100" w:type="dxa"/>
              <w:right w:w="100" w:type="dxa"/>
            </w:tcMar>
          </w:tcPr>
          <w:p w14:paraId="3E77C402" w14:textId="77777777" w:rsidR="008A47C4" w:rsidRDefault="008A47C4" w:rsidP="008A47C4">
            <w:pPr>
              <w:widowControl w:val="0"/>
              <w:jc w:val="center"/>
              <w:rPr>
                <w:color w:val="222222"/>
                <w:sz w:val="18"/>
                <w:szCs w:val="18"/>
              </w:rPr>
            </w:pPr>
            <w:r>
              <w:rPr>
                <w:color w:val="222222"/>
                <w:sz w:val="18"/>
                <w:szCs w:val="18"/>
              </w:rPr>
              <w:t>28</w:t>
            </w:r>
          </w:p>
        </w:tc>
        <w:tc>
          <w:tcPr>
            <w:tcW w:w="645" w:type="dxa"/>
            <w:shd w:val="clear" w:color="auto" w:fill="EFEFEF"/>
            <w:tcMar>
              <w:top w:w="100" w:type="dxa"/>
              <w:left w:w="100" w:type="dxa"/>
              <w:bottom w:w="100" w:type="dxa"/>
              <w:right w:w="100" w:type="dxa"/>
            </w:tcMar>
          </w:tcPr>
          <w:p w14:paraId="13A767D5" w14:textId="77777777" w:rsidR="008A47C4" w:rsidRDefault="008A47C4" w:rsidP="008A47C4">
            <w:pPr>
              <w:widowControl w:val="0"/>
              <w:jc w:val="center"/>
              <w:rPr>
                <w:color w:val="222222"/>
                <w:sz w:val="18"/>
                <w:szCs w:val="18"/>
              </w:rPr>
            </w:pPr>
            <w:r>
              <w:rPr>
                <w:color w:val="222222"/>
                <w:sz w:val="18"/>
                <w:szCs w:val="18"/>
              </w:rPr>
              <w:t>31</w:t>
            </w:r>
          </w:p>
        </w:tc>
        <w:tc>
          <w:tcPr>
            <w:tcW w:w="645" w:type="dxa"/>
            <w:shd w:val="clear" w:color="auto" w:fill="EFEFEF"/>
            <w:tcMar>
              <w:top w:w="100" w:type="dxa"/>
              <w:left w:w="100" w:type="dxa"/>
              <w:bottom w:w="100" w:type="dxa"/>
              <w:right w:w="100" w:type="dxa"/>
            </w:tcMar>
          </w:tcPr>
          <w:p w14:paraId="18470776" w14:textId="77777777" w:rsidR="008A47C4" w:rsidRDefault="008A47C4" w:rsidP="008A47C4">
            <w:pPr>
              <w:widowControl w:val="0"/>
              <w:jc w:val="center"/>
              <w:rPr>
                <w:color w:val="222222"/>
                <w:sz w:val="18"/>
                <w:szCs w:val="18"/>
              </w:rPr>
            </w:pPr>
            <w:r>
              <w:rPr>
                <w:color w:val="222222"/>
                <w:sz w:val="18"/>
                <w:szCs w:val="18"/>
              </w:rPr>
              <w:t>34</w:t>
            </w:r>
          </w:p>
        </w:tc>
        <w:tc>
          <w:tcPr>
            <w:tcW w:w="645" w:type="dxa"/>
            <w:shd w:val="clear" w:color="auto" w:fill="EFEFEF"/>
            <w:tcMar>
              <w:top w:w="100" w:type="dxa"/>
              <w:left w:w="100" w:type="dxa"/>
              <w:bottom w:w="100" w:type="dxa"/>
              <w:right w:w="100" w:type="dxa"/>
            </w:tcMar>
          </w:tcPr>
          <w:p w14:paraId="77F5EC5E" w14:textId="77777777" w:rsidR="008A47C4" w:rsidRDefault="008A47C4" w:rsidP="008A47C4">
            <w:pPr>
              <w:widowControl w:val="0"/>
              <w:jc w:val="center"/>
              <w:rPr>
                <w:color w:val="222222"/>
                <w:sz w:val="18"/>
                <w:szCs w:val="18"/>
              </w:rPr>
            </w:pPr>
            <w:r>
              <w:rPr>
                <w:color w:val="222222"/>
                <w:sz w:val="18"/>
                <w:szCs w:val="18"/>
              </w:rPr>
              <w:t>36</w:t>
            </w:r>
          </w:p>
        </w:tc>
        <w:tc>
          <w:tcPr>
            <w:tcW w:w="645" w:type="dxa"/>
            <w:shd w:val="clear" w:color="auto" w:fill="EFEFEF"/>
            <w:tcMar>
              <w:top w:w="100" w:type="dxa"/>
              <w:left w:w="100" w:type="dxa"/>
              <w:bottom w:w="100" w:type="dxa"/>
              <w:right w:w="100" w:type="dxa"/>
            </w:tcMar>
          </w:tcPr>
          <w:p w14:paraId="3079BC53" w14:textId="77777777" w:rsidR="008A47C4" w:rsidRDefault="008A47C4" w:rsidP="008A47C4">
            <w:pPr>
              <w:widowControl w:val="0"/>
              <w:jc w:val="center"/>
              <w:rPr>
                <w:color w:val="222222"/>
                <w:sz w:val="18"/>
                <w:szCs w:val="18"/>
              </w:rPr>
            </w:pPr>
            <w:r>
              <w:rPr>
                <w:color w:val="222222"/>
                <w:sz w:val="18"/>
                <w:szCs w:val="18"/>
              </w:rPr>
              <w:t>38</w:t>
            </w:r>
          </w:p>
        </w:tc>
        <w:tc>
          <w:tcPr>
            <w:tcW w:w="765" w:type="dxa"/>
            <w:shd w:val="clear" w:color="auto" w:fill="EFEFEF"/>
            <w:tcMar>
              <w:top w:w="100" w:type="dxa"/>
              <w:left w:w="100" w:type="dxa"/>
              <w:bottom w:w="100" w:type="dxa"/>
              <w:right w:w="100" w:type="dxa"/>
            </w:tcMar>
          </w:tcPr>
          <w:p w14:paraId="493A7E77" w14:textId="77777777" w:rsidR="008A47C4" w:rsidRDefault="008A47C4" w:rsidP="008A47C4">
            <w:pPr>
              <w:widowControl w:val="0"/>
              <w:jc w:val="center"/>
              <w:rPr>
                <w:color w:val="222222"/>
                <w:sz w:val="18"/>
                <w:szCs w:val="18"/>
              </w:rPr>
            </w:pPr>
            <w:r>
              <w:rPr>
                <w:color w:val="222222"/>
                <w:sz w:val="18"/>
                <w:szCs w:val="18"/>
              </w:rPr>
              <w:t>39</w:t>
            </w:r>
          </w:p>
        </w:tc>
        <w:tc>
          <w:tcPr>
            <w:tcW w:w="690" w:type="dxa"/>
            <w:shd w:val="clear" w:color="auto" w:fill="EFEFEF"/>
            <w:tcMar>
              <w:top w:w="100" w:type="dxa"/>
              <w:left w:w="100" w:type="dxa"/>
              <w:bottom w:w="100" w:type="dxa"/>
              <w:right w:w="100" w:type="dxa"/>
            </w:tcMar>
          </w:tcPr>
          <w:p w14:paraId="64126B8D" w14:textId="77777777" w:rsidR="008A47C4" w:rsidRDefault="008A47C4" w:rsidP="008A47C4">
            <w:pPr>
              <w:widowControl w:val="0"/>
              <w:jc w:val="center"/>
              <w:rPr>
                <w:color w:val="222222"/>
                <w:sz w:val="18"/>
                <w:szCs w:val="18"/>
              </w:rPr>
            </w:pPr>
            <w:r>
              <w:rPr>
                <w:color w:val="222222"/>
                <w:sz w:val="18"/>
                <w:szCs w:val="18"/>
              </w:rPr>
              <w:t>39</w:t>
            </w:r>
          </w:p>
        </w:tc>
      </w:tr>
      <w:tr w:rsidR="008A47C4" w14:paraId="45C51E69"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064039E5" w14:textId="77777777" w:rsidR="008A47C4" w:rsidRDefault="008A47C4" w:rsidP="008A47C4">
            <w:pPr>
              <w:widowControl w:val="0"/>
              <w:jc w:val="center"/>
              <w:rPr>
                <w:color w:val="222222"/>
                <w:sz w:val="18"/>
                <w:szCs w:val="18"/>
              </w:rPr>
            </w:pPr>
            <w:r>
              <w:rPr>
                <w:color w:val="222222"/>
                <w:sz w:val="18"/>
                <w:szCs w:val="18"/>
              </w:rPr>
              <w:t>Vacaria</w:t>
            </w:r>
          </w:p>
        </w:tc>
        <w:tc>
          <w:tcPr>
            <w:tcW w:w="840" w:type="dxa"/>
            <w:shd w:val="clear" w:color="auto" w:fill="FFFFFF"/>
            <w:tcMar>
              <w:top w:w="100" w:type="dxa"/>
              <w:left w:w="100" w:type="dxa"/>
              <w:bottom w:w="100" w:type="dxa"/>
              <w:right w:w="100" w:type="dxa"/>
            </w:tcMar>
          </w:tcPr>
          <w:p w14:paraId="68F9CB33"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51F54888"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49EC5D8D" w14:textId="77777777" w:rsidR="008A47C4" w:rsidRDefault="008A47C4" w:rsidP="008A47C4">
            <w:pPr>
              <w:widowControl w:val="0"/>
              <w:jc w:val="center"/>
              <w:rPr>
                <w:color w:val="222222"/>
                <w:sz w:val="18"/>
                <w:szCs w:val="18"/>
              </w:rPr>
            </w:pPr>
            <w:r>
              <w:rPr>
                <w:color w:val="222222"/>
                <w:sz w:val="18"/>
                <w:szCs w:val="18"/>
              </w:rPr>
              <w:t>4</w:t>
            </w:r>
          </w:p>
        </w:tc>
        <w:tc>
          <w:tcPr>
            <w:tcW w:w="645" w:type="dxa"/>
            <w:shd w:val="clear" w:color="auto" w:fill="FFFFFF"/>
            <w:tcMar>
              <w:top w:w="100" w:type="dxa"/>
              <w:left w:w="100" w:type="dxa"/>
              <w:bottom w:w="100" w:type="dxa"/>
              <w:right w:w="100" w:type="dxa"/>
            </w:tcMar>
          </w:tcPr>
          <w:p w14:paraId="0BCDC364"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6FCD8CA5"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3B99946C"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0DDFBE17"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5B8C3D70" w14:textId="77777777" w:rsidR="008A47C4" w:rsidRDefault="008A47C4" w:rsidP="008A47C4">
            <w:pPr>
              <w:widowControl w:val="0"/>
              <w:jc w:val="center"/>
              <w:rPr>
                <w:color w:val="222222"/>
                <w:sz w:val="18"/>
                <w:szCs w:val="18"/>
              </w:rPr>
            </w:pPr>
            <w:r>
              <w:rPr>
                <w:color w:val="222222"/>
                <w:sz w:val="18"/>
                <w:szCs w:val="18"/>
              </w:rPr>
              <w:t>7</w:t>
            </w:r>
          </w:p>
        </w:tc>
        <w:tc>
          <w:tcPr>
            <w:tcW w:w="765" w:type="dxa"/>
            <w:shd w:val="clear" w:color="auto" w:fill="FFFFFF"/>
            <w:tcMar>
              <w:top w:w="100" w:type="dxa"/>
              <w:left w:w="100" w:type="dxa"/>
              <w:bottom w:w="100" w:type="dxa"/>
              <w:right w:w="100" w:type="dxa"/>
            </w:tcMar>
          </w:tcPr>
          <w:p w14:paraId="2E1DDDA9" w14:textId="77777777" w:rsidR="008A47C4" w:rsidRDefault="008A47C4" w:rsidP="008A47C4">
            <w:pPr>
              <w:widowControl w:val="0"/>
              <w:jc w:val="center"/>
              <w:rPr>
                <w:color w:val="222222"/>
                <w:sz w:val="18"/>
                <w:szCs w:val="18"/>
              </w:rPr>
            </w:pPr>
            <w:r>
              <w:rPr>
                <w:color w:val="222222"/>
                <w:sz w:val="18"/>
                <w:szCs w:val="18"/>
              </w:rPr>
              <w:t>7</w:t>
            </w:r>
          </w:p>
        </w:tc>
        <w:tc>
          <w:tcPr>
            <w:tcW w:w="690" w:type="dxa"/>
            <w:shd w:val="clear" w:color="auto" w:fill="FFFFFF"/>
            <w:tcMar>
              <w:top w:w="100" w:type="dxa"/>
              <w:left w:w="100" w:type="dxa"/>
              <w:bottom w:w="100" w:type="dxa"/>
              <w:right w:w="100" w:type="dxa"/>
            </w:tcMar>
          </w:tcPr>
          <w:p w14:paraId="4ACD6C6B" w14:textId="77777777" w:rsidR="008A47C4" w:rsidRDefault="008A47C4" w:rsidP="008A47C4">
            <w:pPr>
              <w:widowControl w:val="0"/>
              <w:jc w:val="center"/>
              <w:rPr>
                <w:color w:val="222222"/>
                <w:sz w:val="18"/>
                <w:szCs w:val="18"/>
              </w:rPr>
            </w:pPr>
            <w:r>
              <w:rPr>
                <w:color w:val="222222"/>
                <w:sz w:val="18"/>
                <w:szCs w:val="18"/>
              </w:rPr>
              <w:t>7</w:t>
            </w:r>
          </w:p>
        </w:tc>
      </w:tr>
      <w:tr w:rsidR="008A47C4" w14:paraId="6EBF626B" w14:textId="77777777" w:rsidTr="008A47C4">
        <w:trPr>
          <w:trHeight w:val="380"/>
        </w:trPr>
        <w:tc>
          <w:tcPr>
            <w:tcW w:w="2250" w:type="dxa"/>
            <w:vMerge/>
            <w:shd w:val="clear" w:color="auto" w:fill="auto"/>
            <w:tcMar>
              <w:top w:w="100" w:type="dxa"/>
              <w:left w:w="100" w:type="dxa"/>
              <w:bottom w:w="100" w:type="dxa"/>
              <w:right w:w="100" w:type="dxa"/>
            </w:tcMar>
            <w:vAlign w:val="center"/>
          </w:tcPr>
          <w:p w14:paraId="362C7E4F"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63F66035"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7DD5C457"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0CDA3DD0"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2B81FFF3"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3544C746" w14:textId="77777777" w:rsidR="008A47C4" w:rsidRDefault="008A47C4" w:rsidP="008A47C4">
            <w:pPr>
              <w:widowControl w:val="0"/>
              <w:jc w:val="center"/>
              <w:rPr>
                <w:color w:val="222222"/>
                <w:sz w:val="18"/>
                <w:szCs w:val="18"/>
              </w:rPr>
            </w:pPr>
            <w:r>
              <w:rPr>
                <w:color w:val="222222"/>
                <w:sz w:val="18"/>
                <w:szCs w:val="18"/>
              </w:rPr>
              <w:t>18</w:t>
            </w:r>
          </w:p>
        </w:tc>
        <w:tc>
          <w:tcPr>
            <w:tcW w:w="645" w:type="dxa"/>
            <w:shd w:val="clear" w:color="auto" w:fill="FFFFFF"/>
            <w:tcMar>
              <w:top w:w="100" w:type="dxa"/>
              <w:left w:w="100" w:type="dxa"/>
              <w:bottom w:w="100" w:type="dxa"/>
              <w:right w:w="100" w:type="dxa"/>
            </w:tcMar>
          </w:tcPr>
          <w:p w14:paraId="2A9D9289" w14:textId="77777777" w:rsidR="008A47C4" w:rsidRDefault="008A47C4" w:rsidP="008A47C4">
            <w:pPr>
              <w:widowControl w:val="0"/>
              <w:jc w:val="center"/>
              <w:rPr>
                <w:color w:val="222222"/>
                <w:sz w:val="18"/>
                <w:szCs w:val="18"/>
              </w:rPr>
            </w:pPr>
            <w:r>
              <w:rPr>
                <w:color w:val="222222"/>
                <w:sz w:val="18"/>
                <w:szCs w:val="18"/>
              </w:rPr>
              <w:t>20</w:t>
            </w:r>
          </w:p>
        </w:tc>
        <w:tc>
          <w:tcPr>
            <w:tcW w:w="645" w:type="dxa"/>
            <w:shd w:val="clear" w:color="auto" w:fill="FFFFFF"/>
            <w:tcMar>
              <w:top w:w="100" w:type="dxa"/>
              <w:left w:w="100" w:type="dxa"/>
              <w:bottom w:w="100" w:type="dxa"/>
              <w:right w:w="100" w:type="dxa"/>
            </w:tcMar>
          </w:tcPr>
          <w:p w14:paraId="7A0B5DE5"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211E0903" w14:textId="77777777" w:rsidR="008A47C4" w:rsidRDefault="008A47C4" w:rsidP="008A47C4">
            <w:pPr>
              <w:widowControl w:val="0"/>
              <w:jc w:val="center"/>
              <w:rPr>
                <w:color w:val="222222"/>
                <w:sz w:val="18"/>
                <w:szCs w:val="18"/>
              </w:rPr>
            </w:pPr>
            <w:r>
              <w:rPr>
                <w:color w:val="222222"/>
                <w:sz w:val="18"/>
                <w:szCs w:val="18"/>
              </w:rPr>
              <w:t>24</w:t>
            </w:r>
          </w:p>
        </w:tc>
        <w:tc>
          <w:tcPr>
            <w:tcW w:w="765" w:type="dxa"/>
            <w:shd w:val="clear" w:color="auto" w:fill="FFFFFF"/>
            <w:tcMar>
              <w:top w:w="100" w:type="dxa"/>
              <w:left w:w="100" w:type="dxa"/>
              <w:bottom w:w="100" w:type="dxa"/>
              <w:right w:w="100" w:type="dxa"/>
            </w:tcMar>
          </w:tcPr>
          <w:p w14:paraId="184C8472" w14:textId="77777777" w:rsidR="008A47C4" w:rsidRDefault="008A47C4" w:rsidP="008A47C4">
            <w:pPr>
              <w:widowControl w:val="0"/>
              <w:jc w:val="center"/>
              <w:rPr>
                <w:color w:val="222222"/>
                <w:sz w:val="18"/>
                <w:szCs w:val="18"/>
              </w:rPr>
            </w:pPr>
            <w:r>
              <w:rPr>
                <w:color w:val="222222"/>
                <w:sz w:val="18"/>
                <w:szCs w:val="18"/>
              </w:rPr>
              <w:t>25</w:t>
            </w:r>
          </w:p>
        </w:tc>
        <w:tc>
          <w:tcPr>
            <w:tcW w:w="690" w:type="dxa"/>
            <w:shd w:val="clear" w:color="auto" w:fill="FFFFFF"/>
            <w:tcMar>
              <w:top w:w="100" w:type="dxa"/>
              <w:left w:w="100" w:type="dxa"/>
              <w:bottom w:w="100" w:type="dxa"/>
              <w:right w:w="100" w:type="dxa"/>
            </w:tcMar>
          </w:tcPr>
          <w:p w14:paraId="4A81C069" w14:textId="77777777" w:rsidR="008A47C4" w:rsidRDefault="008A47C4" w:rsidP="008A47C4">
            <w:pPr>
              <w:widowControl w:val="0"/>
              <w:jc w:val="center"/>
              <w:rPr>
                <w:color w:val="222222"/>
                <w:sz w:val="18"/>
                <w:szCs w:val="18"/>
              </w:rPr>
            </w:pPr>
            <w:r>
              <w:rPr>
                <w:color w:val="222222"/>
                <w:sz w:val="18"/>
                <w:szCs w:val="18"/>
              </w:rPr>
              <w:t>25</w:t>
            </w:r>
          </w:p>
        </w:tc>
      </w:tr>
      <w:tr w:rsidR="008A47C4" w14:paraId="4EBD4E88" w14:textId="77777777" w:rsidTr="008A47C4">
        <w:trPr>
          <w:trHeight w:val="380"/>
        </w:trPr>
        <w:tc>
          <w:tcPr>
            <w:tcW w:w="2250" w:type="dxa"/>
            <w:vMerge/>
            <w:shd w:val="clear" w:color="auto" w:fill="auto"/>
            <w:tcMar>
              <w:top w:w="100" w:type="dxa"/>
              <w:left w:w="100" w:type="dxa"/>
              <w:bottom w:w="100" w:type="dxa"/>
              <w:right w:w="100" w:type="dxa"/>
            </w:tcMar>
            <w:vAlign w:val="center"/>
          </w:tcPr>
          <w:p w14:paraId="3F2FA0C0"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2136C596"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4D46CB2E"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2FED8CB0"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473B01C5" w14:textId="77777777" w:rsidR="008A47C4" w:rsidRDefault="008A47C4" w:rsidP="008A47C4">
            <w:pPr>
              <w:widowControl w:val="0"/>
              <w:jc w:val="center"/>
              <w:rPr>
                <w:color w:val="222222"/>
                <w:sz w:val="18"/>
                <w:szCs w:val="18"/>
              </w:rPr>
            </w:pPr>
            <w:r>
              <w:rPr>
                <w:color w:val="222222"/>
                <w:sz w:val="18"/>
                <w:szCs w:val="18"/>
              </w:rPr>
              <w:t>5</w:t>
            </w:r>
          </w:p>
        </w:tc>
        <w:tc>
          <w:tcPr>
            <w:tcW w:w="645" w:type="dxa"/>
            <w:shd w:val="clear" w:color="auto" w:fill="FFFFFF"/>
            <w:tcMar>
              <w:top w:w="100" w:type="dxa"/>
              <w:left w:w="100" w:type="dxa"/>
              <w:bottom w:w="100" w:type="dxa"/>
              <w:right w:w="100" w:type="dxa"/>
            </w:tcMar>
          </w:tcPr>
          <w:p w14:paraId="3DBFC77F"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01552051"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39C57A59"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67F387A4" w14:textId="77777777" w:rsidR="008A47C4" w:rsidRDefault="008A47C4" w:rsidP="008A47C4">
            <w:pPr>
              <w:widowControl w:val="0"/>
              <w:jc w:val="center"/>
              <w:rPr>
                <w:color w:val="222222"/>
                <w:sz w:val="18"/>
                <w:szCs w:val="18"/>
              </w:rPr>
            </w:pPr>
            <w:r>
              <w:rPr>
                <w:color w:val="222222"/>
                <w:sz w:val="18"/>
                <w:szCs w:val="18"/>
              </w:rPr>
              <w:t>7</w:t>
            </w:r>
          </w:p>
        </w:tc>
        <w:tc>
          <w:tcPr>
            <w:tcW w:w="765" w:type="dxa"/>
            <w:shd w:val="clear" w:color="auto" w:fill="FFFFFF"/>
            <w:tcMar>
              <w:top w:w="100" w:type="dxa"/>
              <w:left w:w="100" w:type="dxa"/>
              <w:bottom w:w="100" w:type="dxa"/>
              <w:right w:w="100" w:type="dxa"/>
            </w:tcMar>
          </w:tcPr>
          <w:p w14:paraId="04A785AF" w14:textId="77777777" w:rsidR="008A47C4" w:rsidRDefault="008A47C4" w:rsidP="008A47C4">
            <w:pPr>
              <w:widowControl w:val="0"/>
              <w:jc w:val="center"/>
              <w:rPr>
                <w:color w:val="222222"/>
                <w:sz w:val="18"/>
                <w:szCs w:val="18"/>
              </w:rPr>
            </w:pPr>
            <w:r>
              <w:rPr>
                <w:color w:val="222222"/>
                <w:sz w:val="18"/>
                <w:szCs w:val="18"/>
              </w:rPr>
              <w:t>7</w:t>
            </w:r>
          </w:p>
        </w:tc>
        <w:tc>
          <w:tcPr>
            <w:tcW w:w="690" w:type="dxa"/>
            <w:shd w:val="clear" w:color="auto" w:fill="FFFFFF"/>
            <w:tcMar>
              <w:top w:w="100" w:type="dxa"/>
              <w:left w:w="100" w:type="dxa"/>
              <w:bottom w:w="100" w:type="dxa"/>
              <w:right w:w="100" w:type="dxa"/>
            </w:tcMar>
          </w:tcPr>
          <w:p w14:paraId="29C03BA7" w14:textId="77777777" w:rsidR="008A47C4" w:rsidRDefault="008A47C4" w:rsidP="008A47C4">
            <w:pPr>
              <w:widowControl w:val="0"/>
              <w:jc w:val="center"/>
              <w:rPr>
                <w:color w:val="222222"/>
                <w:sz w:val="18"/>
                <w:szCs w:val="18"/>
              </w:rPr>
            </w:pPr>
            <w:r>
              <w:rPr>
                <w:color w:val="222222"/>
                <w:sz w:val="18"/>
                <w:szCs w:val="18"/>
              </w:rPr>
              <w:t>7</w:t>
            </w:r>
          </w:p>
        </w:tc>
      </w:tr>
      <w:tr w:rsidR="008A47C4" w14:paraId="527649CC"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4F7AA194"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2E95935E"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3B434681"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EFEFEF"/>
            <w:tcMar>
              <w:top w:w="100" w:type="dxa"/>
              <w:left w:w="100" w:type="dxa"/>
              <w:bottom w:w="100" w:type="dxa"/>
              <w:right w:w="100" w:type="dxa"/>
            </w:tcMar>
          </w:tcPr>
          <w:p w14:paraId="1EF49609"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EFEFEF"/>
            <w:tcMar>
              <w:top w:w="100" w:type="dxa"/>
              <w:left w:w="100" w:type="dxa"/>
              <w:bottom w:w="100" w:type="dxa"/>
              <w:right w:w="100" w:type="dxa"/>
            </w:tcMar>
          </w:tcPr>
          <w:p w14:paraId="282CA293" w14:textId="77777777" w:rsidR="008A47C4" w:rsidRDefault="008A47C4" w:rsidP="008A47C4">
            <w:pPr>
              <w:widowControl w:val="0"/>
              <w:jc w:val="center"/>
              <w:rPr>
                <w:color w:val="222222"/>
                <w:sz w:val="18"/>
                <w:szCs w:val="18"/>
              </w:rPr>
            </w:pPr>
            <w:r>
              <w:rPr>
                <w:color w:val="222222"/>
                <w:sz w:val="18"/>
                <w:szCs w:val="18"/>
              </w:rPr>
              <w:t>32</w:t>
            </w:r>
          </w:p>
        </w:tc>
        <w:tc>
          <w:tcPr>
            <w:tcW w:w="645" w:type="dxa"/>
            <w:shd w:val="clear" w:color="auto" w:fill="EFEFEF"/>
            <w:tcMar>
              <w:top w:w="100" w:type="dxa"/>
              <w:left w:w="100" w:type="dxa"/>
              <w:bottom w:w="100" w:type="dxa"/>
              <w:right w:w="100" w:type="dxa"/>
            </w:tcMar>
          </w:tcPr>
          <w:p w14:paraId="5365A9EF" w14:textId="77777777" w:rsidR="008A47C4" w:rsidRDefault="008A47C4" w:rsidP="008A47C4">
            <w:pPr>
              <w:widowControl w:val="0"/>
              <w:jc w:val="center"/>
              <w:rPr>
                <w:color w:val="222222"/>
                <w:sz w:val="18"/>
                <w:szCs w:val="18"/>
              </w:rPr>
            </w:pPr>
            <w:r>
              <w:rPr>
                <w:color w:val="222222"/>
                <w:sz w:val="18"/>
                <w:szCs w:val="18"/>
              </w:rPr>
              <w:t>34</w:t>
            </w:r>
          </w:p>
        </w:tc>
        <w:tc>
          <w:tcPr>
            <w:tcW w:w="645" w:type="dxa"/>
            <w:shd w:val="clear" w:color="auto" w:fill="EFEFEF"/>
            <w:tcMar>
              <w:top w:w="100" w:type="dxa"/>
              <w:left w:w="100" w:type="dxa"/>
              <w:bottom w:w="100" w:type="dxa"/>
              <w:right w:w="100" w:type="dxa"/>
            </w:tcMar>
          </w:tcPr>
          <w:p w14:paraId="7E350911" w14:textId="77777777" w:rsidR="008A47C4" w:rsidRDefault="008A47C4" w:rsidP="008A47C4">
            <w:pPr>
              <w:widowControl w:val="0"/>
              <w:jc w:val="center"/>
              <w:rPr>
                <w:color w:val="222222"/>
                <w:sz w:val="18"/>
                <w:szCs w:val="18"/>
              </w:rPr>
            </w:pPr>
            <w:r>
              <w:rPr>
                <w:color w:val="222222"/>
                <w:sz w:val="18"/>
                <w:szCs w:val="18"/>
              </w:rPr>
              <w:t>36</w:t>
            </w:r>
          </w:p>
        </w:tc>
        <w:tc>
          <w:tcPr>
            <w:tcW w:w="645" w:type="dxa"/>
            <w:shd w:val="clear" w:color="auto" w:fill="EFEFEF"/>
            <w:tcMar>
              <w:top w:w="100" w:type="dxa"/>
              <w:left w:w="100" w:type="dxa"/>
              <w:bottom w:w="100" w:type="dxa"/>
              <w:right w:w="100" w:type="dxa"/>
            </w:tcMar>
          </w:tcPr>
          <w:p w14:paraId="53A9C9CF" w14:textId="77777777" w:rsidR="008A47C4" w:rsidRDefault="008A47C4" w:rsidP="008A47C4">
            <w:pPr>
              <w:widowControl w:val="0"/>
              <w:jc w:val="center"/>
              <w:rPr>
                <w:color w:val="222222"/>
                <w:sz w:val="18"/>
                <w:szCs w:val="18"/>
              </w:rPr>
            </w:pPr>
            <w:r>
              <w:rPr>
                <w:color w:val="222222"/>
                <w:sz w:val="18"/>
                <w:szCs w:val="18"/>
              </w:rPr>
              <w:t>38</w:t>
            </w:r>
          </w:p>
        </w:tc>
        <w:tc>
          <w:tcPr>
            <w:tcW w:w="765" w:type="dxa"/>
            <w:shd w:val="clear" w:color="auto" w:fill="EFEFEF"/>
            <w:tcMar>
              <w:top w:w="100" w:type="dxa"/>
              <w:left w:w="100" w:type="dxa"/>
              <w:bottom w:w="100" w:type="dxa"/>
              <w:right w:w="100" w:type="dxa"/>
            </w:tcMar>
          </w:tcPr>
          <w:p w14:paraId="33AFF51F" w14:textId="77777777" w:rsidR="008A47C4" w:rsidRDefault="008A47C4" w:rsidP="008A47C4">
            <w:pPr>
              <w:widowControl w:val="0"/>
              <w:jc w:val="center"/>
              <w:rPr>
                <w:color w:val="222222"/>
                <w:sz w:val="18"/>
                <w:szCs w:val="18"/>
              </w:rPr>
            </w:pPr>
            <w:r>
              <w:rPr>
                <w:color w:val="222222"/>
                <w:sz w:val="18"/>
                <w:szCs w:val="18"/>
              </w:rPr>
              <w:t>39</w:t>
            </w:r>
          </w:p>
        </w:tc>
        <w:tc>
          <w:tcPr>
            <w:tcW w:w="690" w:type="dxa"/>
            <w:shd w:val="clear" w:color="auto" w:fill="EFEFEF"/>
            <w:tcMar>
              <w:top w:w="100" w:type="dxa"/>
              <w:left w:w="100" w:type="dxa"/>
              <w:bottom w:w="100" w:type="dxa"/>
              <w:right w:w="100" w:type="dxa"/>
            </w:tcMar>
          </w:tcPr>
          <w:p w14:paraId="005B87D3" w14:textId="77777777" w:rsidR="008A47C4" w:rsidRDefault="008A47C4" w:rsidP="008A47C4">
            <w:pPr>
              <w:widowControl w:val="0"/>
              <w:jc w:val="center"/>
              <w:rPr>
                <w:color w:val="222222"/>
                <w:sz w:val="18"/>
                <w:szCs w:val="18"/>
              </w:rPr>
            </w:pPr>
            <w:r>
              <w:rPr>
                <w:color w:val="222222"/>
                <w:sz w:val="18"/>
                <w:szCs w:val="18"/>
              </w:rPr>
              <w:t>39</w:t>
            </w:r>
          </w:p>
        </w:tc>
      </w:tr>
      <w:tr w:rsidR="008A47C4" w14:paraId="33DEE8E0"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1EF9EE08" w14:textId="77777777" w:rsidR="008A47C4" w:rsidRDefault="008A47C4" w:rsidP="008A47C4">
            <w:pPr>
              <w:widowControl w:val="0"/>
              <w:jc w:val="center"/>
              <w:rPr>
                <w:color w:val="222222"/>
                <w:sz w:val="18"/>
                <w:szCs w:val="18"/>
              </w:rPr>
            </w:pPr>
            <w:r>
              <w:rPr>
                <w:color w:val="222222"/>
                <w:sz w:val="18"/>
                <w:szCs w:val="18"/>
              </w:rPr>
              <w:lastRenderedPageBreak/>
              <w:t>Viamão</w:t>
            </w:r>
          </w:p>
        </w:tc>
        <w:tc>
          <w:tcPr>
            <w:tcW w:w="840" w:type="dxa"/>
            <w:shd w:val="clear" w:color="auto" w:fill="FFFFFF"/>
            <w:tcMar>
              <w:top w:w="100" w:type="dxa"/>
              <w:left w:w="100" w:type="dxa"/>
              <w:bottom w:w="100" w:type="dxa"/>
              <w:right w:w="100" w:type="dxa"/>
            </w:tcMar>
          </w:tcPr>
          <w:p w14:paraId="752D5F60"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68B0E819"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65C4FB98"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50F4E15E"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5D76A33F"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2B618865"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57BA62BB"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246A8A2F" w14:textId="77777777" w:rsidR="008A47C4" w:rsidRDefault="008A47C4" w:rsidP="008A47C4">
            <w:pPr>
              <w:widowControl w:val="0"/>
              <w:jc w:val="center"/>
              <w:rPr>
                <w:color w:val="222222"/>
                <w:sz w:val="18"/>
                <w:szCs w:val="18"/>
              </w:rPr>
            </w:pPr>
            <w:r>
              <w:rPr>
                <w:color w:val="222222"/>
                <w:sz w:val="18"/>
                <w:szCs w:val="18"/>
              </w:rPr>
              <w:t>9</w:t>
            </w:r>
          </w:p>
        </w:tc>
        <w:tc>
          <w:tcPr>
            <w:tcW w:w="765" w:type="dxa"/>
            <w:shd w:val="clear" w:color="auto" w:fill="FFFFFF"/>
            <w:tcMar>
              <w:top w:w="100" w:type="dxa"/>
              <w:left w:w="100" w:type="dxa"/>
              <w:bottom w:w="100" w:type="dxa"/>
              <w:right w:w="100" w:type="dxa"/>
            </w:tcMar>
          </w:tcPr>
          <w:p w14:paraId="2643F648" w14:textId="77777777" w:rsidR="008A47C4" w:rsidRDefault="008A47C4" w:rsidP="008A47C4">
            <w:pPr>
              <w:widowControl w:val="0"/>
              <w:jc w:val="center"/>
              <w:rPr>
                <w:color w:val="222222"/>
                <w:sz w:val="18"/>
                <w:szCs w:val="18"/>
              </w:rPr>
            </w:pPr>
            <w:r>
              <w:rPr>
                <w:color w:val="222222"/>
                <w:sz w:val="18"/>
                <w:szCs w:val="18"/>
              </w:rPr>
              <w:t>9</w:t>
            </w:r>
          </w:p>
        </w:tc>
        <w:tc>
          <w:tcPr>
            <w:tcW w:w="690" w:type="dxa"/>
            <w:shd w:val="clear" w:color="auto" w:fill="FFFFFF"/>
            <w:tcMar>
              <w:top w:w="100" w:type="dxa"/>
              <w:left w:w="100" w:type="dxa"/>
              <w:bottom w:w="100" w:type="dxa"/>
              <w:right w:w="100" w:type="dxa"/>
            </w:tcMar>
          </w:tcPr>
          <w:p w14:paraId="184BED65" w14:textId="77777777" w:rsidR="008A47C4" w:rsidRDefault="008A47C4" w:rsidP="008A47C4">
            <w:pPr>
              <w:widowControl w:val="0"/>
              <w:jc w:val="center"/>
              <w:rPr>
                <w:color w:val="222222"/>
                <w:sz w:val="18"/>
                <w:szCs w:val="18"/>
              </w:rPr>
            </w:pPr>
            <w:r>
              <w:rPr>
                <w:color w:val="222222"/>
                <w:sz w:val="18"/>
                <w:szCs w:val="18"/>
              </w:rPr>
              <w:t>9</w:t>
            </w:r>
          </w:p>
        </w:tc>
      </w:tr>
      <w:tr w:rsidR="008A47C4" w14:paraId="04087D8D" w14:textId="77777777" w:rsidTr="008A47C4">
        <w:trPr>
          <w:trHeight w:val="380"/>
        </w:trPr>
        <w:tc>
          <w:tcPr>
            <w:tcW w:w="2250" w:type="dxa"/>
            <w:vMerge/>
            <w:shd w:val="clear" w:color="auto" w:fill="auto"/>
            <w:tcMar>
              <w:top w:w="100" w:type="dxa"/>
              <w:left w:w="100" w:type="dxa"/>
              <w:bottom w:w="100" w:type="dxa"/>
              <w:right w:w="100" w:type="dxa"/>
            </w:tcMar>
            <w:vAlign w:val="center"/>
          </w:tcPr>
          <w:p w14:paraId="0998A129"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3F6B55D2"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13C82E69"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01A932D0"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530EFFAC"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0173467A" w14:textId="77777777" w:rsidR="008A47C4" w:rsidRDefault="008A47C4" w:rsidP="008A47C4">
            <w:pPr>
              <w:widowControl w:val="0"/>
              <w:jc w:val="center"/>
              <w:rPr>
                <w:color w:val="222222"/>
                <w:sz w:val="18"/>
                <w:szCs w:val="18"/>
              </w:rPr>
            </w:pPr>
            <w:r>
              <w:rPr>
                <w:color w:val="222222"/>
                <w:sz w:val="18"/>
                <w:szCs w:val="18"/>
              </w:rPr>
              <w:t>12</w:t>
            </w:r>
          </w:p>
        </w:tc>
        <w:tc>
          <w:tcPr>
            <w:tcW w:w="645" w:type="dxa"/>
            <w:shd w:val="clear" w:color="auto" w:fill="FFFFFF"/>
            <w:tcMar>
              <w:top w:w="100" w:type="dxa"/>
              <w:left w:w="100" w:type="dxa"/>
              <w:bottom w:w="100" w:type="dxa"/>
              <w:right w:w="100" w:type="dxa"/>
            </w:tcMar>
          </w:tcPr>
          <w:p w14:paraId="3E635EDB"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053ADBAB"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3E09E179" w14:textId="77777777" w:rsidR="008A47C4" w:rsidRDefault="008A47C4" w:rsidP="008A47C4">
            <w:pPr>
              <w:widowControl w:val="0"/>
              <w:jc w:val="center"/>
              <w:rPr>
                <w:color w:val="222222"/>
                <w:sz w:val="18"/>
                <w:szCs w:val="18"/>
              </w:rPr>
            </w:pPr>
            <w:r>
              <w:rPr>
                <w:color w:val="222222"/>
                <w:sz w:val="18"/>
                <w:szCs w:val="18"/>
              </w:rPr>
              <w:t>19</w:t>
            </w:r>
          </w:p>
        </w:tc>
        <w:tc>
          <w:tcPr>
            <w:tcW w:w="765" w:type="dxa"/>
            <w:shd w:val="clear" w:color="auto" w:fill="FFFFFF"/>
            <w:tcMar>
              <w:top w:w="100" w:type="dxa"/>
              <w:left w:w="100" w:type="dxa"/>
              <w:bottom w:w="100" w:type="dxa"/>
              <w:right w:w="100" w:type="dxa"/>
            </w:tcMar>
          </w:tcPr>
          <w:p w14:paraId="1C1BBB32" w14:textId="77777777" w:rsidR="008A47C4" w:rsidRDefault="008A47C4" w:rsidP="008A47C4">
            <w:pPr>
              <w:widowControl w:val="0"/>
              <w:jc w:val="center"/>
              <w:rPr>
                <w:color w:val="222222"/>
                <w:sz w:val="18"/>
                <w:szCs w:val="18"/>
              </w:rPr>
            </w:pPr>
            <w:r>
              <w:rPr>
                <w:color w:val="222222"/>
                <w:sz w:val="18"/>
                <w:szCs w:val="18"/>
              </w:rPr>
              <w:t>20</w:t>
            </w:r>
          </w:p>
        </w:tc>
        <w:tc>
          <w:tcPr>
            <w:tcW w:w="690" w:type="dxa"/>
            <w:shd w:val="clear" w:color="auto" w:fill="FFFFFF"/>
            <w:tcMar>
              <w:top w:w="100" w:type="dxa"/>
              <w:left w:w="100" w:type="dxa"/>
              <w:bottom w:w="100" w:type="dxa"/>
              <w:right w:w="100" w:type="dxa"/>
            </w:tcMar>
          </w:tcPr>
          <w:p w14:paraId="6EE937A4" w14:textId="77777777" w:rsidR="008A47C4" w:rsidRDefault="008A47C4" w:rsidP="008A47C4">
            <w:pPr>
              <w:widowControl w:val="0"/>
              <w:jc w:val="center"/>
              <w:rPr>
                <w:color w:val="222222"/>
                <w:sz w:val="18"/>
                <w:szCs w:val="18"/>
              </w:rPr>
            </w:pPr>
            <w:r>
              <w:rPr>
                <w:color w:val="222222"/>
                <w:sz w:val="18"/>
                <w:szCs w:val="18"/>
              </w:rPr>
              <w:t>20</w:t>
            </w:r>
          </w:p>
        </w:tc>
      </w:tr>
      <w:tr w:rsidR="008A47C4" w14:paraId="63A3A904" w14:textId="77777777" w:rsidTr="008A47C4">
        <w:trPr>
          <w:trHeight w:val="380"/>
        </w:trPr>
        <w:tc>
          <w:tcPr>
            <w:tcW w:w="2250" w:type="dxa"/>
            <w:vMerge/>
            <w:shd w:val="clear" w:color="auto" w:fill="auto"/>
            <w:tcMar>
              <w:top w:w="100" w:type="dxa"/>
              <w:left w:w="100" w:type="dxa"/>
              <w:bottom w:w="100" w:type="dxa"/>
              <w:right w:w="100" w:type="dxa"/>
            </w:tcMar>
            <w:vAlign w:val="center"/>
          </w:tcPr>
          <w:p w14:paraId="54C53E26"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2DEE0CED"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2072A0C3"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688E2950"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30D3BF0D"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46551928"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49B2FFA7"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730687A0"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5C8DFCC9" w14:textId="77777777" w:rsidR="008A47C4" w:rsidRDefault="008A47C4" w:rsidP="008A47C4">
            <w:pPr>
              <w:widowControl w:val="0"/>
              <w:jc w:val="center"/>
              <w:rPr>
                <w:color w:val="222222"/>
                <w:sz w:val="18"/>
                <w:szCs w:val="18"/>
              </w:rPr>
            </w:pPr>
            <w:r>
              <w:rPr>
                <w:color w:val="222222"/>
                <w:sz w:val="18"/>
                <w:szCs w:val="18"/>
              </w:rPr>
              <w:t>10</w:t>
            </w:r>
          </w:p>
        </w:tc>
        <w:tc>
          <w:tcPr>
            <w:tcW w:w="765" w:type="dxa"/>
            <w:shd w:val="clear" w:color="auto" w:fill="FFFFFF"/>
            <w:tcMar>
              <w:top w:w="100" w:type="dxa"/>
              <w:left w:w="100" w:type="dxa"/>
              <w:bottom w:w="100" w:type="dxa"/>
              <w:right w:w="100" w:type="dxa"/>
            </w:tcMar>
          </w:tcPr>
          <w:p w14:paraId="4E278801" w14:textId="77777777" w:rsidR="008A47C4" w:rsidRDefault="008A47C4" w:rsidP="008A47C4">
            <w:pPr>
              <w:widowControl w:val="0"/>
              <w:jc w:val="center"/>
              <w:rPr>
                <w:color w:val="222222"/>
                <w:sz w:val="18"/>
                <w:szCs w:val="18"/>
              </w:rPr>
            </w:pPr>
            <w:r>
              <w:rPr>
                <w:color w:val="222222"/>
                <w:sz w:val="18"/>
                <w:szCs w:val="18"/>
              </w:rPr>
              <w:t>10</w:t>
            </w:r>
          </w:p>
        </w:tc>
        <w:tc>
          <w:tcPr>
            <w:tcW w:w="690" w:type="dxa"/>
            <w:shd w:val="clear" w:color="auto" w:fill="FFFFFF"/>
            <w:tcMar>
              <w:top w:w="100" w:type="dxa"/>
              <w:left w:w="100" w:type="dxa"/>
              <w:bottom w:w="100" w:type="dxa"/>
              <w:right w:w="100" w:type="dxa"/>
            </w:tcMar>
          </w:tcPr>
          <w:p w14:paraId="5D997829" w14:textId="77777777" w:rsidR="008A47C4" w:rsidRDefault="008A47C4" w:rsidP="008A47C4">
            <w:pPr>
              <w:widowControl w:val="0"/>
              <w:jc w:val="center"/>
              <w:rPr>
                <w:color w:val="222222"/>
                <w:sz w:val="18"/>
                <w:szCs w:val="18"/>
              </w:rPr>
            </w:pPr>
            <w:r>
              <w:rPr>
                <w:color w:val="222222"/>
                <w:sz w:val="18"/>
                <w:szCs w:val="18"/>
              </w:rPr>
              <w:t>10</w:t>
            </w:r>
          </w:p>
        </w:tc>
      </w:tr>
      <w:tr w:rsidR="008A47C4" w14:paraId="2237AF1F"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1897DC6A"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14EF9FCF"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47D27EBF"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EFEFEF"/>
            <w:tcMar>
              <w:top w:w="100" w:type="dxa"/>
              <w:left w:w="100" w:type="dxa"/>
              <w:bottom w:w="100" w:type="dxa"/>
              <w:right w:w="100" w:type="dxa"/>
            </w:tcMar>
          </w:tcPr>
          <w:p w14:paraId="71554837" w14:textId="77777777" w:rsidR="008A47C4" w:rsidRDefault="008A47C4" w:rsidP="008A47C4">
            <w:pPr>
              <w:widowControl w:val="0"/>
              <w:jc w:val="center"/>
              <w:rPr>
                <w:color w:val="222222"/>
                <w:sz w:val="18"/>
                <w:szCs w:val="18"/>
              </w:rPr>
            </w:pPr>
            <w:r>
              <w:rPr>
                <w:color w:val="222222"/>
                <w:sz w:val="18"/>
                <w:szCs w:val="18"/>
              </w:rPr>
              <w:t>26</w:t>
            </w:r>
          </w:p>
        </w:tc>
        <w:tc>
          <w:tcPr>
            <w:tcW w:w="645" w:type="dxa"/>
            <w:shd w:val="clear" w:color="auto" w:fill="EFEFEF"/>
            <w:tcMar>
              <w:top w:w="100" w:type="dxa"/>
              <w:left w:w="100" w:type="dxa"/>
              <w:bottom w:w="100" w:type="dxa"/>
              <w:right w:w="100" w:type="dxa"/>
            </w:tcMar>
          </w:tcPr>
          <w:p w14:paraId="6FC05638" w14:textId="77777777" w:rsidR="008A47C4" w:rsidRDefault="008A47C4" w:rsidP="008A47C4">
            <w:pPr>
              <w:widowControl w:val="0"/>
              <w:jc w:val="center"/>
              <w:rPr>
                <w:color w:val="222222"/>
                <w:sz w:val="18"/>
                <w:szCs w:val="18"/>
              </w:rPr>
            </w:pPr>
            <w:r>
              <w:rPr>
                <w:color w:val="222222"/>
                <w:sz w:val="18"/>
                <w:szCs w:val="18"/>
              </w:rPr>
              <w:t>31</w:t>
            </w:r>
          </w:p>
        </w:tc>
        <w:tc>
          <w:tcPr>
            <w:tcW w:w="645" w:type="dxa"/>
            <w:shd w:val="clear" w:color="auto" w:fill="EFEFEF"/>
            <w:tcMar>
              <w:top w:w="100" w:type="dxa"/>
              <w:left w:w="100" w:type="dxa"/>
              <w:bottom w:w="100" w:type="dxa"/>
              <w:right w:w="100" w:type="dxa"/>
            </w:tcMar>
          </w:tcPr>
          <w:p w14:paraId="40B8A671" w14:textId="77777777" w:rsidR="008A47C4" w:rsidRDefault="008A47C4" w:rsidP="008A47C4">
            <w:pPr>
              <w:widowControl w:val="0"/>
              <w:jc w:val="center"/>
              <w:rPr>
                <w:color w:val="222222"/>
                <w:sz w:val="18"/>
                <w:szCs w:val="18"/>
              </w:rPr>
            </w:pPr>
            <w:r>
              <w:rPr>
                <w:color w:val="222222"/>
                <w:sz w:val="18"/>
                <w:szCs w:val="18"/>
              </w:rPr>
              <w:t>34</w:t>
            </w:r>
          </w:p>
        </w:tc>
        <w:tc>
          <w:tcPr>
            <w:tcW w:w="645" w:type="dxa"/>
            <w:shd w:val="clear" w:color="auto" w:fill="EFEFEF"/>
            <w:tcMar>
              <w:top w:w="100" w:type="dxa"/>
              <w:left w:w="100" w:type="dxa"/>
              <w:bottom w:w="100" w:type="dxa"/>
              <w:right w:w="100" w:type="dxa"/>
            </w:tcMar>
          </w:tcPr>
          <w:p w14:paraId="06D61FE3" w14:textId="77777777" w:rsidR="008A47C4" w:rsidRDefault="008A47C4" w:rsidP="008A47C4">
            <w:pPr>
              <w:widowControl w:val="0"/>
              <w:jc w:val="center"/>
              <w:rPr>
                <w:color w:val="222222"/>
                <w:sz w:val="18"/>
                <w:szCs w:val="18"/>
              </w:rPr>
            </w:pPr>
            <w:r>
              <w:rPr>
                <w:color w:val="222222"/>
                <w:sz w:val="18"/>
                <w:szCs w:val="18"/>
              </w:rPr>
              <w:t>36</w:t>
            </w:r>
          </w:p>
        </w:tc>
        <w:tc>
          <w:tcPr>
            <w:tcW w:w="645" w:type="dxa"/>
            <w:shd w:val="clear" w:color="auto" w:fill="EFEFEF"/>
            <w:tcMar>
              <w:top w:w="100" w:type="dxa"/>
              <w:left w:w="100" w:type="dxa"/>
              <w:bottom w:w="100" w:type="dxa"/>
              <w:right w:w="100" w:type="dxa"/>
            </w:tcMar>
          </w:tcPr>
          <w:p w14:paraId="5F91EAFB" w14:textId="77777777" w:rsidR="008A47C4" w:rsidRDefault="008A47C4" w:rsidP="008A47C4">
            <w:pPr>
              <w:widowControl w:val="0"/>
              <w:jc w:val="center"/>
              <w:rPr>
                <w:color w:val="222222"/>
                <w:sz w:val="18"/>
                <w:szCs w:val="18"/>
              </w:rPr>
            </w:pPr>
            <w:r>
              <w:rPr>
                <w:color w:val="222222"/>
                <w:sz w:val="18"/>
                <w:szCs w:val="18"/>
              </w:rPr>
              <w:t>38</w:t>
            </w:r>
          </w:p>
        </w:tc>
        <w:tc>
          <w:tcPr>
            <w:tcW w:w="765" w:type="dxa"/>
            <w:shd w:val="clear" w:color="auto" w:fill="EFEFEF"/>
            <w:tcMar>
              <w:top w:w="100" w:type="dxa"/>
              <w:left w:w="100" w:type="dxa"/>
              <w:bottom w:w="100" w:type="dxa"/>
              <w:right w:w="100" w:type="dxa"/>
            </w:tcMar>
          </w:tcPr>
          <w:p w14:paraId="7BF07CC4" w14:textId="77777777" w:rsidR="008A47C4" w:rsidRDefault="008A47C4" w:rsidP="008A47C4">
            <w:pPr>
              <w:widowControl w:val="0"/>
              <w:jc w:val="center"/>
              <w:rPr>
                <w:color w:val="222222"/>
                <w:sz w:val="18"/>
                <w:szCs w:val="18"/>
              </w:rPr>
            </w:pPr>
            <w:r>
              <w:rPr>
                <w:color w:val="222222"/>
                <w:sz w:val="18"/>
                <w:szCs w:val="18"/>
              </w:rPr>
              <w:t>39</w:t>
            </w:r>
          </w:p>
        </w:tc>
        <w:tc>
          <w:tcPr>
            <w:tcW w:w="690" w:type="dxa"/>
            <w:shd w:val="clear" w:color="auto" w:fill="EFEFEF"/>
            <w:tcMar>
              <w:top w:w="100" w:type="dxa"/>
              <w:left w:w="100" w:type="dxa"/>
              <w:bottom w:w="100" w:type="dxa"/>
              <w:right w:w="100" w:type="dxa"/>
            </w:tcMar>
          </w:tcPr>
          <w:p w14:paraId="53EF6662" w14:textId="77777777" w:rsidR="008A47C4" w:rsidRDefault="008A47C4" w:rsidP="008A47C4">
            <w:pPr>
              <w:widowControl w:val="0"/>
              <w:jc w:val="center"/>
              <w:rPr>
                <w:color w:val="222222"/>
                <w:sz w:val="18"/>
                <w:szCs w:val="18"/>
              </w:rPr>
            </w:pPr>
            <w:r>
              <w:rPr>
                <w:color w:val="222222"/>
                <w:sz w:val="18"/>
                <w:szCs w:val="18"/>
              </w:rPr>
              <w:t>39</w:t>
            </w:r>
          </w:p>
        </w:tc>
      </w:tr>
      <w:tr w:rsidR="008A47C4" w14:paraId="0F82970D"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4D45F2DB" w14:textId="77777777" w:rsidR="008A47C4" w:rsidRDefault="008A47C4" w:rsidP="008A47C4">
            <w:pPr>
              <w:widowControl w:val="0"/>
              <w:jc w:val="center"/>
              <w:rPr>
                <w:b/>
                <w:color w:val="222222"/>
              </w:rPr>
            </w:pPr>
            <w:r>
              <w:rPr>
                <w:b/>
                <w:color w:val="222222"/>
              </w:rPr>
              <w:t>CENÁRIOS</w:t>
            </w:r>
          </w:p>
        </w:tc>
      </w:tr>
      <w:tr w:rsidR="008A47C4" w14:paraId="559ED317"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1FE978E2" w14:textId="77F594DA" w:rsidR="008A47C4" w:rsidRDefault="008A47C4" w:rsidP="008A47C4">
            <w:pPr>
              <w:widowControl w:val="0"/>
              <w:jc w:val="both"/>
              <w:rPr>
                <w:color w:val="222222"/>
                <w:sz w:val="20"/>
                <w:szCs w:val="20"/>
              </w:rPr>
            </w:pPr>
            <w:r>
              <w:rPr>
                <w:color w:val="222222"/>
                <w:sz w:val="20"/>
                <w:szCs w:val="20"/>
              </w:rPr>
              <w:t xml:space="preserve">1. Garantia dos 80% previstos na </w:t>
            </w:r>
            <w:r w:rsidR="00D47C7E">
              <w:rPr>
                <w:color w:val="222222"/>
                <w:sz w:val="20"/>
                <w:szCs w:val="20"/>
              </w:rPr>
              <w:t>P</w:t>
            </w:r>
            <w:r>
              <w:rPr>
                <w:color w:val="222222"/>
                <w:sz w:val="20"/>
                <w:szCs w:val="20"/>
              </w:rPr>
              <w:t xml:space="preserve">ortaria MEC </w:t>
            </w:r>
            <w:r w:rsidR="00D47C7E">
              <w:rPr>
                <w:color w:val="222222"/>
                <w:sz w:val="20"/>
                <w:szCs w:val="20"/>
              </w:rPr>
              <w:t xml:space="preserve">nº </w:t>
            </w:r>
            <w:r>
              <w:rPr>
                <w:color w:val="222222"/>
                <w:sz w:val="20"/>
                <w:szCs w:val="20"/>
              </w:rPr>
              <w:t xml:space="preserve">246/2016. Para que se consiga avançar de 39 para 45 TAE, será necessária a ampliação do QRSTAE através do que dispõe a </w:t>
            </w:r>
            <w:r w:rsidR="00D47C7E">
              <w:rPr>
                <w:color w:val="222222"/>
                <w:sz w:val="20"/>
                <w:szCs w:val="20"/>
              </w:rPr>
              <w:t>P</w:t>
            </w:r>
            <w:r>
              <w:rPr>
                <w:color w:val="222222"/>
                <w:sz w:val="20"/>
                <w:szCs w:val="20"/>
              </w:rPr>
              <w:t xml:space="preserve">ortaria </w:t>
            </w:r>
            <w:r w:rsidR="00D47C7E">
              <w:rPr>
                <w:color w:val="222222"/>
                <w:sz w:val="20"/>
                <w:szCs w:val="20"/>
              </w:rPr>
              <w:t>I</w:t>
            </w:r>
            <w:r>
              <w:rPr>
                <w:color w:val="222222"/>
                <w:sz w:val="20"/>
                <w:szCs w:val="20"/>
              </w:rPr>
              <w:t xml:space="preserve">nterministerial MEC/MDPG nº 107/2017 e criação por força de Lei de novos cargos que atendam </w:t>
            </w:r>
            <w:r w:rsidR="00D47C7E">
              <w:rPr>
                <w:color w:val="222222"/>
                <w:sz w:val="20"/>
                <w:szCs w:val="20"/>
              </w:rPr>
              <w:t>à</w:t>
            </w:r>
            <w:r>
              <w:rPr>
                <w:color w:val="222222"/>
                <w:sz w:val="20"/>
                <w:szCs w:val="20"/>
              </w:rPr>
              <w:t xml:space="preserve">s demandas dos </w:t>
            </w:r>
            <w:r w:rsidR="00E058F5">
              <w:rPr>
                <w:i/>
                <w:color w:val="222222"/>
                <w:sz w:val="20"/>
                <w:szCs w:val="20"/>
              </w:rPr>
              <w:t>c</w:t>
            </w:r>
            <w:r>
              <w:rPr>
                <w:i/>
                <w:color w:val="222222"/>
                <w:sz w:val="20"/>
                <w:szCs w:val="20"/>
              </w:rPr>
              <w:t>ampi</w:t>
            </w:r>
            <w:r>
              <w:rPr>
                <w:color w:val="222222"/>
                <w:sz w:val="20"/>
                <w:szCs w:val="20"/>
              </w:rPr>
              <w:t>.</w:t>
            </w:r>
          </w:p>
          <w:p w14:paraId="5ACF418E" w14:textId="77777777" w:rsidR="008A47C4" w:rsidRDefault="008A47C4" w:rsidP="008A47C4">
            <w:pPr>
              <w:widowControl w:val="0"/>
              <w:jc w:val="both"/>
              <w:rPr>
                <w:color w:val="222222"/>
                <w:sz w:val="20"/>
                <w:szCs w:val="20"/>
              </w:rPr>
            </w:pPr>
            <w:r>
              <w:rPr>
                <w:color w:val="222222"/>
                <w:sz w:val="20"/>
                <w:szCs w:val="20"/>
              </w:rPr>
              <w:t>2. Aumento ou diminuição do quadro de pessoal TAE por determinação do CONSUP, estando garantido 80% (36 TAE).</w:t>
            </w:r>
          </w:p>
          <w:p w14:paraId="5C12BB0D" w14:textId="08FFDBD5" w:rsidR="008A47C4" w:rsidRDefault="008A47C4" w:rsidP="008A47C4">
            <w:pPr>
              <w:widowControl w:val="0"/>
              <w:jc w:val="both"/>
              <w:rPr>
                <w:color w:val="222222"/>
                <w:sz w:val="20"/>
                <w:szCs w:val="20"/>
              </w:rPr>
            </w:pPr>
            <w:r>
              <w:rPr>
                <w:color w:val="222222"/>
                <w:sz w:val="20"/>
                <w:szCs w:val="20"/>
              </w:rPr>
              <w:t xml:space="preserve">3. Mudança da tipologia para os </w:t>
            </w:r>
            <w:r w:rsidR="00E058F5">
              <w:rPr>
                <w:i/>
                <w:color w:val="222222"/>
                <w:sz w:val="20"/>
                <w:szCs w:val="20"/>
              </w:rPr>
              <w:t>c</w:t>
            </w:r>
            <w:r>
              <w:rPr>
                <w:i/>
                <w:color w:val="222222"/>
                <w:sz w:val="20"/>
                <w:szCs w:val="20"/>
              </w:rPr>
              <w:t xml:space="preserve">ampi </w:t>
            </w:r>
            <w:r>
              <w:rPr>
                <w:color w:val="222222"/>
                <w:sz w:val="20"/>
                <w:szCs w:val="20"/>
              </w:rPr>
              <w:t>Rolante e Vacaria por alteração da Portaria MEC nº 246/2016, sendo o limite alterado para 60 TAE por se tratarem de unidades agrícolas.</w:t>
            </w:r>
          </w:p>
        </w:tc>
      </w:tr>
    </w:tbl>
    <w:p w14:paraId="4914EC60" w14:textId="7F0ADB51" w:rsidR="008A47C4" w:rsidRDefault="00790AA3" w:rsidP="00790AA3">
      <w:pPr>
        <w:pStyle w:val="Legenda"/>
        <w:ind w:left="-284"/>
        <w:rPr>
          <w:color w:val="222222"/>
        </w:rPr>
      </w:pPr>
      <w:bookmarkStart w:id="41" w:name="_Toc534891616"/>
      <w:r>
        <w:t xml:space="preserve">Quadro </w:t>
      </w:r>
      <w:r>
        <w:fldChar w:fldCharType="begin"/>
      </w:r>
      <w:r>
        <w:instrText xml:space="preserve"> SEQ Quadro \* ARABIC </w:instrText>
      </w:r>
      <w:r>
        <w:fldChar w:fldCharType="separate"/>
      </w:r>
      <w:r w:rsidR="00E32A64">
        <w:rPr>
          <w:noProof/>
        </w:rPr>
        <w:t>128</w:t>
      </w:r>
      <w:r>
        <w:fldChar w:fldCharType="end"/>
      </w:r>
      <w:r>
        <w:t xml:space="preserve"> - </w:t>
      </w:r>
      <w:r w:rsidRPr="00661EAF">
        <w:t xml:space="preserve">Cenários dos </w:t>
      </w:r>
      <w:r w:rsidRPr="00790AA3">
        <w:rPr>
          <w:i/>
        </w:rPr>
        <w:t>Campi</w:t>
      </w:r>
      <w:r w:rsidRPr="00661EAF">
        <w:t xml:space="preserve"> Fase III</w:t>
      </w:r>
      <w:bookmarkEnd w:id="41"/>
    </w:p>
    <w:p w14:paraId="42BD029B" w14:textId="77777777" w:rsidR="008A47C4" w:rsidRDefault="008A47C4" w:rsidP="008A47C4">
      <w:pPr>
        <w:spacing w:line="216" w:lineRule="auto"/>
        <w:jc w:val="both"/>
        <w:rPr>
          <w:color w:val="222222"/>
        </w:rPr>
      </w:pPr>
    </w:p>
    <w:p w14:paraId="6819C514" w14:textId="77777777" w:rsidR="008A47C4" w:rsidRDefault="008A47C4" w:rsidP="008A47C4">
      <w:pPr>
        <w:spacing w:line="216" w:lineRule="auto"/>
        <w:jc w:val="both"/>
        <w:rPr>
          <w:color w:val="222222"/>
        </w:rPr>
      </w:pPr>
    </w:p>
    <w:tbl>
      <w:tblPr>
        <w:tblW w:w="952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40"/>
        <w:gridCol w:w="1110"/>
        <w:gridCol w:w="645"/>
        <w:gridCol w:w="645"/>
        <w:gridCol w:w="645"/>
        <w:gridCol w:w="645"/>
        <w:gridCol w:w="645"/>
        <w:gridCol w:w="645"/>
        <w:gridCol w:w="765"/>
        <w:gridCol w:w="690"/>
      </w:tblGrid>
      <w:tr w:rsidR="008A47C4" w14:paraId="0C5B69F1" w14:textId="77777777" w:rsidTr="008A47C4">
        <w:trPr>
          <w:trHeight w:val="400"/>
        </w:trPr>
        <w:tc>
          <w:tcPr>
            <w:tcW w:w="9525" w:type="dxa"/>
            <w:gridSpan w:val="11"/>
            <w:shd w:val="clear" w:color="auto" w:fill="auto"/>
            <w:tcMar>
              <w:top w:w="100" w:type="dxa"/>
              <w:left w:w="100" w:type="dxa"/>
              <w:bottom w:w="100" w:type="dxa"/>
              <w:right w:w="100" w:type="dxa"/>
            </w:tcMar>
            <w:vAlign w:val="center"/>
          </w:tcPr>
          <w:p w14:paraId="3FAA8920" w14:textId="77777777" w:rsidR="008A47C4" w:rsidRDefault="008A47C4" w:rsidP="008A47C4">
            <w:pPr>
              <w:widowControl w:val="0"/>
              <w:jc w:val="center"/>
              <w:rPr>
                <w:b/>
                <w:color w:val="222222"/>
                <w:sz w:val="18"/>
                <w:szCs w:val="18"/>
              </w:rPr>
            </w:pPr>
            <w:r>
              <w:rPr>
                <w:b/>
                <w:color w:val="222222"/>
                <w:sz w:val="18"/>
                <w:szCs w:val="18"/>
              </w:rPr>
              <w:t>QUANTITATIVO DE PESSOAL TAE</w:t>
            </w:r>
          </w:p>
        </w:tc>
      </w:tr>
      <w:tr w:rsidR="008A47C4" w14:paraId="6D82DCC9" w14:textId="77777777" w:rsidTr="008A47C4">
        <w:trPr>
          <w:trHeight w:val="400"/>
        </w:trPr>
        <w:tc>
          <w:tcPr>
            <w:tcW w:w="2250" w:type="dxa"/>
            <w:shd w:val="clear" w:color="auto" w:fill="auto"/>
            <w:tcMar>
              <w:top w:w="100" w:type="dxa"/>
              <w:left w:w="100" w:type="dxa"/>
              <w:bottom w:w="100" w:type="dxa"/>
              <w:right w:w="100" w:type="dxa"/>
            </w:tcMar>
            <w:vAlign w:val="center"/>
          </w:tcPr>
          <w:p w14:paraId="29FC09CF"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840" w:type="dxa"/>
            <w:shd w:val="clear" w:color="auto" w:fill="auto"/>
            <w:tcMar>
              <w:top w:w="100" w:type="dxa"/>
              <w:left w:w="100" w:type="dxa"/>
              <w:bottom w:w="100" w:type="dxa"/>
              <w:right w:w="100" w:type="dxa"/>
            </w:tcMar>
            <w:vAlign w:val="center"/>
          </w:tcPr>
          <w:p w14:paraId="45111A13" w14:textId="77777777" w:rsidR="008A47C4" w:rsidRDefault="008A47C4" w:rsidP="008A47C4">
            <w:pPr>
              <w:widowControl w:val="0"/>
              <w:jc w:val="center"/>
              <w:rPr>
                <w:b/>
                <w:color w:val="222222"/>
                <w:sz w:val="18"/>
                <w:szCs w:val="18"/>
              </w:rPr>
            </w:pPr>
            <w:r>
              <w:rPr>
                <w:b/>
                <w:color w:val="222222"/>
                <w:sz w:val="18"/>
                <w:szCs w:val="18"/>
              </w:rPr>
              <w:t>TAE</w:t>
            </w:r>
          </w:p>
        </w:tc>
        <w:tc>
          <w:tcPr>
            <w:tcW w:w="1110" w:type="dxa"/>
            <w:shd w:val="clear" w:color="auto" w:fill="auto"/>
            <w:tcMar>
              <w:top w:w="100" w:type="dxa"/>
              <w:left w:w="100" w:type="dxa"/>
              <w:bottom w:w="100" w:type="dxa"/>
              <w:right w:w="100" w:type="dxa"/>
            </w:tcMar>
          </w:tcPr>
          <w:p w14:paraId="3C221681"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1935" w:type="dxa"/>
            <w:gridSpan w:val="3"/>
            <w:shd w:val="clear" w:color="auto" w:fill="auto"/>
            <w:tcMar>
              <w:top w:w="100" w:type="dxa"/>
              <w:left w:w="100" w:type="dxa"/>
              <w:bottom w:w="100" w:type="dxa"/>
              <w:right w:w="100" w:type="dxa"/>
            </w:tcMar>
            <w:vAlign w:val="center"/>
          </w:tcPr>
          <w:p w14:paraId="02C63745" w14:textId="77777777" w:rsidR="008A47C4" w:rsidRDefault="008A47C4" w:rsidP="008A47C4">
            <w:pPr>
              <w:widowControl w:val="0"/>
              <w:jc w:val="center"/>
              <w:rPr>
                <w:b/>
                <w:color w:val="222222"/>
                <w:sz w:val="20"/>
                <w:szCs w:val="20"/>
              </w:rPr>
            </w:pPr>
            <w:r>
              <w:rPr>
                <w:b/>
                <w:color w:val="222222"/>
                <w:sz w:val="20"/>
                <w:szCs w:val="20"/>
              </w:rPr>
              <w:t>PDI 2014-2018</w:t>
            </w:r>
          </w:p>
        </w:tc>
        <w:tc>
          <w:tcPr>
            <w:tcW w:w="3390" w:type="dxa"/>
            <w:gridSpan w:val="5"/>
            <w:shd w:val="clear" w:color="auto" w:fill="auto"/>
            <w:tcMar>
              <w:top w:w="100" w:type="dxa"/>
              <w:left w:w="100" w:type="dxa"/>
              <w:bottom w:w="100" w:type="dxa"/>
              <w:right w:w="100" w:type="dxa"/>
            </w:tcMar>
            <w:vAlign w:val="center"/>
          </w:tcPr>
          <w:p w14:paraId="094314D5"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43CBE3DB" w14:textId="77777777" w:rsidTr="008A47C4">
        <w:tc>
          <w:tcPr>
            <w:tcW w:w="2250" w:type="dxa"/>
            <w:shd w:val="clear" w:color="auto" w:fill="auto"/>
            <w:tcMar>
              <w:top w:w="100" w:type="dxa"/>
              <w:left w:w="100" w:type="dxa"/>
              <w:bottom w:w="100" w:type="dxa"/>
              <w:right w:w="100" w:type="dxa"/>
            </w:tcMar>
            <w:vAlign w:val="center"/>
          </w:tcPr>
          <w:p w14:paraId="505CFEB3" w14:textId="77777777"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Fase II</w:t>
            </w:r>
          </w:p>
        </w:tc>
        <w:tc>
          <w:tcPr>
            <w:tcW w:w="840" w:type="dxa"/>
            <w:shd w:val="clear" w:color="auto" w:fill="FFFFFF"/>
            <w:tcMar>
              <w:top w:w="100" w:type="dxa"/>
              <w:left w:w="100" w:type="dxa"/>
              <w:bottom w:w="100" w:type="dxa"/>
              <w:right w:w="100" w:type="dxa"/>
            </w:tcMar>
          </w:tcPr>
          <w:p w14:paraId="1AA3F51E" w14:textId="77777777" w:rsidR="008A47C4" w:rsidRDefault="008A47C4" w:rsidP="008A47C4">
            <w:pPr>
              <w:widowControl w:val="0"/>
              <w:jc w:val="center"/>
              <w:rPr>
                <w:b/>
                <w:color w:val="222222"/>
                <w:sz w:val="18"/>
                <w:szCs w:val="18"/>
              </w:rPr>
            </w:pPr>
            <w:r>
              <w:rPr>
                <w:b/>
                <w:color w:val="222222"/>
                <w:sz w:val="18"/>
                <w:szCs w:val="18"/>
              </w:rPr>
              <w:t>Nível</w:t>
            </w:r>
          </w:p>
        </w:tc>
        <w:tc>
          <w:tcPr>
            <w:tcW w:w="1110" w:type="dxa"/>
            <w:shd w:val="clear" w:color="auto" w:fill="9FC5E8"/>
            <w:tcMar>
              <w:top w:w="100" w:type="dxa"/>
              <w:left w:w="100" w:type="dxa"/>
              <w:bottom w:w="100" w:type="dxa"/>
              <w:right w:w="100" w:type="dxa"/>
            </w:tcMar>
          </w:tcPr>
          <w:p w14:paraId="1EFF3C71" w14:textId="77777777" w:rsidR="008A47C4" w:rsidRDefault="008A47C4" w:rsidP="008A47C4">
            <w:pPr>
              <w:widowControl w:val="0"/>
              <w:jc w:val="center"/>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40BE8BE6"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6909D004"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387E2503"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5A5EABB8"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7CEEA48E"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6A2BDF4F" w14:textId="77777777" w:rsidR="008A47C4" w:rsidRDefault="008A47C4" w:rsidP="008A47C4">
            <w:pPr>
              <w:widowControl w:val="0"/>
              <w:jc w:val="center"/>
              <w:rPr>
                <w:b/>
                <w:color w:val="222222"/>
                <w:sz w:val="18"/>
                <w:szCs w:val="18"/>
              </w:rPr>
            </w:pPr>
            <w:r>
              <w:rPr>
                <w:b/>
                <w:color w:val="222222"/>
                <w:sz w:val="18"/>
                <w:szCs w:val="18"/>
              </w:rPr>
              <w:t>2021</w:t>
            </w:r>
          </w:p>
        </w:tc>
        <w:tc>
          <w:tcPr>
            <w:tcW w:w="765" w:type="dxa"/>
            <w:shd w:val="clear" w:color="auto" w:fill="auto"/>
            <w:tcMar>
              <w:top w:w="100" w:type="dxa"/>
              <w:left w:w="100" w:type="dxa"/>
              <w:bottom w:w="100" w:type="dxa"/>
              <w:right w:w="100" w:type="dxa"/>
            </w:tcMar>
          </w:tcPr>
          <w:p w14:paraId="3022C021" w14:textId="77777777" w:rsidR="008A47C4" w:rsidRDefault="008A47C4" w:rsidP="008A47C4">
            <w:pPr>
              <w:widowControl w:val="0"/>
              <w:jc w:val="center"/>
              <w:rPr>
                <w:b/>
                <w:color w:val="222222"/>
                <w:sz w:val="18"/>
                <w:szCs w:val="18"/>
              </w:rPr>
            </w:pPr>
            <w:r>
              <w:rPr>
                <w:b/>
                <w:color w:val="222222"/>
                <w:sz w:val="18"/>
                <w:szCs w:val="18"/>
              </w:rPr>
              <w:t>2022</w:t>
            </w:r>
          </w:p>
        </w:tc>
        <w:tc>
          <w:tcPr>
            <w:tcW w:w="690" w:type="dxa"/>
            <w:shd w:val="clear" w:color="auto" w:fill="auto"/>
            <w:tcMar>
              <w:top w:w="100" w:type="dxa"/>
              <w:left w:w="100" w:type="dxa"/>
              <w:bottom w:w="100" w:type="dxa"/>
              <w:right w:w="100" w:type="dxa"/>
            </w:tcMar>
          </w:tcPr>
          <w:p w14:paraId="40317114"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5B5E584D"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7FF12F5B" w14:textId="77777777" w:rsidR="008A47C4" w:rsidRDefault="008A47C4" w:rsidP="008A47C4">
            <w:pPr>
              <w:widowControl w:val="0"/>
              <w:jc w:val="center"/>
              <w:rPr>
                <w:color w:val="222222"/>
                <w:sz w:val="18"/>
                <w:szCs w:val="18"/>
              </w:rPr>
            </w:pPr>
            <w:r>
              <w:rPr>
                <w:color w:val="222222"/>
                <w:sz w:val="18"/>
                <w:szCs w:val="18"/>
              </w:rPr>
              <w:t>Canoas</w:t>
            </w:r>
          </w:p>
        </w:tc>
        <w:tc>
          <w:tcPr>
            <w:tcW w:w="840" w:type="dxa"/>
            <w:shd w:val="clear" w:color="auto" w:fill="FFFFFF"/>
            <w:tcMar>
              <w:top w:w="100" w:type="dxa"/>
              <w:left w:w="100" w:type="dxa"/>
              <w:bottom w:w="100" w:type="dxa"/>
              <w:right w:w="100" w:type="dxa"/>
            </w:tcMar>
          </w:tcPr>
          <w:p w14:paraId="62B2BE5A"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7E3D6C1E"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1569AA8B"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11C062DA"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1C9CFC32"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4D83CA14"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53EC38C8"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284B307E" w14:textId="77777777" w:rsidR="008A47C4" w:rsidRDefault="008A47C4" w:rsidP="008A47C4">
            <w:pPr>
              <w:widowControl w:val="0"/>
              <w:jc w:val="center"/>
              <w:rPr>
                <w:color w:val="222222"/>
                <w:sz w:val="18"/>
                <w:szCs w:val="18"/>
              </w:rPr>
            </w:pPr>
            <w:r>
              <w:rPr>
                <w:color w:val="222222"/>
                <w:sz w:val="18"/>
                <w:szCs w:val="18"/>
              </w:rPr>
              <w:t>6</w:t>
            </w:r>
          </w:p>
        </w:tc>
        <w:tc>
          <w:tcPr>
            <w:tcW w:w="765" w:type="dxa"/>
            <w:shd w:val="clear" w:color="auto" w:fill="FFFFFF"/>
            <w:tcMar>
              <w:top w:w="100" w:type="dxa"/>
              <w:left w:w="100" w:type="dxa"/>
              <w:bottom w:w="100" w:type="dxa"/>
              <w:right w:w="100" w:type="dxa"/>
            </w:tcMar>
          </w:tcPr>
          <w:p w14:paraId="67901176" w14:textId="77777777" w:rsidR="008A47C4" w:rsidRDefault="008A47C4" w:rsidP="008A47C4">
            <w:pPr>
              <w:widowControl w:val="0"/>
              <w:jc w:val="center"/>
              <w:rPr>
                <w:color w:val="222222"/>
                <w:sz w:val="18"/>
                <w:szCs w:val="18"/>
              </w:rPr>
            </w:pPr>
            <w:r>
              <w:rPr>
                <w:color w:val="222222"/>
                <w:sz w:val="18"/>
                <w:szCs w:val="18"/>
              </w:rPr>
              <w:t>6</w:t>
            </w:r>
          </w:p>
        </w:tc>
        <w:tc>
          <w:tcPr>
            <w:tcW w:w="690" w:type="dxa"/>
            <w:shd w:val="clear" w:color="auto" w:fill="FFFFFF"/>
            <w:tcMar>
              <w:top w:w="100" w:type="dxa"/>
              <w:left w:w="100" w:type="dxa"/>
              <w:bottom w:w="100" w:type="dxa"/>
              <w:right w:w="100" w:type="dxa"/>
            </w:tcMar>
          </w:tcPr>
          <w:p w14:paraId="1CFAC4D8" w14:textId="77777777" w:rsidR="008A47C4" w:rsidRDefault="008A47C4" w:rsidP="008A47C4">
            <w:pPr>
              <w:widowControl w:val="0"/>
              <w:jc w:val="center"/>
              <w:rPr>
                <w:color w:val="222222"/>
                <w:sz w:val="18"/>
                <w:szCs w:val="18"/>
              </w:rPr>
            </w:pPr>
            <w:r>
              <w:rPr>
                <w:color w:val="222222"/>
                <w:sz w:val="18"/>
                <w:szCs w:val="18"/>
              </w:rPr>
              <w:t>6</w:t>
            </w:r>
          </w:p>
        </w:tc>
      </w:tr>
      <w:tr w:rsidR="008A47C4" w14:paraId="5B1B5A74" w14:textId="77777777" w:rsidTr="008A47C4">
        <w:trPr>
          <w:trHeight w:val="380"/>
        </w:trPr>
        <w:tc>
          <w:tcPr>
            <w:tcW w:w="2250" w:type="dxa"/>
            <w:vMerge/>
            <w:shd w:val="clear" w:color="auto" w:fill="auto"/>
            <w:tcMar>
              <w:top w:w="100" w:type="dxa"/>
              <w:left w:w="100" w:type="dxa"/>
              <w:bottom w:w="100" w:type="dxa"/>
              <w:right w:w="100" w:type="dxa"/>
            </w:tcMar>
            <w:vAlign w:val="center"/>
          </w:tcPr>
          <w:p w14:paraId="4D6E66E7"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1F6E7919"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6C286B01"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659DE4AC"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755A761E"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2A7262B9" w14:textId="77777777" w:rsidR="008A47C4" w:rsidRDefault="008A47C4" w:rsidP="008A47C4">
            <w:pPr>
              <w:widowControl w:val="0"/>
              <w:jc w:val="center"/>
              <w:rPr>
                <w:color w:val="222222"/>
                <w:sz w:val="18"/>
                <w:szCs w:val="18"/>
              </w:rPr>
            </w:pPr>
            <w:r>
              <w:rPr>
                <w:color w:val="222222"/>
                <w:sz w:val="18"/>
                <w:szCs w:val="18"/>
              </w:rPr>
              <w:t>20</w:t>
            </w:r>
          </w:p>
        </w:tc>
        <w:tc>
          <w:tcPr>
            <w:tcW w:w="645" w:type="dxa"/>
            <w:shd w:val="clear" w:color="auto" w:fill="FFFFFF"/>
            <w:tcMar>
              <w:top w:w="100" w:type="dxa"/>
              <w:left w:w="100" w:type="dxa"/>
              <w:bottom w:w="100" w:type="dxa"/>
              <w:right w:w="100" w:type="dxa"/>
            </w:tcMar>
          </w:tcPr>
          <w:p w14:paraId="01421692"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5F689DD4" w14:textId="77777777" w:rsidR="008A47C4" w:rsidRDefault="008A47C4" w:rsidP="008A47C4">
            <w:pPr>
              <w:widowControl w:val="0"/>
              <w:jc w:val="center"/>
              <w:rPr>
                <w:color w:val="222222"/>
                <w:sz w:val="18"/>
                <w:szCs w:val="18"/>
              </w:rPr>
            </w:pPr>
            <w:r>
              <w:rPr>
                <w:color w:val="222222"/>
                <w:sz w:val="18"/>
                <w:szCs w:val="18"/>
              </w:rPr>
              <w:t>23</w:t>
            </w:r>
          </w:p>
        </w:tc>
        <w:tc>
          <w:tcPr>
            <w:tcW w:w="645" w:type="dxa"/>
            <w:shd w:val="clear" w:color="auto" w:fill="FFFFFF"/>
            <w:tcMar>
              <w:top w:w="100" w:type="dxa"/>
              <w:left w:w="100" w:type="dxa"/>
              <w:bottom w:w="100" w:type="dxa"/>
              <w:right w:w="100" w:type="dxa"/>
            </w:tcMar>
          </w:tcPr>
          <w:p w14:paraId="4B7BB019" w14:textId="77777777" w:rsidR="008A47C4" w:rsidRDefault="008A47C4" w:rsidP="008A47C4">
            <w:pPr>
              <w:widowControl w:val="0"/>
              <w:jc w:val="center"/>
              <w:rPr>
                <w:color w:val="222222"/>
                <w:sz w:val="18"/>
                <w:szCs w:val="18"/>
              </w:rPr>
            </w:pPr>
            <w:r>
              <w:rPr>
                <w:color w:val="222222"/>
                <w:sz w:val="18"/>
                <w:szCs w:val="18"/>
              </w:rPr>
              <w:t>23</w:t>
            </w:r>
          </w:p>
        </w:tc>
        <w:tc>
          <w:tcPr>
            <w:tcW w:w="765" w:type="dxa"/>
            <w:shd w:val="clear" w:color="auto" w:fill="FFFFFF"/>
            <w:tcMar>
              <w:top w:w="100" w:type="dxa"/>
              <w:left w:w="100" w:type="dxa"/>
              <w:bottom w:w="100" w:type="dxa"/>
              <w:right w:w="100" w:type="dxa"/>
            </w:tcMar>
          </w:tcPr>
          <w:p w14:paraId="631F8B78" w14:textId="77777777" w:rsidR="008A47C4" w:rsidRDefault="008A47C4" w:rsidP="008A47C4">
            <w:pPr>
              <w:widowControl w:val="0"/>
              <w:jc w:val="center"/>
              <w:rPr>
                <w:color w:val="222222"/>
                <w:sz w:val="18"/>
                <w:szCs w:val="18"/>
              </w:rPr>
            </w:pPr>
            <w:r>
              <w:rPr>
                <w:color w:val="222222"/>
                <w:sz w:val="18"/>
                <w:szCs w:val="18"/>
              </w:rPr>
              <w:t>23</w:t>
            </w:r>
          </w:p>
        </w:tc>
        <w:tc>
          <w:tcPr>
            <w:tcW w:w="690" w:type="dxa"/>
            <w:shd w:val="clear" w:color="auto" w:fill="FFFFFF"/>
            <w:tcMar>
              <w:top w:w="100" w:type="dxa"/>
              <w:left w:w="100" w:type="dxa"/>
              <w:bottom w:w="100" w:type="dxa"/>
              <w:right w:w="100" w:type="dxa"/>
            </w:tcMar>
          </w:tcPr>
          <w:p w14:paraId="4C365302" w14:textId="77777777" w:rsidR="008A47C4" w:rsidRDefault="008A47C4" w:rsidP="008A47C4">
            <w:pPr>
              <w:widowControl w:val="0"/>
              <w:jc w:val="center"/>
              <w:rPr>
                <w:color w:val="222222"/>
                <w:sz w:val="18"/>
                <w:szCs w:val="18"/>
              </w:rPr>
            </w:pPr>
            <w:r>
              <w:rPr>
                <w:color w:val="222222"/>
                <w:sz w:val="18"/>
                <w:szCs w:val="18"/>
              </w:rPr>
              <w:t>23</w:t>
            </w:r>
          </w:p>
        </w:tc>
      </w:tr>
      <w:tr w:rsidR="008A47C4" w14:paraId="2F7BF04B" w14:textId="77777777" w:rsidTr="008A47C4">
        <w:trPr>
          <w:trHeight w:val="380"/>
        </w:trPr>
        <w:tc>
          <w:tcPr>
            <w:tcW w:w="2250" w:type="dxa"/>
            <w:vMerge/>
            <w:shd w:val="clear" w:color="auto" w:fill="auto"/>
            <w:tcMar>
              <w:top w:w="100" w:type="dxa"/>
              <w:left w:w="100" w:type="dxa"/>
              <w:bottom w:w="100" w:type="dxa"/>
              <w:right w:w="100" w:type="dxa"/>
            </w:tcMar>
            <w:vAlign w:val="center"/>
          </w:tcPr>
          <w:p w14:paraId="4369EF1B"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5206A5EA"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6417EA4E"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0484AC8C"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70DC3426"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4AC985F9"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30257826"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287F29B7"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31701824" w14:textId="77777777" w:rsidR="008A47C4" w:rsidRDefault="008A47C4" w:rsidP="008A47C4">
            <w:pPr>
              <w:widowControl w:val="0"/>
              <w:jc w:val="center"/>
              <w:rPr>
                <w:color w:val="222222"/>
                <w:sz w:val="18"/>
                <w:szCs w:val="18"/>
              </w:rPr>
            </w:pPr>
            <w:r>
              <w:rPr>
                <w:color w:val="222222"/>
                <w:sz w:val="18"/>
                <w:szCs w:val="18"/>
              </w:rPr>
              <w:t>16</w:t>
            </w:r>
          </w:p>
        </w:tc>
        <w:tc>
          <w:tcPr>
            <w:tcW w:w="765" w:type="dxa"/>
            <w:shd w:val="clear" w:color="auto" w:fill="FFFFFF"/>
            <w:tcMar>
              <w:top w:w="100" w:type="dxa"/>
              <w:left w:w="100" w:type="dxa"/>
              <w:bottom w:w="100" w:type="dxa"/>
              <w:right w:w="100" w:type="dxa"/>
            </w:tcMar>
          </w:tcPr>
          <w:p w14:paraId="345ADB92" w14:textId="77777777" w:rsidR="008A47C4" w:rsidRDefault="008A47C4" w:rsidP="008A47C4">
            <w:pPr>
              <w:widowControl w:val="0"/>
              <w:jc w:val="center"/>
              <w:rPr>
                <w:color w:val="222222"/>
                <w:sz w:val="18"/>
                <w:szCs w:val="18"/>
              </w:rPr>
            </w:pPr>
            <w:r>
              <w:rPr>
                <w:color w:val="222222"/>
                <w:sz w:val="18"/>
                <w:szCs w:val="18"/>
              </w:rPr>
              <w:t>16</w:t>
            </w:r>
          </w:p>
        </w:tc>
        <w:tc>
          <w:tcPr>
            <w:tcW w:w="690" w:type="dxa"/>
            <w:shd w:val="clear" w:color="auto" w:fill="FFFFFF"/>
            <w:tcMar>
              <w:top w:w="100" w:type="dxa"/>
              <w:left w:w="100" w:type="dxa"/>
              <w:bottom w:w="100" w:type="dxa"/>
              <w:right w:w="100" w:type="dxa"/>
            </w:tcMar>
          </w:tcPr>
          <w:p w14:paraId="1CA63640" w14:textId="77777777" w:rsidR="008A47C4" w:rsidRDefault="008A47C4" w:rsidP="008A47C4">
            <w:pPr>
              <w:widowControl w:val="0"/>
              <w:jc w:val="center"/>
              <w:rPr>
                <w:color w:val="222222"/>
                <w:sz w:val="18"/>
                <w:szCs w:val="18"/>
              </w:rPr>
            </w:pPr>
            <w:r>
              <w:rPr>
                <w:color w:val="222222"/>
                <w:sz w:val="18"/>
                <w:szCs w:val="18"/>
              </w:rPr>
              <w:t>16</w:t>
            </w:r>
          </w:p>
        </w:tc>
      </w:tr>
      <w:tr w:rsidR="008A47C4" w14:paraId="60DBF947"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40BE4C2E"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5F7D5FDE"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67D3BBB6" w14:textId="77777777" w:rsidR="008A47C4" w:rsidRDefault="008A47C4" w:rsidP="008A47C4">
            <w:pPr>
              <w:widowControl w:val="0"/>
              <w:jc w:val="center"/>
              <w:rPr>
                <w:color w:val="222222"/>
                <w:sz w:val="18"/>
                <w:szCs w:val="18"/>
              </w:rPr>
            </w:pPr>
            <w:r>
              <w:rPr>
                <w:color w:val="222222"/>
                <w:sz w:val="18"/>
                <w:szCs w:val="18"/>
              </w:rPr>
              <w:t>40</w:t>
            </w:r>
          </w:p>
        </w:tc>
        <w:tc>
          <w:tcPr>
            <w:tcW w:w="645" w:type="dxa"/>
            <w:shd w:val="clear" w:color="auto" w:fill="EFEFEF"/>
            <w:tcMar>
              <w:top w:w="100" w:type="dxa"/>
              <w:left w:w="100" w:type="dxa"/>
              <w:bottom w:w="100" w:type="dxa"/>
              <w:right w:w="100" w:type="dxa"/>
            </w:tcMar>
          </w:tcPr>
          <w:p w14:paraId="40D51CD1" w14:textId="77777777" w:rsidR="008A47C4" w:rsidRDefault="008A47C4" w:rsidP="008A47C4">
            <w:pPr>
              <w:widowControl w:val="0"/>
              <w:jc w:val="center"/>
              <w:rPr>
                <w:color w:val="222222"/>
                <w:sz w:val="18"/>
                <w:szCs w:val="18"/>
              </w:rPr>
            </w:pPr>
            <w:r>
              <w:rPr>
                <w:color w:val="222222"/>
                <w:sz w:val="18"/>
                <w:szCs w:val="18"/>
              </w:rPr>
              <w:t>40</w:t>
            </w:r>
          </w:p>
        </w:tc>
        <w:tc>
          <w:tcPr>
            <w:tcW w:w="645" w:type="dxa"/>
            <w:shd w:val="clear" w:color="auto" w:fill="EFEFEF"/>
            <w:tcMar>
              <w:top w:w="100" w:type="dxa"/>
              <w:left w:w="100" w:type="dxa"/>
              <w:bottom w:w="100" w:type="dxa"/>
              <w:right w:w="100" w:type="dxa"/>
            </w:tcMar>
          </w:tcPr>
          <w:p w14:paraId="4ABF66C0" w14:textId="77777777" w:rsidR="008A47C4" w:rsidRDefault="008A47C4" w:rsidP="008A47C4">
            <w:pPr>
              <w:widowControl w:val="0"/>
              <w:jc w:val="center"/>
              <w:rPr>
                <w:color w:val="222222"/>
                <w:sz w:val="18"/>
                <w:szCs w:val="18"/>
              </w:rPr>
            </w:pPr>
            <w:r>
              <w:rPr>
                <w:color w:val="222222"/>
                <w:sz w:val="18"/>
                <w:szCs w:val="18"/>
              </w:rPr>
              <w:t>42</w:t>
            </w:r>
          </w:p>
        </w:tc>
        <w:tc>
          <w:tcPr>
            <w:tcW w:w="645" w:type="dxa"/>
            <w:shd w:val="clear" w:color="auto" w:fill="EFEFEF"/>
            <w:tcMar>
              <w:top w:w="100" w:type="dxa"/>
              <w:left w:w="100" w:type="dxa"/>
              <w:bottom w:w="100" w:type="dxa"/>
              <w:right w:w="100" w:type="dxa"/>
            </w:tcMar>
          </w:tcPr>
          <w:p w14:paraId="2BD5B203"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EFEFEF"/>
            <w:tcMar>
              <w:top w:w="100" w:type="dxa"/>
              <w:left w:w="100" w:type="dxa"/>
              <w:bottom w:w="100" w:type="dxa"/>
              <w:right w:w="100" w:type="dxa"/>
            </w:tcMar>
          </w:tcPr>
          <w:p w14:paraId="401AE3E6"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62A5BAFB" w14:textId="77777777" w:rsidR="008A47C4" w:rsidRDefault="008A47C4" w:rsidP="008A47C4">
            <w:pPr>
              <w:widowControl w:val="0"/>
              <w:jc w:val="center"/>
              <w:rPr>
                <w:color w:val="222222"/>
                <w:sz w:val="18"/>
                <w:szCs w:val="18"/>
              </w:rPr>
            </w:pPr>
            <w:r>
              <w:rPr>
                <w:color w:val="222222"/>
                <w:sz w:val="18"/>
                <w:szCs w:val="18"/>
              </w:rPr>
              <w:t>45</w:t>
            </w:r>
          </w:p>
        </w:tc>
        <w:tc>
          <w:tcPr>
            <w:tcW w:w="765" w:type="dxa"/>
            <w:shd w:val="clear" w:color="auto" w:fill="EFEFEF"/>
            <w:tcMar>
              <w:top w:w="100" w:type="dxa"/>
              <w:left w:w="100" w:type="dxa"/>
              <w:bottom w:w="100" w:type="dxa"/>
              <w:right w:w="100" w:type="dxa"/>
            </w:tcMar>
          </w:tcPr>
          <w:p w14:paraId="0B031384" w14:textId="77777777" w:rsidR="008A47C4" w:rsidRDefault="008A47C4" w:rsidP="008A47C4">
            <w:pPr>
              <w:widowControl w:val="0"/>
              <w:jc w:val="center"/>
              <w:rPr>
                <w:color w:val="222222"/>
                <w:sz w:val="18"/>
                <w:szCs w:val="18"/>
              </w:rPr>
            </w:pPr>
            <w:r>
              <w:rPr>
                <w:color w:val="222222"/>
                <w:sz w:val="18"/>
                <w:szCs w:val="18"/>
              </w:rPr>
              <w:t>45</w:t>
            </w:r>
          </w:p>
        </w:tc>
        <w:tc>
          <w:tcPr>
            <w:tcW w:w="690" w:type="dxa"/>
            <w:shd w:val="clear" w:color="auto" w:fill="EFEFEF"/>
            <w:tcMar>
              <w:top w:w="100" w:type="dxa"/>
              <w:left w:w="100" w:type="dxa"/>
              <w:bottom w:w="100" w:type="dxa"/>
              <w:right w:w="100" w:type="dxa"/>
            </w:tcMar>
          </w:tcPr>
          <w:p w14:paraId="10106AC0" w14:textId="77777777" w:rsidR="008A47C4" w:rsidRDefault="008A47C4" w:rsidP="008A47C4">
            <w:pPr>
              <w:widowControl w:val="0"/>
              <w:jc w:val="center"/>
              <w:rPr>
                <w:color w:val="222222"/>
                <w:sz w:val="18"/>
                <w:szCs w:val="18"/>
              </w:rPr>
            </w:pPr>
            <w:r>
              <w:rPr>
                <w:color w:val="222222"/>
                <w:sz w:val="18"/>
                <w:szCs w:val="18"/>
              </w:rPr>
              <w:t>45</w:t>
            </w:r>
          </w:p>
        </w:tc>
      </w:tr>
      <w:tr w:rsidR="008A47C4" w14:paraId="38746311"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71F6F51A" w14:textId="77777777" w:rsidR="008A47C4" w:rsidRDefault="008A47C4" w:rsidP="008A47C4">
            <w:pPr>
              <w:widowControl w:val="0"/>
              <w:jc w:val="center"/>
              <w:rPr>
                <w:color w:val="222222"/>
                <w:sz w:val="18"/>
                <w:szCs w:val="18"/>
              </w:rPr>
            </w:pPr>
            <w:r>
              <w:rPr>
                <w:color w:val="222222"/>
                <w:sz w:val="18"/>
                <w:szCs w:val="18"/>
              </w:rPr>
              <w:t>Caxias do Sul</w:t>
            </w:r>
          </w:p>
        </w:tc>
        <w:tc>
          <w:tcPr>
            <w:tcW w:w="840" w:type="dxa"/>
            <w:shd w:val="clear" w:color="auto" w:fill="FFFFFF"/>
            <w:tcMar>
              <w:top w:w="100" w:type="dxa"/>
              <w:left w:w="100" w:type="dxa"/>
              <w:bottom w:w="100" w:type="dxa"/>
              <w:right w:w="100" w:type="dxa"/>
            </w:tcMar>
          </w:tcPr>
          <w:p w14:paraId="2A25DE42"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09CC4E8A"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7DEDBF53"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24D1C006"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1DC07D2D"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7C8ED666"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0EC409F5"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11BEBC12" w14:textId="77777777" w:rsidR="008A47C4" w:rsidRDefault="008A47C4" w:rsidP="008A47C4">
            <w:pPr>
              <w:widowControl w:val="0"/>
              <w:jc w:val="center"/>
              <w:rPr>
                <w:color w:val="222222"/>
                <w:sz w:val="18"/>
                <w:szCs w:val="18"/>
              </w:rPr>
            </w:pPr>
            <w:r>
              <w:rPr>
                <w:color w:val="222222"/>
                <w:sz w:val="18"/>
                <w:szCs w:val="18"/>
              </w:rPr>
              <w:t>7</w:t>
            </w:r>
          </w:p>
        </w:tc>
        <w:tc>
          <w:tcPr>
            <w:tcW w:w="765" w:type="dxa"/>
            <w:shd w:val="clear" w:color="auto" w:fill="FFFFFF"/>
            <w:tcMar>
              <w:top w:w="100" w:type="dxa"/>
              <w:left w:w="100" w:type="dxa"/>
              <w:bottom w:w="100" w:type="dxa"/>
              <w:right w:w="100" w:type="dxa"/>
            </w:tcMar>
          </w:tcPr>
          <w:p w14:paraId="5D41BDA1" w14:textId="77777777" w:rsidR="008A47C4" w:rsidRDefault="008A47C4" w:rsidP="008A47C4">
            <w:pPr>
              <w:widowControl w:val="0"/>
              <w:jc w:val="center"/>
              <w:rPr>
                <w:color w:val="222222"/>
                <w:sz w:val="18"/>
                <w:szCs w:val="18"/>
              </w:rPr>
            </w:pPr>
            <w:r>
              <w:rPr>
                <w:color w:val="222222"/>
                <w:sz w:val="18"/>
                <w:szCs w:val="18"/>
              </w:rPr>
              <w:t>7</w:t>
            </w:r>
          </w:p>
        </w:tc>
        <w:tc>
          <w:tcPr>
            <w:tcW w:w="690" w:type="dxa"/>
            <w:shd w:val="clear" w:color="auto" w:fill="FFFFFF"/>
            <w:tcMar>
              <w:top w:w="100" w:type="dxa"/>
              <w:left w:w="100" w:type="dxa"/>
              <w:bottom w:w="100" w:type="dxa"/>
              <w:right w:w="100" w:type="dxa"/>
            </w:tcMar>
          </w:tcPr>
          <w:p w14:paraId="3E14A114" w14:textId="77777777" w:rsidR="008A47C4" w:rsidRDefault="008A47C4" w:rsidP="008A47C4">
            <w:pPr>
              <w:widowControl w:val="0"/>
              <w:jc w:val="center"/>
              <w:rPr>
                <w:color w:val="222222"/>
                <w:sz w:val="18"/>
                <w:szCs w:val="18"/>
              </w:rPr>
            </w:pPr>
            <w:r>
              <w:rPr>
                <w:color w:val="222222"/>
                <w:sz w:val="18"/>
                <w:szCs w:val="18"/>
              </w:rPr>
              <w:t>7</w:t>
            </w:r>
          </w:p>
        </w:tc>
      </w:tr>
      <w:tr w:rsidR="008A47C4" w14:paraId="032D9F33" w14:textId="77777777" w:rsidTr="008A47C4">
        <w:trPr>
          <w:trHeight w:val="380"/>
        </w:trPr>
        <w:tc>
          <w:tcPr>
            <w:tcW w:w="2250" w:type="dxa"/>
            <w:vMerge/>
            <w:shd w:val="clear" w:color="auto" w:fill="auto"/>
            <w:tcMar>
              <w:top w:w="100" w:type="dxa"/>
              <w:left w:w="100" w:type="dxa"/>
              <w:bottom w:w="100" w:type="dxa"/>
              <w:right w:w="100" w:type="dxa"/>
            </w:tcMar>
            <w:vAlign w:val="center"/>
          </w:tcPr>
          <w:p w14:paraId="6409651B"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5778A628"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4A8B3535"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59850293"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FFFFFF"/>
            <w:tcMar>
              <w:top w:w="100" w:type="dxa"/>
              <w:left w:w="100" w:type="dxa"/>
              <w:bottom w:w="100" w:type="dxa"/>
              <w:right w:w="100" w:type="dxa"/>
            </w:tcMar>
          </w:tcPr>
          <w:p w14:paraId="5EC0B6D0"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FFFFFF"/>
            <w:tcMar>
              <w:top w:w="100" w:type="dxa"/>
              <w:left w:w="100" w:type="dxa"/>
              <w:bottom w:w="100" w:type="dxa"/>
              <w:right w:w="100" w:type="dxa"/>
            </w:tcMar>
          </w:tcPr>
          <w:p w14:paraId="22323B9B"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FFFFFF"/>
            <w:tcMar>
              <w:top w:w="100" w:type="dxa"/>
              <w:left w:w="100" w:type="dxa"/>
              <w:bottom w:w="100" w:type="dxa"/>
              <w:right w:w="100" w:type="dxa"/>
            </w:tcMar>
          </w:tcPr>
          <w:p w14:paraId="7C256E50"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FFFFFF"/>
            <w:tcMar>
              <w:top w:w="100" w:type="dxa"/>
              <w:left w:w="100" w:type="dxa"/>
              <w:bottom w:w="100" w:type="dxa"/>
              <w:right w:w="100" w:type="dxa"/>
            </w:tcMar>
          </w:tcPr>
          <w:p w14:paraId="4305FE6E"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FFFFFF"/>
            <w:tcMar>
              <w:top w:w="100" w:type="dxa"/>
              <w:left w:w="100" w:type="dxa"/>
              <w:bottom w:w="100" w:type="dxa"/>
              <w:right w:w="100" w:type="dxa"/>
            </w:tcMar>
          </w:tcPr>
          <w:p w14:paraId="57FE961B" w14:textId="77777777" w:rsidR="008A47C4" w:rsidRDefault="008A47C4" w:rsidP="008A47C4">
            <w:pPr>
              <w:widowControl w:val="0"/>
              <w:jc w:val="center"/>
              <w:rPr>
                <w:color w:val="222222"/>
                <w:sz w:val="18"/>
                <w:szCs w:val="18"/>
              </w:rPr>
            </w:pPr>
            <w:r>
              <w:rPr>
                <w:color w:val="222222"/>
                <w:sz w:val="18"/>
                <w:szCs w:val="18"/>
              </w:rPr>
              <w:t>25</w:t>
            </w:r>
          </w:p>
        </w:tc>
        <w:tc>
          <w:tcPr>
            <w:tcW w:w="765" w:type="dxa"/>
            <w:shd w:val="clear" w:color="auto" w:fill="FFFFFF"/>
            <w:tcMar>
              <w:top w:w="100" w:type="dxa"/>
              <w:left w:w="100" w:type="dxa"/>
              <w:bottom w:w="100" w:type="dxa"/>
              <w:right w:w="100" w:type="dxa"/>
            </w:tcMar>
          </w:tcPr>
          <w:p w14:paraId="5CD162F9" w14:textId="77777777" w:rsidR="008A47C4" w:rsidRDefault="008A47C4" w:rsidP="008A47C4">
            <w:pPr>
              <w:widowControl w:val="0"/>
              <w:jc w:val="center"/>
              <w:rPr>
                <w:color w:val="222222"/>
                <w:sz w:val="18"/>
                <w:szCs w:val="18"/>
              </w:rPr>
            </w:pPr>
            <w:r>
              <w:rPr>
                <w:color w:val="222222"/>
                <w:sz w:val="18"/>
                <w:szCs w:val="18"/>
              </w:rPr>
              <w:t>25</w:t>
            </w:r>
          </w:p>
        </w:tc>
        <w:tc>
          <w:tcPr>
            <w:tcW w:w="690" w:type="dxa"/>
            <w:shd w:val="clear" w:color="auto" w:fill="FFFFFF"/>
            <w:tcMar>
              <w:top w:w="100" w:type="dxa"/>
              <w:left w:w="100" w:type="dxa"/>
              <w:bottom w:w="100" w:type="dxa"/>
              <w:right w:w="100" w:type="dxa"/>
            </w:tcMar>
          </w:tcPr>
          <w:p w14:paraId="67CECA23" w14:textId="77777777" w:rsidR="008A47C4" w:rsidRDefault="008A47C4" w:rsidP="008A47C4">
            <w:pPr>
              <w:widowControl w:val="0"/>
              <w:jc w:val="center"/>
              <w:rPr>
                <w:color w:val="222222"/>
                <w:sz w:val="18"/>
                <w:szCs w:val="18"/>
              </w:rPr>
            </w:pPr>
            <w:r>
              <w:rPr>
                <w:color w:val="222222"/>
                <w:sz w:val="18"/>
                <w:szCs w:val="18"/>
              </w:rPr>
              <w:t>25</w:t>
            </w:r>
          </w:p>
        </w:tc>
      </w:tr>
      <w:tr w:rsidR="008A47C4" w14:paraId="36C51C43" w14:textId="77777777" w:rsidTr="008A47C4">
        <w:trPr>
          <w:trHeight w:val="380"/>
        </w:trPr>
        <w:tc>
          <w:tcPr>
            <w:tcW w:w="2250" w:type="dxa"/>
            <w:vMerge/>
            <w:shd w:val="clear" w:color="auto" w:fill="auto"/>
            <w:tcMar>
              <w:top w:w="100" w:type="dxa"/>
              <w:left w:w="100" w:type="dxa"/>
              <w:bottom w:w="100" w:type="dxa"/>
              <w:right w:w="100" w:type="dxa"/>
            </w:tcMar>
            <w:vAlign w:val="center"/>
          </w:tcPr>
          <w:p w14:paraId="08410C05"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4276E0E7"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659EDA85"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1A31FE5B"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0AF79AF7"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5800A828"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2C3FE9BD"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2AF6BE05"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56E48ECC" w14:textId="77777777" w:rsidR="008A47C4" w:rsidRDefault="008A47C4" w:rsidP="008A47C4">
            <w:pPr>
              <w:widowControl w:val="0"/>
              <w:jc w:val="center"/>
              <w:rPr>
                <w:color w:val="222222"/>
                <w:sz w:val="18"/>
                <w:szCs w:val="18"/>
              </w:rPr>
            </w:pPr>
            <w:r>
              <w:rPr>
                <w:color w:val="222222"/>
                <w:sz w:val="18"/>
                <w:szCs w:val="18"/>
              </w:rPr>
              <w:t>14</w:t>
            </w:r>
          </w:p>
        </w:tc>
        <w:tc>
          <w:tcPr>
            <w:tcW w:w="765" w:type="dxa"/>
            <w:shd w:val="clear" w:color="auto" w:fill="FFFFFF"/>
            <w:tcMar>
              <w:top w:w="100" w:type="dxa"/>
              <w:left w:w="100" w:type="dxa"/>
              <w:bottom w:w="100" w:type="dxa"/>
              <w:right w:w="100" w:type="dxa"/>
            </w:tcMar>
          </w:tcPr>
          <w:p w14:paraId="1946FECE" w14:textId="77777777" w:rsidR="008A47C4" w:rsidRDefault="008A47C4" w:rsidP="008A47C4">
            <w:pPr>
              <w:widowControl w:val="0"/>
              <w:jc w:val="center"/>
              <w:rPr>
                <w:color w:val="222222"/>
                <w:sz w:val="18"/>
                <w:szCs w:val="18"/>
              </w:rPr>
            </w:pPr>
            <w:r>
              <w:rPr>
                <w:color w:val="222222"/>
                <w:sz w:val="18"/>
                <w:szCs w:val="18"/>
              </w:rPr>
              <w:t>14</w:t>
            </w:r>
          </w:p>
        </w:tc>
        <w:tc>
          <w:tcPr>
            <w:tcW w:w="690" w:type="dxa"/>
            <w:shd w:val="clear" w:color="auto" w:fill="FFFFFF"/>
            <w:tcMar>
              <w:top w:w="100" w:type="dxa"/>
              <w:left w:w="100" w:type="dxa"/>
              <w:bottom w:w="100" w:type="dxa"/>
              <w:right w:w="100" w:type="dxa"/>
            </w:tcMar>
          </w:tcPr>
          <w:p w14:paraId="53A9DE61" w14:textId="77777777" w:rsidR="008A47C4" w:rsidRDefault="008A47C4" w:rsidP="008A47C4">
            <w:pPr>
              <w:widowControl w:val="0"/>
              <w:jc w:val="center"/>
              <w:rPr>
                <w:color w:val="222222"/>
                <w:sz w:val="18"/>
                <w:szCs w:val="18"/>
              </w:rPr>
            </w:pPr>
            <w:r>
              <w:rPr>
                <w:color w:val="222222"/>
                <w:sz w:val="18"/>
                <w:szCs w:val="18"/>
              </w:rPr>
              <w:t>14</w:t>
            </w:r>
          </w:p>
        </w:tc>
      </w:tr>
      <w:tr w:rsidR="008A47C4" w14:paraId="4CD01A81"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42D9F4D5"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3E925596"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0EEA3CE7"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EFEFEF"/>
            <w:tcMar>
              <w:top w:w="100" w:type="dxa"/>
              <w:left w:w="100" w:type="dxa"/>
              <w:bottom w:w="100" w:type="dxa"/>
              <w:right w:w="100" w:type="dxa"/>
            </w:tcMar>
          </w:tcPr>
          <w:p w14:paraId="4B2F227D"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EFEFEF"/>
            <w:tcMar>
              <w:top w:w="100" w:type="dxa"/>
              <w:left w:w="100" w:type="dxa"/>
              <w:bottom w:w="100" w:type="dxa"/>
              <w:right w:w="100" w:type="dxa"/>
            </w:tcMar>
          </w:tcPr>
          <w:p w14:paraId="6A4AF491"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EFEFEF"/>
            <w:tcMar>
              <w:top w:w="100" w:type="dxa"/>
              <w:left w:w="100" w:type="dxa"/>
              <w:bottom w:w="100" w:type="dxa"/>
              <w:right w:w="100" w:type="dxa"/>
            </w:tcMar>
          </w:tcPr>
          <w:p w14:paraId="589552BD"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EFEFEF"/>
            <w:tcMar>
              <w:top w:w="100" w:type="dxa"/>
              <w:left w:w="100" w:type="dxa"/>
              <w:bottom w:w="100" w:type="dxa"/>
              <w:right w:w="100" w:type="dxa"/>
            </w:tcMar>
          </w:tcPr>
          <w:p w14:paraId="7394045C"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EFEFEF"/>
            <w:tcMar>
              <w:top w:w="100" w:type="dxa"/>
              <w:left w:w="100" w:type="dxa"/>
              <w:bottom w:w="100" w:type="dxa"/>
              <w:right w:w="100" w:type="dxa"/>
            </w:tcMar>
          </w:tcPr>
          <w:p w14:paraId="10782640" w14:textId="77777777" w:rsidR="008A47C4" w:rsidRDefault="008A47C4" w:rsidP="008A47C4">
            <w:pPr>
              <w:widowControl w:val="0"/>
              <w:jc w:val="center"/>
              <w:rPr>
                <w:color w:val="222222"/>
                <w:sz w:val="18"/>
                <w:szCs w:val="18"/>
              </w:rPr>
            </w:pPr>
            <w:r>
              <w:rPr>
                <w:color w:val="222222"/>
                <w:sz w:val="18"/>
                <w:szCs w:val="18"/>
              </w:rPr>
              <w:t>46</w:t>
            </w:r>
          </w:p>
        </w:tc>
        <w:tc>
          <w:tcPr>
            <w:tcW w:w="765" w:type="dxa"/>
            <w:shd w:val="clear" w:color="auto" w:fill="EFEFEF"/>
            <w:tcMar>
              <w:top w:w="100" w:type="dxa"/>
              <w:left w:w="100" w:type="dxa"/>
              <w:bottom w:w="100" w:type="dxa"/>
              <w:right w:w="100" w:type="dxa"/>
            </w:tcMar>
          </w:tcPr>
          <w:p w14:paraId="6C601D38" w14:textId="77777777" w:rsidR="008A47C4" w:rsidRDefault="008A47C4" w:rsidP="008A47C4">
            <w:pPr>
              <w:widowControl w:val="0"/>
              <w:jc w:val="center"/>
              <w:rPr>
                <w:color w:val="222222"/>
                <w:sz w:val="18"/>
                <w:szCs w:val="18"/>
              </w:rPr>
            </w:pPr>
            <w:r>
              <w:rPr>
                <w:color w:val="222222"/>
                <w:sz w:val="18"/>
                <w:szCs w:val="18"/>
              </w:rPr>
              <w:t>46</w:t>
            </w:r>
          </w:p>
        </w:tc>
        <w:tc>
          <w:tcPr>
            <w:tcW w:w="690" w:type="dxa"/>
            <w:shd w:val="clear" w:color="auto" w:fill="EFEFEF"/>
            <w:tcMar>
              <w:top w:w="100" w:type="dxa"/>
              <w:left w:w="100" w:type="dxa"/>
              <w:bottom w:w="100" w:type="dxa"/>
              <w:right w:w="100" w:type="dxa"/>
            </w:tcMar>
          </w:tcPr>
          <w:p w14:paraId="3E4DE17C" w14:textId="77777777" w:rsidR="008A47C4" w:rsidRDefault="008A47C4" w:rsidP="008A47C4">
            <w:pPr>
              <w:widowControl w:val="0"/>
              <w:jc w:val="center"/>
              <w:rPr>
                <w:color w:val="222222"/>
                <w:sz w:val="18"/>
                <w:szCs w:val="18"/>
              </w:rPr>
            </w:pPr>
            <w:r>
              <w:rPr>
                <w:color w:val="222222"/>
                <w:sz w:val="18"/>
                <w:szCs w:val="18"/>
              </w:rPr>
              <w:t>46</w:t>
            </w:r>
          </w:p>
        </w:tc>
      </w:tr>
      <w:tr w:rsidR="008A47C4" w14:paraId="607D6AF0"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66959323" w14:textId="77777777" w:rsidR="008A47C4" w:rsidRDefault="008A47C4" w:rsidP="008A47C4">
            <w:pPr>
              <w:widowControl w:val="0"/>
              <w:jc w:val="center"/>
              <w:rPr>
                <w:color w:val="222222"/>
                <w:sz w:val="18"/>
                <w:szCs w:val="18"/>
              </w:rPr>
            </w:pPr>
            <w:r>
              <w:rPr>
                <w:color w:val="222222"/>
                <w:sz w:val="18"/>
                <w:szCs w:val="18"/>
              </w:rPr>
              <w:t>Erechim</w:t>
            </w:r>
          </w:p>
        </w:tc>
        <w:tc>
          <w:tcPr>
            <w:tcW w:w="840" w:type="dxa"/>
            <w:shd w:val="clear" w:color="auto" w:fill="FFFFFF"/>
            <w:tcMar>
              <w:top w:w="100" w:type="dxa"/>
              <w:left w:w="100" w:type="dxa"/>
              <w:bottom w:w="100" w:type="dxa"/>
              <w:right w:w="100" w:type="dxa"/>
            </w:tcMar>
          </w:tcPr>
          <w:p w14:paraId="133AA279"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4B77BFFE"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4C0D4A6A"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34ECA7DD"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75F09D94"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2ADA1DDE"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0CB8A518"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22A23C39" w14:textId="77777777" w:rsidR="008A47C4" w:rsidRDefault="008A47C4" w:rsidP="008A47C4">
            <w:pPr>
              <w:widowControl w:val="0"/>
              <w:jc w:val="center"/>
              <w:rPr>
                <w:color w:val="222222"/>
                <w:sz w:val="18"/>
                <w:szCs w:val="18"/>
              </w:rPr>
            </w:pPr>
            <w:r>
              <w:rPr>
                <w:color w:val="222222"/>
                <w:sz w:val="18"/>
                <w:szCs w:val="18"/>
              </w:rPr>
              <w:t>6</w:t>
            </w:r>
          </w:p>
        </w:tc>
        <w:tc>
          <w:tcPr>
            <w:tcW w:w="765" w:type="dxa"/>
            <w:shd w:val="clear" w:color="auto" w:fill="FFFFFF"/>
            <w:tcMar>
              <w:top w:w="100" w:type="dxa"/>
              <w:left w:w="100" w:type="dxa"/>
              <w:bottom w:w="100" w:type="dxa"/>
              <w:right w:w="100" w:type="dxa"/>
            </w:tcMar>
          </w:tcPr>
          <w:p w14:paraId="44ED1A84" w14:textId="77777777" w:rsidR="008A47C4" w:rsidRDefault="008A47C4" w:rsidP="008A47C4">
            <w:pPr>
              <w:widowControl w:val="0"/>
              <w:jc w:val="center"/>
              <w:rPr>
                <w:color w:val="222222"/>
                <w:sz w:val="18"/>
                <w:szCs w:val="18"/>
              </w:rPr>
            </w:pPr>
            <w:r>
              <w:rPr>
                <w:color w:val="222222"/>
                <w:sz w:val="18"/>
                <w:szCs w:val="18"/>
              </w:rPr>
              <w:t>6</w:t>
            </w:r>
          </w:p>
        </w:tc>
        <w:tc>
          <w:tcPr>
            <w:tcW w:w="690" w:type="dxa"/>
            <w:shd w:val="clear" w:color="auto" w:fill="FFFFFF"/>
            <w:tcMar>
              <w:top w:w="100" w:type="dxa"/>
              <w:left w:w="100" w:type="dxa"/>
              <w:bottom w:w="100" w:type="dxa"/>
              <w:right w:w="100" w:type="dxa"/>
            </w:tcMar>
          </w:tcPr>
          <w:p w14:paraId="571F228D" w14:textId="77777777" w:rsidR="008A47C4" w:rsidRDefault="008A47C4" w:rsidP="008A47C4">
            <w:pPr>
              <w:widowControl w:val="0"/>
              <w:jc w:val="center"/>
              <w:rPr>
                <w:color w:val="222222"/>
                <w:sz w:val="18"/>
                <w:szCs w:val="18"/>
              </w:rPr>
            </w:pPr>
            <w:r>
              <w:rPr>
                <w:color w:val="222222"/>
                <w:sz w:val="18"/>
                <w:szCs w:val="18"/>
              </w:rPr>
              <w:t>6</w:t>
            </w:r>
          </w:p>
        </w:tc>
      </w:tr>
      <w:tr w:rsidR="008A47C4" w14:paraId="1B650592" w14:textId="77777777" w:rsidTr="008A47C4">
        <w:trPr>
          <w:trHeight w:val="380"/>
        </w:trPr>
        <w:tc>
          <w:tcPr>
            <w:tcW w:w="2250" w:type="dxa"/>
            <w:vMerge/>
            <w:shd w:val="clear" w:color="auto" w:fill="auto"/>
            <w:tcMar>
              <w:top w:w="100" w:type="dxa"/>
              <w:left w:w="100" w:type="dxa"/>
              <w:bottom w:w="100" w:type="dxa"/>
              <w:right w:w="100" w:type="dxa"/>
            </w:tcMar>
            <w:vAlign w:val="center"/>
          </w:tcPr>
          <w:p w14:paraId="467C72B9"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2F49EE83"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424FE01F"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0D55D883" w14:textId="77777777" w:rsidR="008A47C4" w:rsidRDefault="008A47C4" w:rsidP="008A47C4">
            <w:pPr>
              <w:widowControl w:val="0"/>
              <w:jc w:val="center"/>
              <w:rPr>
                <w:color w:val="222222"/>
                <w:sz w:val="18"/>
                <w:szCs w:val="18"/>
              </w:rPr>
            </w:pPr>
            <w:r>
              <w:rPr>
                <w:color w:val="222222"/>
                <w:sz w:val="18"/>
                <w:szCs w:val="18"/>
              </w:rPr>
              <w:t>25</w:t>
            </w:r>
          </w:p>
        </w:tc>
        <w:tc>
          <w:tcPr>
            <w:tcW w:w="645" w:type="dxa"/>
            <w:shd w:val="clear" w:color="auto" w:fill="FFFFFF"/>
            <w:tcMar>
              <w:top w:w="100" w:type="dxa"/>
              <w:left w:w="100" w:type="dxa"/>
              <w:bottom w:w="100" w:type="dxa"/>
              <w:right w:w="100" w:type="dxa"/>
            </w:tcMar>
          </w:tcPr>
          <w:p w14:paraId="315FC580"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422883E9"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27595544"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2928E074"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2037984F" w14:textId="77777777" w:rsidR="008A47C4" w:rsidRDefault="008A47C4" w:rsidP="008A47C4">
            <w:pPr>
              <w:widowControl w:val="0"/>
              <w:jc w:val="center"/>
              <w:rPr>
                <w:color w:val="222222"/>
                <w:sz w:val="18"/>
                <w:szCs w:val="18"/>
              </w:rPr>
            </w:pPr>
            <w:r>
              <w:rPr>
                <w:color w:val="222222"/>
                <w:sz w:val="18"/>
                <w:szCs w:val="18"/>
              </w:rPr>
              <w:t>24</w:t>
            </w:r>
          </w:p>
        </w:tc>
        <w:tc>
          <w:tcPr>
            <w:tcW w:w="765" w:type="dxa"/>
            <w:shd w:val="clear" w:color="auto" w:fill="FFFFFF"/>
            <w:tcMar>
              <w:top w:w="100" w:type="dxa"/>
              <w:left w:w="100" w:type="dxa"/>
              <w:bottom w:w="100" w:type="dxa"/>
              <w:right w:w="100" w:type="dxa"/>
            </w:tcMar>
          </w:tcPr>
          <w:p w14:paraId="0FDAE432" w14:textId="77777777" w:rsidR="008A47C4" w:rsidRDefault="008A47C4" w:rsidP="008A47C4">
            <w:pPr>
              <w:widowControl w:val="0"/>
              <w:jc w:val="center"/>
              <w:rPr>
                <w:color w:val="222222"/>
                <w:sz w:val="18"/>
                <w:szCs w:val="18"/>
              </w:rPr>
            </w:pPr>
            <w:r>
              <w:rPr>
                <w:color w:val="222222"/>
                <w:sz w:val="18"/>
                <w:szCs w:val="18"/>
              </w:rPr>
              <w:t>24</w:t>
            </w:r>
          </w:p>
        </w:tc>
        <w:tc>
          <w:tcPr>
            <w:tcW w:w="690" w:type="dxa"/>
            <w:shd w:val="clear" w:color="auto" w:fill="FFFFFF"/>
            <w:tcMar>
              <w:top w:w="100" w:type="dxa"/>
              <w:left w:w="100" w:type="dxa"/>
              <w:bottom w:w="100" w:type="dxa"/>
              <w:right w:w="100" w:type="dxa"/>
            </w:tcMar>
          </w:tcPr>
          <w:p w14:paraId="5B710F4E" w14:textId="77777777" w:rsidR="008A47C4" w:rsidRDefault="008A47C4" w:rsidP="008A47C4">
            <w:pPr>
              <w:widowControl w:val="0"/>
              <w:jc w:val="center"/>
              <w:rPr>
                <w:color w:val="222222"/>
                <w:sz w:val="18"/>
                <w:szCs w:val="18"/>
              </w:rPr>
            </w:pPr>
            <w:r>
              <w:rPr>
                <w:color w:val="222222"/>
                <w:sz w:val="18"/>
                <w:szCs w:val="18"/>
              </w:rPr>
              <w:t>24</w:t>
            </w:r>
          </w:p>
        </w:tc>
      </w:tr>
      <w:tr w:rsidR="008A47C4" w14:paraId="71E280C3" w14:textId="77777777" w:rsidTr="008A47C4">
        <w:trPr>
          <w:trHeight w:val="380"/>
        </w:trPr>
        <w:tc>
          <w:tcPr>
            <w:tcW w:w="2250" w:type="dxa"/>
            <w:vMerge/>
            <w:shd w:val="clear" w:color="auto" w:fill="auto"/>
            <w:tcMar>
              <w:top w:w="100" w:type="dxa"/>
              <w:left w:w="100" w:type="dxa"/>
              <w:bottom w:w="100" w:type="dxa"/>
              <w:right w:w="100" w:type="dxa"/>
            </w:tcMar>
            <w:vAlign w:val="center"/>
          </w:tcPr>
          <w:p w14:paraId="0D936A8A"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6B6AE1F5"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7E6B6C2F"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7A2254C3" w14:textId="77777777" w:rsidR="008A47C4" w:rsidRDefault="008A47C4" w:rsidP="008A47C4">
            <w:pPr>
              <w:widowControl w:val="0"/>
              <w:jc w:val="center"/>
              <w:rPr>
                <w:color w:val="222222"/>
                <w:sz w:val="18"/>
                <w:szCs w:val="18"/>
              </w:rPr>
            </w:pPr>
            <w:r>
              <w:rPr>
                <w:color w:val="222222"/>
                <w:sz w:val="18"/>
                <w:szCs w:val="18"/>
              </w:rPr>
              <w:t>18</w:t>
            </w:r>
          </w:p>
        </w:tc>
        <w:tc>
          <w:tcPr>
            <w:tcW w:w="645" w:type="dxa"/>
            <w:shd w:val="clear" w:color="auto" w:fill="FFFFFF"/>
            <w:tcMar>
              <w:top w:w="100" w:type="dxa"/>
              <w:left w:w="100" w:type="dxa"/>
              <w:bottom w:w="100" w:type="dxa"/>
              <w:right w:w="100" w:type="dxa"/>
            </w:tcMar>
          </w:tcPr>
          <w:p w14:paraId="121AA944"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23DC42E3"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53FEC63F"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7008392C"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06864878" w14:textId="77777777" w:rsidR="008A47C4" w:rsidRDefault="008A47C4" w:rsidP="008A47C4">
            <w:pPr>
              <w:widowControl w:val="0"/>
              <w:jc w:val="center"/>
              <w:rPr>
                <w:color w:val="222222"/>
                <w:sz w:val="18"/>
                <w:szCs w:val="18"/>
              </w:rPr>
            </w:pPr>
            <w:r>
              <w:rPr>
                <w:color w:val="222222"/>
                <w:sz w:val="18"/>
                <w:szCs w:val="18"/>
              </w:rPr>
              <w:t>19</w:t>
            </w:r>
          </w:p>
        </w:tc>
        <w:tc>
          <w:tcPr>
            <w:tcW w:w="765" w:type="dxa"/>
            <w:shd w:val="clear" w:color="auto" w:fill="FFFFFF"/>
            <w:tcMar>
              <w:top w:w="100" w:type="dxa"/>
              <w:left w:w="100" w:type="dxa"/>
              <w:bottom w:w="100" w:type="dxa"/>
              <w:right w:w="100" w:type="dxa"/>
            </w:tcMar>
          </w:tcPr>
          <w:p w14:paraId="6896E441" w14:textId="77777777" w:rsidR="008A47C4" w:rsidRDefault="008A47C4" w:rsidP="008A47C4">
            <w:pPr>
              <w:widowControl w:val="0"/>
              <w:jc w:val="center"/>
              <w:rPr>
                <w:color w:val="222222"/>
                <w:sz w:val="18"/>
                <w:szCs w:val="18"/>
              </w:rPr>
            </w:pPr>
            <w:r>
              <w:rPr>
                <w:color w:val="222222"/>
                <w:sz w:val="18"/>
                <w:szCs w:val="18"/>
              </w:rPr>
              <w:t>19</w:t>
            </w:r>
          </w:p>
        </w:tc>
        <w:tc>
          <w:tcPr>
            <w:tcW w:w="690" w:type="dxa"/>
            <w:shd w:val="clear" w:color="auto" w:fill="FFFFFF"/>
            <w:tcMar>
              <w:top w:w="100" w:type="dxa"/>
              <w:left w:w="100" w:type="dxa"/>
              <w:bottom w:w="100" w:type="dxa"/>
              <w:right w:w="100" w:type="dxa"/>
            </w:tcMar>
          </w:tcPr>
          <w:p w14:paraId="7FBF8872" w14:textId="77777777" w:rsidR="008A47C4" w:rsidRDefault="008A47C4" w:rsidP="008A47C4">
            <w:pPr>
              <w:widowControl w:val="0"/>
              <w:jc w:val="center"/>
              <w:rPr>
                <w:color w:val="222222"/>
                <w:sz w:val="18"/>
                <w:szCs w:val="18"/>
              </w:rPr>
            </w:pPr>
            <w:r>
              <w:rPr>
                <w:color w:val="222222"/>
                <w:sz w:val="18"/>
                <w:szCs w:val="18"/>
              </w:rPr>
              <w:t>19</w:t>
            </w:r>
          </w:p>
        </w:tc>
      </w:tr>
      <w:tr w:rsidR="008A47C4" w14:paraId="6E55E259"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1972A2B7"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5DD91348"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6BC591F6" w14:textId="77777777" w:rsidR="008A47C4" w:rsidRDefault="008A47C4" w:rsidP="008A47C4">
            <w:pPr>
              <w:widowControl w:val="0"/>
              <w:jc w:val="center"/>
              <w:rPr>
                <w:color w:val="222222"/>
                <w:sz w:val="18"/>
                <w:szCs w:val="18"/>
              </w:rPr>
            </w:pPr>
            <w:r>
              <w:rPr>
                <w:color w:val="222222"/>
                <w:sz w:val="18"/>
                <w:szCs w:val="18"/>
              </w:rPr>
              <w:t>47</w:t>
            </w:r>
          </w:p>
        </w:tc>
        <w:tc>
          <w:tcPr>
            <w:tcW w:w="645" w:type="dxa"/>
            <w:shd w:val="clear" w:color="auto" w:fill="EFEFEF"/>
            <w:tcMar>
              <w:top w:w="100" w:type="dxa"/>
              <w:left w:w="100" w:type="dxa"/>
              <w:bottom w:w="100" w:type="dxa"/>
              <w:right w:w="100" w:type="dxa"/>
            </w:tcMar>
          </w:tcPr>
          <w:p w14:paraId="157D7E49" w14:textId="77777777" w:rsidR="008A47C4" w:rsidRDefault="008A47C4" w:rsidP="008A47C4">
            <w:pPr>
              <w:widowControl w:val="0"/>
              <w:jc w:val="center"/>
              <w:rPr>
                <w:color w:val="222222"/>
                <w:sz w:val="18"/>
                <w:szCs w:val="18"/>
              </w:rPr>
            </w:pPr>
            <w:r>
              <w:rPr>
                <w:color w:val="222222"/>
                <w:sz w:val="18"/>
                <w:szCs w:val="18"/>
              </w:rPr>
              <w:t>48</w:t>
            </w:r>
          </w:p>
        </w:tc>
        <w:tc>
          <w:tcPr>
            <w:tcW w:w="645" w:type="dxa"/>
            <w:shd w:val="clear" w:color="auto" w:fill="EFEFEF"/>
            <w:tcMar>
              <w:top w:w="100" w:type="dxa"/>
              <w:left w:w="100" w:type="dxa"/>
              <w:bottom w:w="100" w:type="dxa"/>
              <w:right w:w="100" w:type="dxa"/>
            </w:tcMar>
          </w:tcPr>
          <w:p w14:paraId="0A626A00"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EFEFEF"/>
            <w:tcMar>
              <w:top w:w="100" w:type="dxa"/>
              <w:left w:w="100" w:type="dxa"/>
              <w:bottom w:w="100" w:type="dxa"/>
              <w:right w:w="100" w:type="dxa"/>
            </w:tcMar>
          </w:tcPr>
          <w:p w14:paraId="7C892D4E"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EFEFEF"/>
            <w:tcMar>
              <w:top w:w="100" w:type="dxa"/>
              <w:left w:w="100" w:type="dxa"/>
              <w:bottom w:w="100" w:type="dxa"/>
              <w:right w:w="100" w:type="dxa"/>
            </w:tcMar>
          </w:tcPr>
          <w:p w14:paraId="359C0917" w14:textId="77777777" w:rsidR="008A47C4" w:rsidRDefault="008A47C4" w:rsidP="008A47C4">
            <w:pPr>
              <w:widowControl w:val="0"/>
              <w:jc w:val="center"/>
              <w:rPr>
                <w:color w:val="222222"/>
                <w:sz w:val="18"/>
                <w:szCs w:val="18"/>
              </w:rPr>
            </w:pPr>
            <w:r>
              <w:rPr>
                <w:color w:val="222222"/>
                <w:sz w:val="18"/>
                <w:szCs w:val="18"/>
              </w:rPr>
              <w:t>46</w:t>
            </w:r>
          </w:p>
        </w:tc>
        <w:tc>
          <w:tcPr>
            <w:tcW w:w="645" w:type="dxa"/>
            <w:shd w:val="clear" w:color="auto" w:fill="EFEFEF"/>
            <w:tcMar>
              <w:top w:w="100" w:type="dxa"/>
              <w:left w:w="100" w:type="dxa"/>
              <w:bottom w:w="100" w:type="dxa"/>
              <w:right w:w="100" w:type="dxa"/>
            </w:tcMar>
          </w:tcPr>
          <w:p w14:paraId="3E1585A8" w14:textId="77777777" w:rsidR="008A47C4" w:rsidRDefault="008A47C4" w:rsidP="008A47C4">
            <w:pPr>
              <w:widowControl w:val="0"/>
              <w:jc w:val="center"/>
              <w:rPr>
                <w:color w:val="222222"/>
                <w:sz w:val="18"/>
                <w:szCs w:val="18"/>
              </w:rPr>
            </w:pPr>
            <w:r>
              <w:rPr>
                <w:color w:val="222222"/>
                <w:sz w:val="18"/>
                <w:szCs w:val="18"/>
              </w:rPr>
              <w:t>46</w:t>
            </w:r>
          </w:p>
        </w:tc>
        <w:tc>
          <w:tcPr>
            <w:tcW w:w="765" w:type="dxa"/>
            <w:shd w:val="clear" w:color="auto" w:fill="EFEFEF"/>
            <w:tcMar>
              <w:top w:w="100" w:type="dxa"/>
              <w:left w:w="100" w:type="dxa"/>
              <w:bottom w:w="100" w:type="dxa"/>
              <w:right w:w="100" w:type="dxa"/>
            </w:tcMar>
          </w:tcPr>
          <w:p w14:paraId="5AB550C0" w14:textId="77777777" w:rsidR="008A47C4" w:rsidRDefault="008A47C4" w:rsidP="008A47C4">
            <w:pPr>
              <w:widowControl w:val="0"/>
              <w:jc w:val="center"/>
              <w:rPr>
                <w:color w:val="222222"/>
                <w:sz w:val="18"/>
                <w:szCs w:val="18"/>
              </w:rPr>
            </w:pPr>
            <w:r>
              <w:rPr>
                <w:color w:val="222222"/>
                <w:sz w:val="18"/>
                <w:szCs w:val="18"/>
              </w:rPr>
              <w:t>46</w:t>
            </w:r>
          </w:p>
        </w:tc>
        <w:tc>
          <w:tcPr>
            <w:tcW w:w="690" w:type="dxa"/>
            <w:shd w:val="clear" w:color="auto" w:fill="EFEFEF"/>
            <w:tcMar>
              <w:top w:w="100" w:type="dxa"/>
              <w:left w:w="100" w:type="dxa"/>
              <w:bottom w:w="100" w:type="dxa"/>
              <w:right w:w="100" w:type="dxa"/>
            </w:tcMar>
          </w:tcPr>
          <w:p w14:paraId="78E7C3F7" w14:textId="77777777" w:rsidR="008A47C4" w:rsidRDefault="008A47C4" w:rsidP="008A47C4">
            <w:pPr>
              <w:widowControl w:val="0"/>
              <w:jc w:val="center"/>
              <w:rPr>
                <w:color w:val="222222"/>
                <w:sz w:val="18"/>
                <w:szCs w:val="18"/>
              </w:rPr>
            </w:pPr>
            <w:r>
              <w:rPr>
                <w:color w:val="222222"/>
                <w:sz w:val="18"/>
                <w:szCs w:val="18"/>
              </w:rPr>
              <w:t>46</w:t>
            </w:r>
          </w:p>
        </w:tc>
      </w:tr>
      <w:tr w:rsidR="008A47C4" w14:paraId="505C5CFE"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6FD967D7" w14:textId="77777777" w:rsidR="008A47C4" w:rsidRDefault="008A47C4" w:rsidP="008A47C4">
            <w:pPr>
              <w:widowControl w:val="0"/>
              <w:jc w:val="center"/>
              <w:rPr>
                <w:color w:val="222222"/>
                <w:sz w:val="18"/>
                <w:szCs w:val="18"/>
              </w:rPr>
            </w:pPr>
            <w:r>
              <w:rPr>
                <w:color w:val="222222"/>
                <w:sz w:val="18"/>
                <w:szCs w:val="18"/>
              </w:rPr>
              <w:t>Farroupilha</w:t>
            </w:r>
          </w:p>
        </w:tc>
        <w:tc>
          <w:tcPr>
            <w:tcW w:w="840" w:type="dxa"/>
            <w:shd w:val="clear" w:color="auto" w:fill="FFFFFF"/>
            <w:tcMar>
              <w:top w:w="100" w:type="dxa"/>
              <w:left w:w="100" w:type="dxa"/>
              <w:bottom w:w="100" w:type="dxa"/>
              <w:right w:w="100" w:type="dxa"/>
            </w:tcMar>
          </w:tcPr>
          <w:p w14:paraId="02719886"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5AF4F211"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01F76886"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0B7187D8"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1D750E90"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2EBC7169"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0E57A233"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52F64093" w14:textId="77777777" w:rsidR="008A47C4" w:rsidRDefault="008A47C4" w:rsidP="008A47C4">
            <w:pPr>
              <w:widowControl w:val="0"/>
              <w:jc w:val="center"/>
              <w:rPr>
                <w:color w:val="222222"/>
                <w:sz w:val="18"/>
                <w:szCs w:val="18"/>
              </w:rPr>
            </w:pPr>
            <w:r>
              <w:rPr>
                <w:color w:val="222222"/>
                <w:sz w:val="18"/>
                <w:szCs w:val="18"/>
              </w:rPr>
              <w:t>9</w:t>
            </w:r>
          </w:p>
        </w:tc>
        <w:tc>
          <w:tcPr>
            <w:tcW w:w="765" w:type="dxa"/>
            <w:shd w:val="clear" w:color="auto" w:fill="FFFFFF"/>
            <w:tcMar>
              <w:top w:w="100" w:type="dxa"/>
              <w:left w:w="100" w:type="dxa"/>
              <w:bottom w:w="100" w:type="dxa"/>
              <w:right w:w="100" w:type="dxa"/>
            </w:tcMar>
          </w:tcPr>
          <w:p w14:paraId="4C1838E1" w14:textId="77777777" w:rsidR="008A47C4" w:rsidRDefault="008A47C4" w:rsidP="008A47C4">
            <w:pPr>
              <w:widowControl w:val="0"/>
              <w:jc w:val="center"/>
              <w:rPr>
                <w:color w:val="222222"/>
                <w:sz w:val="18"/>
                <w:szCs w:val="18"/>
              </w:rPr>
            </w:pPr>
            <w:r>
              <w:rPr>
                <w:color w:val="222222"/>
                <w:sz w:val="18"/>
                <w:szCs w:val="18"/>
              </w:rPr>
              <w:t>9</w:t>
            </w:r>
          </w:p>
        </w:tc>
        <w:tc>
          <w:tcPr>
            <w:tcW w:w="690" w:type="dxa"/>
            <w:shd w:val="clear" w:color="auto" w:fill="FFFFFF"/>
            <w:tcMar>
              <w:top w:w="100" w:type="dxa"/>
              <w:left w:w="100" w:type="dxa"/>
              <w:bottom w:w="100" w:type="dxa"/>
              <w:right w:w="100" w:type="dxa"/>
            </w:tcMar>
          </w:tcPr>
          <w:p w14:paraId="584B006E" w14:textId="77777777" w:rsidR="008A47C4" w:rsidRDefault="008A47C4" w:rsidP="008A47C4">
            <w:pPr>
              <w:widowControl w:val="0"/>
              <w:jc w:val="center"/>
              <w:rPr>
                <w:color w:val="222222"/>
                <w:sz w:val="18"/>
                <w:szCs w:val="18"/>
              </w:rPr>
            </w:pPr>
            <w:r>
              <w:rPr>
                <w:color w:val="222222"/>
                <w:sz w:val="18"/>
                <w:szCs w:val="18"/>
              </w:rPr>
              <w:t>9</w:t>
            </w:r>
          </w:p>
        </w:tc>
      </w:tr>
      <w:tr w:rsidR="008A47C4" w14:paraId="070B3DA2" w14:textId="77777777" w:rsidTr="008A47C4">
        <w:trPr>
          <w:trHeight w:val="380"/>
        </w:trPr>
        <w:tc>
          <w:tcPr>
            <w:tcW w:w="2250" w:type="dxa"/>
            <w:vMerge/>
            <w:shd w:val="clear" w:color="auto" w:fill="auto"/>
            <w:tcMar>
              <w:top w:w="100" w:type="dxa"/>
              <w:left w:w="100" w:type="dxa"/>
              <w:bottom w:w="100" w:type="dxa"/>
              <w:right w:w="100" w:type="dxa"/>
            </w:tcMar>
            <w:vAlign w:val="center"/>
          </w:tcPr>
          <w:p w14:paraId="02685EBC"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7906F955"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1B982413"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36ACB090" w14:textId="77777777" w:rsidR="008A47C4" w:rsidRDefault="008A47C4" w:rsidP="008A47C4">
            <w:pPr>
              <w:widowControl w:val="0"/>
              <w:jc w:val="center"/>
              <w:rPr>
                <w:color w:val="222222"/>
                <w:sz w:val="18"/>
                <w:szCs w:val="18"/>
              </w:rPr>
            </w:pPr>
            <w:r>
              <w:rPr>
                <w:color w:val="222222"/>
                <w:sz w:val="18"/>
                <w:szCs w:val="18"/>
              </w:rPr>
              <w:t>21</w:t>
            </w:r>
          </w:p>
        </w:tc>
        <w:tc>
          <w:tcPr>
            <w:tcW w:w="645" w:type="dxa"/>
            <w:shd w:val="clear" w:color="auto" w:fill="FFFFFF"/>
            <w:tcMar>
              <w:top w:w="100" w:type="dxa"/>
              <w:left w:w="100" w:type="dxa"/>
              <w:bottom w:w="100" w:type="dxa"/>
              <w:right w:w="100" w:type="dxa"/>
            </w:tcMar>
          </w:tcPr>
          <w:p w14:paraId="19FE5EFA" w14:textId="77777777" w:rsidR="008A47C4" w:rsidRDefault="008A47C4" w:rsidP="008A47C4">
            <w:pPr>
              <w:widowControl w:val="0"/>
              <w:jc w:val="center"/>
              <w:rPr>
                <w:color w:val="222222"/>
                <w:sz w:val="18"/>
                <w:szCs w:val="18"/>
              </w:rPr>
            </w:pPr>
            <w:r>
              <w:rPr>
                <w:color w:val="222222"/>
                <w:sz w:val="18"/>
                <w:szCs w:val="18"/>
              </w:rPr>
              <w:t>21</w:t>
            </w:r>
          </w:p>
        </w:tc>
        <w:tc>
          <w:tcPr>
            <w:tcW w:w="645" w:type="dxa"/>
            <w:shd w:val="clear" w:color="auto" w:fill="FFFFFF"/>
            <w:tcMar>
              <w:top w:w="100" w:type="dxa"/>
              <w:left w:w="100" w:type="dxa"/>
              <w:bottom w:w="100" w:type="dxa"/>
              <w:right w:w="100" w:type="dxa"/>
            </w:tcMar>
          </w:tcPr>
          <w:p w14:paraId="4E8E6E6B" w14:textId="77777777" w:rsidR="008A47C4" w:rsidRDefault="008A47C4" w:rsidP="008A47C4">
            <w:pPr>
              <w:widowControl w:val="0"/>
              <w:jc w:val="center"/>
              <w:rPr>
                <w:color w:val="222222"/>
                <w:sz w:val="18"/>
                <w:szCs w:val="18"/>
              </w:rPr>
            </w:pPr>
            <w:r>
              <w:rPr>
                <w:color w:val="222222"/>
                <w:sz w:val="18"/>
                <w:szCs w:val="18"/>
              </w:rPr>
              <w:t>21</w:t>
            </w:r>
          </w:p>
        </w:tc>
        <w:tc>
          <w:tcPr>
            <w:tcW w:w="645" w:type="dxa"/>
            <w:shd w:val="clear" w:color="auto" w:fill="FFFFFF"/>
            <w:tcMar>
              <w:top w:w="100" w:type="dxa"/>
              <w:left w:w="100" w:type="dxa"/>
              <w:bottom w:w="100" w:type="dxa"/>
              <w:right w:w="100" w:type="dxa"/>
            </w:tcMar>
          </w:tcPr>
          <w:p w14:paraId="492ED14B" w14:textId="77777777" w:rsidR="008A47C4" w:rsidRDefault="008A47C4" w:rsidP="008A47C4">
            <w:pPr>
              <w:widowControl w:val="0"/>
              <w:jc w:val="center"/>
              <w:rPr>
                <w:color w:val="222222"/>
                <w:sz w:val="18"/>
                <w:szCs w:val="18"/>
              </w:rPr>
            </w:pPr>
            <w:r>
              <w:rPr>
                <w:color w:val="222222"/>
                <w:sz w:val="18"/>
                <w:szCs w:val="18"/>
              </w:rPr>
              <w:t>21</w:t>
            </w:r>
          </w:p>
        </w:tc>
        <w:tc>
          <w:tcPr>
            <w:tcW w:w="645" w:type="dxa"/>
            <w:shd w:val="clear" w:color="auto" w:fill="FFFFFF"/>
            <w:tcMar>
              <w:top w:w="100" w:type="dxa"/>
              <w:left w:w="100" w:type="dxa"/>
              <w:bottom w:w="100" w:type="dxa"/>
              <w:right w:w="100" w:type="dxa"/>
            </w:tcMar>
          </w:tcPr>
          <w:p w14:paraId="241FFC98" w14:textId="77777777" w:rsidR="008A47C4" w:rsidRDefault="008A47C4" w:rsidP="008A47C4">
            <w:pPr>
              <w:widowControl w:val="0"/>
              <w:jc w:val="center"/>
              <w:rPr>
                <w:color w:val="222222"/>
                <w:sz w:val="18"/>
                <w:szCs w:val="18"/>
              </w:rPr>
            </w:pPr>
            <w:r>
              <w:rPr>
                <w:color w:val="222222"/>
                <w:sz w:val="18"/>
                <w:szCs w:val="18"/>
              </w:rPr>
              <w:t>21</w:t>
            </w:r>
          </w:p>
        </w:tc>
        <w:tc>
          <w:tcPr>
            <w:tcW w:w="645" w:type="dxa"/>
            <w:shd w:val="clear" w:color="auto" w:fill="FFFFFF"/>
            <w:tcMar>
              <w:top w:w="100" w:type="dxa"/>
              <w:left w:w="100" w:type="dxa"/>
              <w:bottom w:w="100" w:type="dxa"/>
              <w:right w:w="100" w:type="dxa"/>
            </w:tcMar>
          </w:tcPr>
          <w:p w14:paraId="7A2A1E98" w14:textId="77777777" w:rsidR="008A47C4" w:rsidRDefault="008A47C4" w:rsidP="008A47C4">
            <w:pPr>
              <w:widowControl w:val="0"/>
              <w:jc w:val="center"/>
              <w:rPr>
                <w:color w:val="222222"/>
                <w:sz w:val="18"/>
                <w:szCs w:val="18"/>
              </w:rPr>
            </w:pPr>
            <w:r>
              <w:rPr>
                <w:color w:val="222222"/>
                <w:sz w:val="18"/>
                <w:szCs w:val="18"/>
              </w:rPr>
              <w:t>21</w:t>
            </w:r>
          </w:p>
        </w:tc>
        <w:tc>
          <w:tcPr>
            <w:tcW w:w="765" w:type="dxa"/>
            <w:shd w:val="clear" w:color="auto" w:fill="FFFFFF"/>
            <w:tcMar>
              <w:top w:w="100" w:type="dxa"/>
              <w:left w:w="100" w:type="dxa"/>
              <w:bottom w:w="100" w:type="dxa"/>
              <w:right w:w="100" w:type="dxa"/>
            </w:tcMar>
          </w:tcPr>
          <w:p w14:paraId="3CE4A315" w14:textId="77777777" w:rsidR="008A47C4" w:rsidRDefault="008A47C4" w:rsidP="008A47C4">
            <w:pPr>
              <w:widowControl w:val="0"/>
              <w:jc w:val="center"/>
              <w:rPr>
                <w:color w:val="222222"/>
                <w:sz w:val="18"/>
                <w:szCs w:val="18"/>
              </w:rPr>
            </w:pPr>
            <w:r>
              <w:rPr>
                <w:color w:val="222222"/>
                <w:sz w:val="18"/>
                <w:szCs w:val="18"/>
              </w:rPr>
              <w:t>21</w:t>
            </w:r>
          </w:p>
        </w:tc>
        <w:tc>
          <w:tcPr>
            <w:tcW w:w="690" w:type="dxa"/>
            <w:shd w:val="clear" w:color="auto" w:fill="FFFFFF"/>
            <w:tcMar>
              <w:top w:w="100" w:type="dxa"/>
              <w:left w:w="100" w:type="dxa"/>
              <w:bottom w:w="100" w:type="dxa"/>
              <w:right w:w="100" w:type="dxa"/>
            </w:tcMar>
          </w:tcPr>
          <w:p w14:paraId="2A512BD4" w14:textId="77777777" w:rsidR="008A47C4" w:rsidRDefault="008A47C4" w:rsidP="008A47C4">
            <w:pPr>
              <w:widowControl w:val="0"/>
              <w:jc w:val="center"/>
              <w:rPr>
                <w:color w:val="222222"/>
                <w:sz w:val="18"/>
                <w:szCs w:val="18"/>
              </w:rPr>
            </w:pPr>
            <w:r>
              <w:rPr>
                <w:color w:val="222222"/>
                <w:sz w:val="18"/>
                <w:szCs w:val="18"/>
              </w:rPr>
              <w:t>21</w:t>
            </w:r>
          </w:p>
        </w:tc>
      </w:tr>
      <w:tr w:rsidR="008A47C4" w14:paraId="3FD8D3A5" w14:textId="77777777" w:rsidTr="008A47C4">
        <w:trPr>
          <w:trHeight w:val="380"/>
        </w:trPr>
        <w:tc>
          <w:tcPr>
            <w:tcW w:w="2250" w:type="dxa"/>
            <w:vMerge/>
            <w:shd w:val="clear" w:color="auto" w:fill="auto"/>
            <w:tcMar>
              <w:top w:w="100" w:type="dxa"/>
              <w:left w:w="100" w:type="dxa"/>
              <w:bottom w:w="100" w:type="dxa"/>
              <w:right w:w="100" w:type="dxa"/>
            </w:tcMar>
            <w:vAlign w:val="center"/>
          </w:tcPr>
          <w:p w14:paraId="55482C9E"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4CE48F27"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77549844"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03626563"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70D84407"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33B6C22C"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0543CEC1"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155F8181"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0BF7FEF8" w14:textId="77777777" w:rsidR="008A47C4" w:rsidRDefault="008A47C4" w:rsidP="008A47C4">
            <w:pPr>
              <w:widowControl w:val="0"/>
              <w:jc w:val="center"/>
              <w:rPr>
                <w:color w:val="222222"/>
                <w:sz w:val="18"/>
                <w:szCs w:val="18"/>
              </w:rPr>
            </w:pPr>
            <w:r>
              <w:rPr>
                <w:color w:val="222222"/>
                <w:sz w:val="18"/>
                <w:szCs w:val="18"/>
              </w:rPr>
              <w:t>15</w:t>
            </w:r>
          </w:p>
        </w:tc>
        <w:tc>
          <w:tcPr>
            <w:tcW w:w="765" w:type="dxa"/>
            <w:shd w:val="clear" w:color="auto" w:fill="FFFFFF"/>
            <w:tcMar>
              <w:top w:w="100" w:type="dxa"/>
              <w:left w:w="100" w:type="dxa"/>
              <w:bottom w:w="100" w:type="dxa"/>
              <w:right w:w="100" w:type="dxa"/>
            </w:tcMar>
          </w:tcPr>
          <w:p w14:paraId="43FD200C" w14:textId="77777777" w:rsidR="008A47C4" w:rsidRDefault="008A47C4" w:rsidP="008A47C4">
            <w:pPr>
              <w:widowControl w:val="0"/>
              <w:jc w:val="center"/>
              <w:rPr>
                <w:color w:val="222222"/>
                <w:sz w:val="18"/>
                <w:szCs w:val="18"/>
              </w:rPr>
            </w:pPr>
            <w:r>
              <w:rPr>
                <w:color w:val="222222"/>
                <w:sz w:val="18"/>
                <w:szCs w:val="18"/>
              </w:rPr>
              <w:t>15</w:t>
            </w:r>
          </w:p>
        </w:tc>
        <w:tc>
          <w:tcPr>
            <w:tcW w:w="690" w:type="dxa"/>
            <w:shd w:val="clear" w:color="auto" w:fill="FFFFFF"/>
            <w:tcMar>
              <w:top w:w="100" w:type="dxa"/>
              <w:left w:w="100" w:type="dxa"/>
              <w:bottom w:w="100" w:type="dxa"/>
              <w:right w:w="100" w:type="dxa"/>
            </w:tcMar>
          </w:tcPr>
          <w:p w14:paraId="60C34FCA" w14:textId="77777777" w:rsidR="008A47C4" w:rsidRDefault="008A47C4" w:rsidP="008A47C4">
            <w:pPr>
              <w:widowControl w:val="0"/>
              <w:jc w:val="center"/>
              <w:rPr>
                <w:color w:val="222222"/>
                <w:sz w:val="18"/>
                <w:szCs w:val="18"/>
              </w:rPr>
            </w:pPr>
            <w:r>
              <w:rPr>
                <w:color w:val="222222"/>
                <w:sz w:val="18"/>
                <w:szCs w:val="18"/>
              </w:rPr>
              <w:t>15</w:t>
            </w:r>
          </w:p>
        </w:tc>
      </w:tr>
      <w:tr w:rsidR="008A47C4" w14:paraId="0A5BA99F"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7C3C43EB"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2F068C8D"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294AD291"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EFEFEF"/>
            <w:tcMar>
              <w:top w:w="100" w:type="dxa"/>
              <w:left w:w="100" w:type="dxa"/>
              <w:bottom w:w="100" w:type="dxa"/>
              <w:right w:w="100" w:type="dxa"/>
            </w:tcMar>
          </w:tcPr>
          <w:p w14:paraId="367CDA3F"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EFEFEF"/>
            <w:tcMar>
              <w:top w:w="100" w:type="dxa"/>
              <w:left w:w="100" w:type="dxa"/>
              <w:bottom w:w="100" w:type="dxa"/>
              <w:right w:w="100" w:type="dxa"/>
            </w:tcMar>
          </w:tcPr>
          <w:p w14:paraId="6ECD66FE"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58F522BF"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4F42D89F"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527D206E" w14:textId="77777777" w:rsidR="008A47C4" w:rsidRDefault="008A47C4" w:rsidP="008A47C4">
            <w:pPr>
              <w:widowControl w:val="0"/>
              <w:jc w:val="center"/>
              <w:rPr>
                <w:color w:val="222222"/>
                <w:sz w:val="18"/>
                <w:szCs w:val="18"/>
              </w:rPr>
            </w:pPr>
            <w:r>
              <w:rPr>
                <w:color w:val="222222"/>
                <w:sz w:val="18"/>
                <w:szCs w:val="18"/>
              </w:rPr>
              <w:t>45</w:t>
            </w:r>
          </w:p>
        </w:tc>
        <w:tc>
          <w:tcPr>
            <w:tcW w:w="765" w:type="dxa"/>
            <w:shd w:val="clear" w:color="auto" w:fill="EFEFEF"/>
            <w:tcMar>
              <w:top w:w="100" w:type="dxa"/>
              <w:left w:w="100" w:type="dxa"/>
              <w:bottom w:w="100" w:type="dxa"/>
              <w:right w:w="100" w:type="dxa"/>
            </w:tcMar>
          </w:tcPr>
          <w:p w14:paraId="2551FF8B" w14:textId="77777777" w:rsidR="008A47C4" w:rsidRDefault="008A47C4" w:rsidP="008A47C4">
            <w:pPr>
              <w:widowControl w:val="0"/>
              <w:jc w:val="center"/>
              <w:rPr>
                <w:color w:val="222222"/>
                <w:sz w:val="18"/>
                <w:szCs w:val="18"/>
              </w:rPr>
            </w:pPr>
            <w:r>
              <w:rPr>
                <w:color w:val="222222"/>
                <w:sz w:val="18"/>
                <w:szCs w:val="18"/>
              </w:rPr>
              <w:t>45</w:t>
            </w:r>
          </w:p>
        </w:tc>
        <w:tc>
          <w:tcPr>
            <w:tcW w:w="690" w:type="dxa"/>
            <w:shd w:val="clear" w:color="auto" w:fill="EFEFEF"/>
            <w:tcMar>
              <w:top w:w="100" w:type="dxa"/>
              <w:left w:w="100" w:type="dxa"/>
              <w:bottom w:w="100" w:type="dxa"/>
              <w:right w:w="100" w:type="dxa"/>
            </w:tcMar>
          </w:tcPr>
          <w:p w14:paraId="55C53A55" w14:textId="77777777" w:rsidR="008A47C4" w:rsidRDefault="008A47C4" w:rsidP="008A47C4">
            <w:pPr>
              <w:widowControl w:val="0"/>
              <w:jc w:val="center"/>
              <w:rPr>
                <w:color w:val="222222"/>
                <w:sz w:val="18"/>
                <w:szCs w:val="18"/>
              </w:rPr>
            </w:pPr>
            <w:r>
              <w:rPr>
                <w:color w:val="222222"/>
                <w:sz w:val="18"/>
                <w:szCs w:val="18"/>
              </w:rPr>
              <w:t>45</w:t>
            </w:r>
          </w:p>
        </w:tc>
      </w:tr>
      <w:tr w:rsidR="008A47C4" w14:paraId="71C9D862"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7986EAF6" w14:textId="77777777" w:rsidR="008A47C4" w:rsidRDefault="008A47C4" w:rsidP="008A47C4">
            <w:pPr>
              <w:widowControl w:val="0"/>
              <w:jc w:val="center"/>
              <w:rPr>
                <w:color w:val="222222"/>
                <w:sz w:val="18"/>
                <w:szCs w:val="18"/>
              </w:rPr>
            </w:pPr>
            <w:r>
              <w:rPr>
                <w:color w:val="222222"/>
                <w:sz w:val="18"/>
                <w:szCs w:val="18"/>
              </w:rPr>
              <w:t>Feliz</w:t>
            </w:r>
          </w:p>
        </w:tc>
        <w:tc>
          <w:tcPr>
            <w:tcW w:w="840" w:type="dxa"/>
            <w:shd w:val="clear" w:color="auto" w:fill="FFFFFF"/>
            <w:tcMar>
              <w:top w:w="100" w:type="dxa"/>
              <w:left w:w="100" w:type="dxa"/>
              <w:bottom w:w="100" w:type="dxa"/>
              <w:right w:w="100" w:type="dxa"/>
            </w:tcMar>
          </w:tcPr>
          <w:p w14:paraId="47F0D408"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7D0309B3"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78980D36"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7C3FD41D"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37B95459"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5BE59EE4"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130D7263"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05EA067A" w14:textId="77777777" w:rsidR="008A47C4" w:rsidRDefault="008A47C4" w:rsidP="008A47C4">
            <w:pPr>
              <w:widowControl w:val="0"/>
              <w:jc w:val="center"/>
              <w:rPr>
                <w:color w:val="222222"/>
                <w:sz w:val="18"/>
                <w:szCs w:val="18"/>
              </w:rPr>
            </w:pPr>
            <w:r>
              <w:rPr>
                <w:color w:val="222222"/>
                <w:sz w:val="18"/>
                <w:szCs w:val="18"/>
              </w:rPr>
              <w:t>10</w:t>
            </w:r>
          </w:p>
        </w:tc>
        <w:tc>
          <w:tcPr>
            <w:tcW w:w="765" w:type="dxa"/>
            <w:shd w:val="clear" w:color="auto" w:fill="FFFFFF"/>
            <w:tcMar>
              <w:top w:w="100" w:type="dxa"/>
              <w:left w:w="100" w:type="dxa"/>
              <w:bottom w:w="100" w:type="dxa"/>
              <w:right w:w="100" w:type="dxa"/>
            </w:tcMar>
          </w:tcPr>
          <w:p w14:paraId="7E0726DF" w14:textId="77777777" w:rsidR="008A47C4" w:rsidRDefault="008A47C4" w:rsidP="008A47C4">
            <w:pPr>
              <w:widowControl w:val="0"/>
              <w:jc w:val="center"/>
              <w:rPr>
                <w:color w:val="222222"/>
                <w:sz w:val="18"/>
                <w:szCs w:val="18"/>
              </w:rPr>
            </w:pPr>
            <w:r>
              <w:rPr>
                <w:color w:val="222222"/>
                <w:sz w:val="18"/>
                <w:szCs w:val="18"/>
              </w:rPr>
              <w:t>10</w:t>
            </w:r>
          </w:p>
        </w:tc>
        <w:tc>
          <w:tcPr>
            <w:tcW w:w="690" w:type="dxa"/>
            <w:shd w:val="clear" w:color="auto" w:fill="FFFFFF"/>
            <w:tcMar>
              <w:top w:w="100" w:type="dxa"/>
              <w:left w:w="100" w:type="dxa"/>
              <w:bottom w:w="100" w:type="dxa"/>
              <w:right w:w="100" w:type="dxa"/>
            </w:tcMar>
          </w:tcPr>
          <w:p w14:paraId="736B2DD2" w14:textId="77777777" w:rsidR="008A47C4" w:rsidRDefault="008A47C4" w:rsidP="008A47C4">
            <w:pPr>
              <w:widowControl w:val="0"/>
              <w:jc w:val="center"/>
              <w:rPr>
                <w:color w:val="222222"/>
                <w:sz w:val="18"/>
                <w:szCs w:val="18"/>
              </w:rPr>
            </w:pPr>
            <w:r>
              <w:rPr>
                <w:color w:val="222222"/>
                <w:sz w:val="18"/>
                <w:szCs w:val="18"/>
              </w:rPr>
              <w:t>10</w:t>
            </w:r>
          </w:p>
        </w:tc>
      </w:tr>
      <w:tr w:rsidR="008A47C4" w14:paraId="4840B2D5" w14:textId="77777777" w:rsidTr="008A47C4">
        <w:trPr>
          <w:trHeight w:val="380"/>
        </w:trPr>
        <w:tc>
          <w:tcPr>
            <w:tcW w:w="2250" w:type="dxa"/>
            <w:vMerge/>
            <w:shd w:val="clear" w:color="auto" w:fill="auto"/>
            <w:tcMar>
              <w:top w:w="100" w:type="dxa"/>
              <w:left w:w="100" w:type="dxa"/>
              <w:bottom w:w="100" w:type="dxa"/>
              <w:right w:w="100" w:type="dxa"/>
            </w:tcMar>
            <w:vAlign w:val="center"/>
          </w:tcPr>
          <w:p w14:paraId="677F149F"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1146FCB1"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6B58DF79"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4B82289B"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5B5CA1B1"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0BB3E5E9"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0F87D09F"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685B2758"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0C015508" w14:textId="77777777" w:rsidR="008A47C4" w:rsidRDefault="008A47C4" w:rsidP="008A47C4">
            <w:pPr>
              <w:widowControl w:val="0"/>
              <w:jc w:val="center"/>
              <w:rPr>
                <w:color w:val="222222"/>
                <w:sz w:val="18"/>
                <w:szCs w:val="18"/>
              </w:rPr>
            </w:pPr>
            <w:r>
              <w:rPr>
                <w:color w:val="222222"/>
                <w:sz w:val="18"/>
                <w:szCs w:val="18"/>
              </w:rPr>
              <w:t>19</w:t>
            </w:r>
          </w:p>
        </w:tc>
        <w:tc>
          <w:tcPr>
            <w:tcW w:w="765" w:type="dxa"/>
            <w:shd w:val="clear" w:color="auto" w:fill="FFFFFF"/>
            <w:tcMar>
              <w:top w:w="100" w:type="dxa"/>
              <w:left w:w="100" w:type="dxa"/>
              <w:bottom w:w="100" w:type="dxa"/>
              <w:right w:w="100" w:type="dxa"/>
            </w:tcMar>
          </w:tcPr>
          <w:p w14:paraId="2A27C343" w14:textId="77777777" w:rsidR="008A47C4" w:rsidRDefault="008A47C4" w:rsidP="008A47C4">
            <w:pPr>
              <w:widowControl w:val="0"/>
              <w:jc w:val="center"/>
              <w:rPr>
                <w:color w:val="222222"/>
                <w:sz w:val="18"/>
                <w:szCs w:val="18"/>
              </w:rPr>
            </w:pPr>
            <w:r>
              <w:rPr>
                <w:color w:val="222222"/>
                <w:sz w:val="18"/>
                <w:szCs w:val="18"/>
              </w:rPr>
              <w:t>19</w:t>
            </w:r>
          </w:p>
        </w:tc>
        <w:tc>
          <w:tcPr>
            <w:tcW w:w="690" w:type="dxa"/>
            <w:shd w:val="clear" w:color="auto" w:fill="FFFFFF"/>
            <w:tcMar>
              <w:top w:w="100" w:type="dxa"/>
              <w:left w:w="100" w:type="dxa"/>
              <w:bottom w:w="100" w:type="dxa"/>
              <w:right w:w="100" w:type="dxa"/>
            </w:tcMar>
          </w:tcPr>
          <w:p w14:paraId="527AB363" w14:textId="77777777" w:rsidR="008A47C4" w:rsidRDefault="008A47C4" w:rsidP="008A47C4">
            <w:pPr>
              <w:widowControl w:val="0"/>
              <w:jc w:val="center"/>
              <w:rPr>
                <w:color w:val="222222"/>
                <w:sz w:val="18"/>
                <w:szCs w:val="18"/>
              </w:rPr>
            </w:pPr>
            <w:r>
              <w:rPr>
                <w:color w:val="222222"/>
                <w:sz w:val="18"/>
                <w:szCs w:val="18"/>
              </w:rPr>
              <w:t>19</w:t>
            </w:r>
          </w:p>
        </w:tc>
      </w:tr>
      <w:tr w:rsidR="008A47C4" w14:paraId="6E111712" w14:textId="77777777" w:rsidTr="008A47C4">
        <w:trPr>
          <w:trHeight w:val="380"/>
        </w:trPr>
        <w:tc>
          <w:tcPr>
            <w:tcW w:w="2250" w:type="dxa"/>
            <w:vMerge/>
            <w:shd w:val="clear" w:color="auto" w:fill="auto"/>
            <w:tcMar>
              <w:top w:w="100" w:type="dxa"/>
              <w:left w:w="100" w:type="dxa"/>
              <w:bottom w:w="100" w:type="dxa"/>
              <w:right w:w="100" w:type="dxa"/>
            </w:tcMar>
            <w:vAlign w:val="center"/>
          </w:tcPr>
          <w:p w14:paraId="7519755C"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6CB83E69"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733F22E0"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5829D865"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585F7F9E"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62AFC3F0"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0BFCAB7A"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774B2043"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1821AC58" w14:textId="77777777" w:rsidR="008A47C4" w:rsidRDefault="008A47C4" w:rsidP="008A47C4">
            <w:pPr>
              <w:widowControl w:val="0"/>
              <w:jc w:val="center"/>
              <w:rPr>
                <w:color w:val="222222"/>
                <w:sz w:val="18"/>
                <w:szCs w:val="18"/>
              </w:rPr>
            </w:pPr>
            <w:r>
              <w:rPr>
                <w:color w:val="222222"/>
                <w:sz w:val="18"/>
                <w:szCs w:val="18"/>
              </w:rPr>
              <w:t>16</w:t>
            </w:r>
          </w:p>
        </w:tc>
        <w:tc>
          <w:tcPr>
            <w:tcW w:w="765" w:type="dxa"/>
            <w:shd w:val="clear" w:color="auto" w:fill="FFFFFF"/>
            <w:tcMar>
              <w:top w:w="100" w:type="dxa"/>
              <w:left w:w="100" w:type="dxa"/>
              <w:bottom w:w="100" w:type="dxa"/>
              <w:right w:w="100" w:type="dxa"/>
            </w:tcMar>
          </w:tcPr>
          <w:p w14:paraId="5EDD6523" w14:textId="77777777" w:rsidR="008A47C4" w:rsidRDefault="008A47C4" w:rsidP="008A47C4">
            <w:pPr>
              <w:widowControl w:val="0"/>
              <w:jc w:val="center"/>
              <w:rPr>
                <w:color w:val="222222"/>
                <w:sz w:val="18"/>
                <w:szCs w:val="18"/>
              </w:rPr>
            </w:pPr>
            <w:r>
              <w:rPr>
                <w:color w:val="222222"/>
                <w:sz w:val="18"/>
                <w:szCs w:val="18"/>
              </w:rPr>
              <w:t>16</w:t>
            </w:r>
          </w:p>
        </w:tc>
        <w:tc>
          <w:tcPr>
            <w:tcW w:w="690" w:type="dxa"/>
            <w:shd w:val="clear" w:color="auto" w:fill="FFFFFF"/>
            <w:tcMar>
              <w:top w:w="100" w:type="dxa"/>
              <w:left w:w="100" w:type="dxa"/>
              <w:bottom w:w="100" w:type="dxa"/>
              <w:right w:w="100" w:type="dxa"/>
            </w:tcMar>
          </w:tcPr>
          <w:p w14:paraId="6E7DE041" w14:textId="77777777" w:rsidR="008A47C4" w:rsidRDefault="008A47C4" w:rsidP="008A47C4">
            <w:pPr>
              <w:widowControl w:val="0"/>
              <w:jc w:val="center"/>
              <w:rPr>
                <w:color w:val="222222"/>
                <w:sz w:val="18"/>
                <w:szCs w:val="18"/>
              </w:rPr>
            </w:pPr>
            <w:r>
              <w:rPr>
                <w:color w:val="222222"/>
                <w:sz w:val="18"/>
                <w:szCs w:val="18"/>
              </w:rPr>
              <w:t>16</w:t>
            </w:r>
          </w:p>
        </w:tc>
      </w:tr>
      <w:tr w:rsidR="008A47C4" w14:paraId="06E7A12D"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20AEF850"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7378E8C1"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00863033" w14:textId="77777777" w:rsidR="008A47C4" w:rsidRDefault="008A47C4" w:rsidP="008A47C4">
            <w:pPr>
              <w:widowControl w:val="0"/>
              <w:jc w:val="center"/>
              <w:rPr>
                <w:color w:val="222222"/>
                <w:sz w:val="18"/>
                <w:szCs w:val="18"/>
              </w:rPr>
            </w:pPr>
            <w:r>
              <w:rPr>
                <w:color w:val="222222"/>
                <w:sz w:val="18"/>
                <w:szCs w:val="18"/>
              </w:rPr>
              <w:t>39</w:t>
            </w:r>
          </w:p>
        </w:tc>
        <w:tc>
          <w:tcPr>
            <w:tcW w:w="645" w:type="dxa"/>
            <w:shd w:val="clear" w:color="auto" w:fill="EFEFEF"/>
            <w:tcMar>
              <w:top w:w="100" w:type="dxa"/>
              <w:left w:w="100" w:type="dxa"/>
              <w:bottom w:w="100" w:type="dxa"/>
              <w:right w:w="100" w:type="dxa"/>
            </w:tcMar>
          </w:tcPr>
          <w:p w14:paraId="36F3C036" w14:textId="77777777" w:rsidR="008A47C4" w:rsidRDefault="008A47C4" w:rsidP="008A47C4">
            <w:pPr>
              <w:widowControl w:val="0"/>
              <w:jc w:val="center"/>
              <w:rPr>
                <w:color w:val="222222"/>
                <w:sz w:val="18"/>
                <w:szCs w:val="18"/>
              </w:rPr>
            </w:pPr>
            <w:r>
              <w:rPr>
                <w:color w:val="222222"/>
                <w:sz w:val="18"/>
                <w:szCs w:val="18"/>
              </w:rPr>
              <w:t>39</w:t>
            </w:r>
          </w:p>
        </w:tc>
        <w:tc>
          <w:tcPr>
            <w:tcW w:w="645" w:type="dxa"/>
            <w:shd w:val="clear" w:color="auto" w:fill="EFEFEF"/>
            <w:tcMar>
              <w:top w:w="100" w:type="dxa"/>
              <w:left w:w="100" w:type="dxa"/>
              <w:bottom w:w="100" w:type="dxa"/>
              <w:right w:w="100" w:type="dxa"/>
            </w:tcMar>
          </w:tcPr>
          <w:p w14:paraId="4021AD7D" w14:textId="77777777" w:rsidR="008A47C4" w:rsidRDefault="008A47C4" w:rsidP="008A47C4">
            <w:pPr>
              <w:widowControl w:val="0"/>
              <w:jc w:val="center"/>
              <w:rPr>
                <w:color w:val="222222"/>
                <w:sz w:val="18"/>
                <w:szCs w:val="18"/>
              </w:rPr>
            </w:pPr>
            <w:r>
              <w:rPr>
                <w:color w:val="222222"/>
                <w:sz w:val="18"/>
                <w:szCs w:val="18"/>
              </w:rPr>
              <w:t>41</w:t>
            </w:r>
          </w:p>
        </w:tc>
        <w:tc>
          <w:tcPr>
            <w:tcW w:w="645" w:type="dxa"/>
            <w:shd w:val="clear" w:color="auto" w:fill="EFEFEF"/>
            <w:tcMar>
              <w:top w:w="100" w:type="dxa"/>
              <w:left w:w="100" w:type="dxa"/>
              <w:bottom w:w="100" w:type="dxa"/>
              <w:right w:w="100" w:type="dxa"/>
            </w:tcMar>
          </w:tcPr>
          <w:p w14:paraId="6709597E" w14:textId="77777777" w:rsidR="008A47C4" w:rsidRDefault="008A47C4" w:rsidP="008A47C4">
            <w:pPr>
              <w:widowControl w:val="0"/>
              <w:jc w:val="center"/>
              <w:rPr>
                <w:color w:val="222222"/>
                <w:sz w:val="18"/>
                <w:szCs w:val="18"/>
              </w:rPr>
            </w:pPr>
            <w:r>
              <w:rPr>
                <w:color w:val="222222"/>
                <w:sz w:val="18"/>
                <w:szCs w:val="18"/>
              </w:rPr>
              <w:t>43</w:t>
            </w:r>
          </w:p>
        </w:tc>
        <w:tc>
          <w:tcPr>
            <w:tcW w:w="645" w:type="dxa"/>
            <w:shd w:val="clear" w:color="auto" w:fill="EFEFEF"/>
            <w:tcMar>
              <w:top w:w="100" w:type="dxa"/>
              <w:left w:w="100" w:type="dxa"/>
              <w:bottom w:w="100" w:type="dxa"/>
              <w:right w:w="100" w:type="dxa"/>
            </w:tcMar>
          </w:tcPr>
          <w:p w14:paraId="6CBB22BE"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6230C969" w14:textId="77777777" w:rsidR="008A47C4" w:rsidRDefault="008A47C4" w:rsidP="008A47C4">
            <w:pPr>
              <w:widowControl w:val="0"/>
              <w:jc w:val="center"/>
              <w:rPr>
                <w:color w:val="222222"/>
                <w:sz w:val="18"/>
                <w:szCs w:val="18"/>
              </w:rPr>
            </w:pPr>
            <w:r>
              <w:rPr>
                <w:color w:val="222222"/>
                <w:sz w:val="18"/>
                <w:szCs w:val="18"/>
              </w:rPr>
              <w:t>45</w:t>
            </w:r>
          </w:p>
        </w:tc>
        <w:tc>
          <w:tcPr>
            <w:tcW w:w="765" w:type="dxa"/>
            <w:shd w:val="clear" w:color="auto" w:fill="EFEFEF"/>
            <w:tcMar>
              <w:top w:w="100" w:type="dxa"/>
              <w:left w:w="100" w:type="dxa"/>
              <w:bottom w:w="100" w:type="dxa"/>
              <w:right w:w="100" w:type="dxa"/>
            </w:tcMar>
          </w:tcPr>
          <w:p w14:paraId="04AB9AB0" w14:textId="77777777" w:rsidR="008A47C4" w:rsidRDefault="008A47C4" w:rsidP="008A47C4">
            <w:pPr>
              <w:widowControl w:val="0"/>
              <w:jc w:val="center"/>
              <w:rPr>
                <w:color w:val="222222"/>
                <w:sz w:val="18"/>
                <w:szCs w:val="18"/>
              </w:rPr>
            </w:pPr>
            <w:r>
              <w:rPr>
                <w:color w:val="222222"/>
                <w:sz w:val="18"/>
                <w:szCs w:val="18"/>
              </w:rPr>
              <w:t>45</w:t>
            </w:r>
          </w:p>
        </w:tc>
        <w:tc>
          <w:tcPr>
            <w:tcW w:w="690" w:type="dxa"/>
            <w:shd w:val="clear" w:color="auto" w:fill="EFEFEF"/>
            <w:tcMar>
              <w:top w:w="100" w:type="dxa"/>
              <w:left w:w="100" w:type="dxa"/>
              <w:bottom w:w="100" w:type="dxa"/>
              <w:right w:w="100" w:type="dxa"/>
            </w:tcMar>
          </w:tcPr>
          <w:p w14:paraId="465A07BC" w14:textId="77777777" w:rsidR="008A47C4" w:rsidRDefault="008A47C4" w:rsidP="008A47C4">
            <w:pPr>
              <w:widowControl w:val="0"/>
              <w:jc w:val="center"/>
              <w:rPr>
                <w:color w:val="222222"/>
                <w:sz w:val="18"/>
                <w:szCs w:val="18"/>
              </w:rPr>
            </w:pPr>
            <w:r>
              <w:rPr>
                <w:color w:val="222222"/>
                <w:sz w:val="18"/>
                <w:szCs w:val="18"/>
              </w:rPr>
              <w:t>45</w:t>
            </w:r>
          </w:p>
        </w:tc>
      </w:tr>
      <w:tr w:rsidR="008A47C4" w14:paraId="5C7CDABC"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7F1EE1B5" w14:textId="77777777" w:rsidR="008A47C4" w:rsidRDefault="008A47C4" w:rsidP="008A47C4">
            <w:pPr>
              <w:widowControl w:val="0"/>
              <w:jc w:val="center"/>
              <w:rPr>
                <w:color w:val="222222"/>
                <w:sz w:val="18"/>
                <w:szCs w:val="18"/>
              </w:rPr>
            </w:pPr>
            <w:r>
              <w:rPr>
                <w:color w:val="222222"/>
                <w:sz w:val="18"/>
                <w:szCs w:val="18"/>
              </w:rPr>
              <w:t>Ibirubá</w:t>
            </w:r>
          </w:p>
        </w:tc>
        <w:tc>
          <w:tcPr>
            <w:tcW w:w="840" w:type="dxa"/>
            <w:shd w:val="clear" w:color="auto" w:fill="FFFFFF"/>
            <w:tcMar>
              <w:top w:w="100" w:type="dxa"/>
              <w:left w:w="100" w:type="dxa"/>
              <w:bottom w:w="100" w:type="dxa"/>
              <w:right w:w="100" w:type="dxa"/>
            </w:tcMar>
          </w:tcPr>
          <w:p w14:paraId="5EC5DCF4"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67BA74C0"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FFFFFF"/>
            <w:tcMar>
              <w:top w:w="100" w:type="dxa"/>
              <w:left w:w="100" w:type="dxa"/>
              <w:bottom w:w="100" w:type="dxa"/>
              <w:right w:w="100" w:type="dxa"/>
            </w:tcMar>
          </w:tcPr>
          <w:p w14:paraId="771DCA1B"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FFFFFF"/>
            <w:tcMar>
              <w:top w:w="100" w:type="dxa"/>
              <w:left w:w="100" w:type="dxa"/>
              <w:bottom w:w="100" w:type="dxa"/>
              <w:right w:w="100" w:type="dxa"/>
            </w:tcMar>
          </w:tcPr>
          <w:p w14:paraId="4CDF5E47"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FFFFFF"/>
            <w:tcMar>
              <w:top w:w="100" w:type="dxa"/>
              <w:left w:w="100" w:type="dxa"/>
              <w:bottom w:w="100" w:type="dxa"/>
              <w:right w:w="100" w:type="dxa"/>
            </w:tcMar>
          </w:tcPr>
          <w:p w14:paraId="303095FF"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52F7270F"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6EA258F7"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653BF8DC" w14:textId="77777777" w:rsidR="008A47C4" w:rsidRDefault="008A47C4" w:rsidP="008A47C4">
            <w:pPr>
              <w:widowControl w:val="0"/>
              <w:jc w:val="center"/>
              <w:rPr>
                <w:color w:val="222222"/>
                <w:sz w:val="18"/>
                <w:szCs w:val="18"/>
              </w:rPr>
            </w:pPr>
            <w:r>
              <w:rPr>
                <w:color w:val="222222"/>
                <w:sz w:val="18"/>
                <w:szCs w:val="18"/>
              </w:rPr>
              <w:t>10</w:t>
            </w:r>
          </w:p>
        </w:tc>
        <w:tc>
          <w:tcPr>
            <w:tcW w:w="765" w:type="dxa"/>
            <w:shd w:val="clear" w:color="auto" w:fill="FFFFFF"/>
            <w:tcMar>
              <w:top w:w="100" w:type="dxa"/>
              <w:left w:w="100" w:type="dxa"/>
              <w:bottom w:w="100" w:type="dxa"/>
              <w:right w:w="100" w:type="dxa"/>
            </w:tcMar>
          </w:tcPr>
          <w:p w14:paraId="48C6F6F3" w14:textId="77777777" w:rsidR="008A47C4" w:rsidRDefault="008A47C4" w:rsidP="008A47C4">
            <w:pPr>
              <w:widowControl w:val="0"/>
              <w:jc w:val="center"/>
              <w:rPr>
                <w:color w:val="222222"/>
                <w:sz w:val="18"/>
                <w:szCs w:val="18"/>
              </w:rPr>
            </w:pPr>
            <w:r>
              <w:rPr>
                <w:color w:val="222222"/>
                <w:sz w:val="18"/>
                <w:szCs w:val="18"/>
              </w:rPr>
              <w:t>10</w:t>
            </w:r>
          </w:p>
        </w:tc>
        <w:tc>
          <w:tcPr>
            <w:tcW w:w="690" w:type="dxa"/>
            <w:shd w:val="clear" w:color="auto" w:fill="FFFFFF"/>
            <w:tcMar>
              <w:top w:w="100" w:type="dxa"/>
              <w:left w:w="100" w:type="dxa"/>
              <w:bottom w:w="100" w:type="dxa"/>
              <w:right w:w="100" w:type="dxa"/>
            </w:tcMar>
          </w:tcPr>
          <w:p w14:paraId="13FC98C1" w14:textId="77777777" w:rsidR="008A47C4" w:rsidRDefault="008A47C4" w:rsidP="008A47C4">
            <w:pPr>
              <w:widowControl w:val="0"/>
              <w:jc w:val="center"/>
              <w:rPr>
                <w:color w:val="222222"/>
                <w:sz w:val="18"/>
                <w:szCs w:val="18"/>
              </w:rPr>
            </w:pPr>
            <w:r>
              <w:rPr>
                <w:color w:val="222222"/>
                <w:sz w:val="18"/>
                <w:szCs w:val="18"/>
              </w:rPr>
              <w:t>10</w:t>
            </w:r>
          </w:p>
        </w:tc>
      </w:tr>
      <w:tr w:rsidR="008A47C4" w14:paraId="74A39233" w14:textId="77777777" w:rsidTr="008A47C4">
        <w:trPr>
          <w:trHeight w:val="380"/>
        </w:trPr>
        <w:tc>
          <w:tcPr>
            <w:tcW w:w="2250" w:type="dxa"/>
            <w:vMerge/>
            <w:shd w:val="clear" w:color="auto" w:fill="auto"/>
            <w:tcMar>
              <w:top w:w="100" w:type="dxa"/>
              <w:left w:w="100" w:type="dxa"/>
              <w:bottom w:w="100" w:type="dxa"/>
              <w:right w:w="100" w:type="dxa"/>
            </w:tcMar>
            <w:vAlign w:val="center"/>
          </w:tcPr>
          <w:p w14:paraId="3CE04819"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033AACD8"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7D059210" w14:textId="77777777" w:rsidR="008A47C4" w:rsidRDefault="008A47C4" w:rsidP="008A47C4">
            <w:pPr>
              <w:widowControl w:val="0"/>
              <w:jc w:val="center"/>
              <w:rPr>
                <w:color w:val="222222"/>
                <w:sz w:val="18"/>
                <w:szCs w:val="18"/>
              </w:rPr>
            </w:pPr>
            <w:r>
              <w:rPr>
                <w:color w:val="222222"/>
                <w:sz w:val="18"/>
                <w:szCs w:val="18"/>
              </w:rPr>
              <w:t>26</w:t>
            </w:r>
          </w:p>
        </w:tc>
        <w:tc>
          <w:tcPr>
            <w:tcW w:w="645" w:type="dxa"/>
            <w:shd w:val="clear" w:color="auto" w:fill="FFFFFF"/>
            <w:tcMar>
              <w:top w:w="100" w:type="dxa"/>
              <w:left w:w="100" w:type="dxa"/>
              <w:bottom w:w="100" w:type="dxa"/>
              <w:right w:w="100" w:type="dxa"/>
            </w:tcMar>
          </w:tcPr>
          <w:p w14:paraId="59C16779" w14:textId="77777777" w:rsidR="008A47C4" w:rsidRDefault="008A47C4" w:rsidP="008A47C4">
            <w:pPr>
              <w:widowControl w:val="0"/>
              <w:jc w:val="center"/>
              <w:rPr>
                <w:color w:val="222222"/>
                <w:sz w:val="18"/>
                <w:szCs w:val="18"/>
              </w:rPr>
            </w:pPr>
            <w:r>
              <w:rPr>
                <w:color w:val="222222"/>
                <w:sz w:val="18"/>
                <w:szCs w:val="18"/>
              </w:rPr>
              <w:t>26</w:t>
            </w:r>
          </w:p>
        </w:tc>
        <w:tc>
          <w:tcPr>
            <w:tcW w:w="645" w:type="dxa"/>
            <w:shd w:val="clear" w:color="auto" w:fill="FFFFFF"/>
            <w:tcMar>
              <w:top w:w="100" w:type="dxa"/>
              <w:left w:w="100" w:type="dxa"/>
              <w:bottom w:w="100" w:type="dxa"/>
              <w:right w:w="100" w:type="dxa"/>
            </w:tcMar>
          </w:tcPr>
          <w:p w14:paraId="6BAB80DE" w14:textId="77777777" w:rsidR="008A47C4" w:rsidRDefault="008A47C4" w:rsidP="008A47C4">
            <w:pPr>
              <w:widowControl w:val="0"/>
              <w:jc w:val="center"/>
              <w:rPr>
                <w:color w:val="222222"/>
                <w:sz w:val="18"/>
                <w:szCs w:val="18"/>
              </w:rPr>
            </w:pPr>
            <w:r>
              <w:rPr>
                <w:color w:val="222222"/>
                <w:sz w:val="18"/>
                <w:szCs w:val="18"/>
              </w:rPr>
              <w:t>27</w:t>
            </w:r>
          </w:p>
        </w:tc>
        <w:tc>
          <w:tcPr>
            <w:tcW w:w="645" w:type="dxa"/>
            <w:shd w:val="clear" w:color="auto" w:fill="FFFFFF"/>
            <w:tcMar>
              <w:top w:w="100" w:type="dxa"/>
              <w:left w:w="100" w:type="dxa"/>
              <w:bottom w:w="100" w:type="dxa"/>
              <w:right w:w="100" w:type="dxa"/>
            </w:tcMar>
          </w:tcPr>
          <w:p w14:paraId="2D7BC4C7" w14:textId="77777777" w:rsidR="008A47C4" w:rsidRDefault="008A47C4" w:rsidP="008A47C4">
            <w:pPr>
              <w:widowControl w:val="0"/>
              <w:jc w:val="center"/>
              <w:rPr>
                <w:color w:val="222222"/>
                <w:sz w:val="18"/>
                <w:szCs w:val="18"/>
              </w:rPr>
            </w:pPr>
            <w:r>
              <w:rPr>
                <w:color w:val="222222"/>
                <w:sz w:val="18"/>
                <w:szCs w:val="18"/>
              </w:rPr>
              <w:t>27</w:t>
            </w:r>
          </w:p>
        </w:tc>
        <w:tc>
          <w:tcPr>
            <w:tcW w:w="645" w:type="dxa"/>
            <w:shd w:val="clear" w:color="auto" w:fill="FFFFFF"/>
            <w:tcMar>
              <w:top w:w="100" w:type="dxa"/>
              <w:left w:w="100" w:type="dxa"/>
              <w:bottom w:w="100" w:type="dxa"/>
              <w:right w:w="100" w:type="dxa"/>
            </w:tcMar>
          </w:tcPr>
          <w:p w14:paraId="0038D127" w14:textId="77777777" w:rsidR="008A47C4" w:rsidRDefault="008A47C4" w:rsidP="008A47C4">
            <w:pPr>
              <w:widowControl w:val="0"/>
              <w:jc w:val="center"/>
              <w:rPr>
                <w:color w:val="222222"/>
                <w:sz w:val="18"/>
                <w:szCs w:val="18"/>
              </w:rPr>
            </w:pPr>
            <w:r>
              <w:rPr>
                <w:color w:val="222222"/>
                <w:sz w:val="18"/>
                <w:szCs w:val="18"/>
              </w:rPr>
              <w:t>29</w:t>
            </w:r>
          </w:p>
        </w:tc>
        <w:tc>
          <w:tcPr>
            <w:tcW w:w="645" w:type="dxa"/>
            <w:shd w:val="clear" w:color="auto" w:fill="FFFFFF"/>
            <w:tcMar>
              <w:top w:w="100" w:type="dxa"/>
              <w:left w:w="100" w:type="dxa"/>
              <w:bottom w:w="100" w:type="dxa"/>
              <w:right w:w="100" w:type="dxa"/>
            </w:tcMar>
          </w:tcPr>
          <w:p w14:paraId="1EBC63E4" w14:textId="77777777" w:rsidR="008A47C4" w:rsidRDefault="008A47C4" w:rsidP="008A47C4">
            <w:pPr>
              <w:widowControl w:val="0"/>
              <w:jc w:val="center"/>
              <w:rPr>
                <w:color w:val="222222"/>
                <w:sz w:val="18"/>
                <w:szCs w:val="18"/>
              </w:rPr>
            </w:pPr>
            <w:r>
              <w:rPr>
                <w:color w:val="222222"/>
                <w:sz w:val="18"/>
                <w:szCs w:val="18"/>
              </w:rPr>
              <w:t>29</w:t>
            </w:r>
          </w:p>
        </w:tc>
        <w:tc>
          <w:tcPr>
            <w:tcW w:w="645" w:type="dxa"/>
            <w:shd w:val="clear" w:color="auto" w:fill="FFFFFF"/>
            <w:tcMar>
              <w:top w:w="100" w:type="dxa"/>
              <w:left w:w="100" w:type="dxa"/>
              <w:bottom w:w="100" w:type="dxa"/>
              <w:right w:w="100" w:type="dxa"/>
            </w:tcMar>
          </w:tcPr>
          <w:p w14:paraId="3C50E770" w14:textId="77777777" w:rsidR="008A47C4" w:rsidRDefault="008A47C4" w:rsidP="008A47C4">
            <w:pPr>
              <w:widowControl w:val="0"/>
              <w:jc w:val="center"/>
              <w:rPr>
                <w:color w:val="222222"/>
                <w:sz w:val="18"/>
                <w:szCs w:val="18"/>
              </w:rPr>
            </w:pPr>
            <w:r>
              <w:rPr>
                <w:color w:val="222222"/>
                <w:sz w:val="18"/>
                <w:szCs w:val="18"/>
              </w:rPr>
              <w:t>29</w:t>
            </w:r>
          </w:p>
        </w:tc>
        <w:tc>
          <w:tcPr>
            <w:tcW w:w="765" w:type="dxa"/>
            <w:shd w:val="clear" w:color="auto" w:fill="FFFFFF"/>
            <w:tcMar>
              <w:top w:w="100" w:type="dxa"/>
              <w:left w:w="100" w:type="dxa"/>
              <w:bottom w:w="100" w:type="dxa"/>
              <w:right w:w="100" w:type="dxa"/>
            </w:tcMar>
          </w:tcPr>
          <w:p w14:paraId="06CB921A" w14:textId="77777777" w:rsidR="008A47C4" w:rsidRDefault="008A47C4" w:rsidP="008A47C4">
            <w:pPr>
              <w:widowControl w:val="0"/>
              <w:jc w:val="center"/>
              <w:rPr>
                <w:color w:val="222222"/>
                <w:sz w:val="18"/>
                <w:szCs w:val="18"/>
              </w:rPr>
            </w:pPr>
            <w:r>
              <w:rPr>
                <w:color w:val="222222"/>
                <w:sz w:val="18"/>
                <w:szCs w:val="18"/>
              </w:rPr>
              <w:t>29</w:t>
            </w:r>
          </w:p>
        </w:tc>
        <w:tc>
          <w:tcPr>
            <w:tcW w:w="690" w:type="dxa"/>
            <w:shd w:val="clear" w:color="auto" w:fill="FFFFFF"/>
            <w:tcMar>
              <w:top w:w="100" w:type="dxa"/>
              <w:left w:w="100" w:type="dxa"/>
              <w:bottom w:w="100" w:type="dxa"/>
              <w:right w:w="100" w:type="dxa"/>
            </w:tcMar>
          </w:tcPr>
          <w:p w14:paraId="4AB09DD3" w14:textId="77777777" w:rsidR="008A47C4" w:rsidRDefault="008A47C4" w:rsidP="008A47C4">
            <w:pPr>
              <w:widowControl w:val="0"/>
              <w:jc w:val="center"/>
              <w:rPr>
                <w:color w:val="222222"/>
                <w:sz w:val="18"/>
                <w:szCs w:val="18"/>
              </w:rPr>
            </w:pPr>
            <w:r>
              <w:rPr>
                <w:color w:val="222222"/>
                <w:sz w:val="18"/>
                <w:szCs w:val="18"/>
              </w:rPr>
              <w:t>29</w:t>
            </w:r>
          </w:p>
        </w:tc>
      </w:tr>
      <w:tr w:rsidR="008A47C4" w14:paraId="6566C7F6" w14:textId="77777777" w:rsidTr="008A47C4">
        <w:trPr>
          <w:trHeight w:val="380"/>
        </w:trPr>
        <w:tc>
          <w:tcPr>
            <w:tcW w:w="2250" w:type="dxa"/>
            <w:vMerge/>
            <w:shd w:val="clear" w:color="auto" w:fill="auto"/>
            <w:tcMar>
              <w:top w:w="100" w:type="dxa"/>
              <w:left w:w="100" w:type="dxa"/>
              <w:bottom w:w="100" w:type="dxa"/>
              <w:right w:w="100" w:type="dxa"/>
            </w:tcMar>
            <w:vAlign w:val="center"/>
          </w:tcPr>
          <w:p w14:paraId="422C939B"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43277C7F"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5CDFF026" w14:textId="77777777" w:rsidR="008A47C4" w:rsidRDefault="008A47C4" w:rsidP="008A47C4">
            <w:pPr>
              <w:widowControl w:val="0"/>
              <w:jc w:val="center"/>
              <w:rPr>
                <w:color w:val="222222"/>
                <w:sz w:val="18"/>
                <w:szCs w:val="18"/>
              </w:rPr>
            </w:pPr>
            <w:r>
              <w:rPr>
                <w:color w:val="222222"/>
                <w:sz w:val="18"/>
                <w:szCs w:val="18"/>
              </w:rPr>
              <w:t>23</w:t>
            </w:r>
          </w:p>
        </w:tc>
        <w:tc>
          <w:tcPr>
            <w:tcW w:w="645" w:type="dxa"/>
            <w:shd w:val="clear" w:color="auto" w:fill="FFFFFF"/>
            <w:tcMar>
              <w:top w:w="100" w:type="dxa"/>
              <w:left w:w="100" w:type="dxa"/>
              <w:bottom w:w="100" w:type="dxa"/>
              <w:right w:w="100" w:type="dxa"/>
            </w:tcMar>
          </w:tcPr>
          <w:p w14:paraId="160CBDBF"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01D7F6FF"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552B475D"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785D9380" w14:textId="77777777" w:rsidR="008A47C4" w:rsidRDefault="008A47C4" w:rsidP="008A47C4">
            <w:pPr>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38F088BE" w14:textId="77777777" w:rsidR="008A47C4" w:rsidRDefault="008A47C4" w:rsidP="008A47C4">
            <w:pPr>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7EBAA295" w14:textId="77777777" w:rsidR="008A47C4" w:rsidRDefault="008A47C4" w:rsidP="008A47C4">
            <w:pPr>
              <w:jc w:val="center"/>
              <w:rPr>
                <w:color w:val="222222"/>
                <w:sz w:val="18"/>
                <w:szCs w:val="18"/>
              </w:rPr>
            </w:pPr>
            <w:r>
              <w:rPr>
                <w:color w:val="222222"/>
                <w:sz w:val="18"/>
                <w:szCs w:val="18"/>
              </w:rPr>
              <w:t>17</w:t>
            </w:r>
          </w:p>
        </w:tc>
        <w:tc>
          <w:tcPr>
            <w:tcW w:w="765" w:type="dxa"/>
            <w:shd w:val="clear" w:color="auto" w:fill="FFFFFF"/>
            <w:tcMar>
              <w:top w:w="100" w:type="dxa"/>
              <w:left w:w="100" w:type="dxa"/>
              <w:bottom w:w="100" w:type="dxa"/>
              <w:right w:w="100" w:type="dxa"/>
            </w:tcMar>
          </w:tcPr>
          <w:p w14:paraId="58FC2BDB" w14:textId="77777777" w:rsidR="008A47C4" w:rsidRDefault="008A47C4" w:rsidP="008A47C4">
            <w:pPr>
              <w:jc w:val="center"/>
              <w:rPr>
                <w:color w:val="222222"/>
                <w:sz w:val="18"/>
                <w:szCs w:val="18"/>
              </w:rPr>
            </w:pPr>
            <w:r>
              <w:rPr>
                <w:color w:val="222222"/>
                <w:sz w:val="18"/>
                <w:szCs w:val="18"/>
              </w:rPr>
              <w:t>17</w:t>
            </w:r>
          </w:p>
        </w:tc>
        <w:tc>
          <w:tcPr>
            <w:tcW w:w="690" w:type="dxa"/>
            <w:shd w:val="clear" w:color="auto" w:fill="FFFFFF"/>
            <w:tcMar>
              <w:top w:w="100" w:type="dxa"/>
              <w:left w:w="100" w:type="dxa"/>
              <w:bottom w:w="100" w:type="dxa"/>
              <w:right w:w="100" w:type="dxa"/>
            </w:tcMar>
          </w:tcPr>
          <w:p w14:paraId="5D2B68F8" w14:textId="77777777" w:rsidR="008A47C4" w:rsidRDefault="008A47C4" w:rsidP="008A47C4">
            <w:pPr>
              <w:jc w:val="center"/>
              <w:rPr>
                <w:color w:val="222222"/>
                <w:sz w:val="18"/>
                <w:szCs w:val="18"/>
              </w:rPr>
            </w:pPr>
            <w:r>
              <w:rPr>
                <w:color w:val="222222"/>
                <w:sz w:val="18"/>
                <w:szCs w:val="18"/>
              </w:rPr>
              <w:t>17</w:t>
            </w:r>
          </w:p>
        </w:tc>
      </w:tr>
      <w:tr w:rsidR="008A47C4" w14:paraId="28090415"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3312085A"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55D73252" w14:textId="77777777" w:rsidR="008A47C4" w:rsidRDefault="008A47C4" w:rsidP="008A47C4">
            <w:pPr>
              <w:widowControl w:val="0"/>
              <w:jc w:val="center"/>
              <w:rPr>
                <w:color w:val="222222"/>
                <w:sz w:val="18"/>
                <w:szCs w:val="18"/>
              </w:rPr>
            </w:pPr>
            <w:r>
              <w:rPr>
                <w:color w:val="222222"/>
                <w:sz w:val="18"/>
                <w:szCs w:val="18"/>
              </w:rPr>
              <w:t>60</w:t>
            </w:r>
          </w:p>
        </w:tc>
        <w:tc>
          <w:tcPr>
            <w:tcW w:w="645" w:type="dxa"/>
            <w:shd w:val="clear" w:color="auto" w:fill="EFEFEF"/>
            <w:tcMar>
              <w:top w:w="100" w:type="dxa"/>
              <w:left w:w="100" w:type="dxa"/>
              <w:bottom w:w="100" w:type="dxa"/>
              <w:right w:w="100" w:type="dxa"/>
            </w:tcMar>
          </w:tcPr>
          <w:p w14:paraId="3BB25486" w14:textId="77777777" w:rsidR="008A47C4" w:rsidRDefault="008A47C4" w:rsidP="008A47C4">
            <w:pPr>
              <w:widowControl w:val="0"/>
              <w:jc w:val="center"/>
              <w:rPr>
                <w:color w:val="222222"/>
                <w:sz w:val="18"/>
                <w:szCs w:val="18"/>
              </w:rPr>
            </w:pPr>
            <w:r>
              <w:rPr>
                <w:color w:val="222222"/>
                <w:sz w:val="18"/>
                <w:szCs w:val="18"/>
              </w:rPr>
              <w:t>53</w:t>
            </w:r>
          </w:p>
        </w:tc>
        <w:tc>
          <w:tcPr>
            <w:tcW w:w="645" w:type="dxa"/>
            <w:shd w:val="clear" w:color="auto" w:fill="EFEFEF"/>
            <w:tcMar>
              <w:top w:w="100" w:type="dxa"/>
              <w:left w:w="100" w:type="dxa"/>
              <w:bottom w:w="100" w:type="dxa"/>
              <w:right w:w="100" w:type="dxa"/>
            </w:tcMar>
          </w:tcPr>
          <w:p w14:paraId="43615F43" w14:textId="77777777" w:rsidR="008A47C4" w:rsidRDefault="008A47C4" w:rsidP="008A47C4">
            <w:pPr>
              <w:widowControl w:val="0"/>
              <w:jc w:val="center"/>
              <w:rPr>
                <w:color w:val="222222"/>
                <w:sz w:val="18"/>
                <w:szCs w:val="18"/>
              </w:rPr>
            </w:pPr>
            <w:r>
              <w:rPr>
                <w:color w:val="222222"/>
                <w:sz w:val="18"/>
                <w:szCs w:val="18"/>
              </w:rPr>
              <w:t>54</w:t>
            </w:r>
          </w:p>
        </w:tc>
        <w:tc>
          <w:tcPr>
            <w:tcW w:w="645" w:type="dxa"/>
            <w:shd w:val="clear" w:color="auto" w:fill="EFEFEF"/>
            <w:tcMar>
              <w:top w:w="100" w:type="dxa"/>
              <w:left w:w="100" w:type="dxa"/>
              <w:bottom w:w="100" w:type="dxa"/>
              <w:right w:w="100" w:type="dxa"/>
            </w:tcMar>
          </w:tcPr>
          <w:p w14:paraId="09906B3B" w14:textId="77777777" w:rsidR="008A47C4" w:rsidRDefault="008A47C4" w:rsidP="008A47C4">
            <w:pPr>
              <w:widowControl w:val="0"/>
              <w:jc w:val="center"/>
              <w:rPr>
                <w:color w:val="222222"/>
                <w:sz w:val="18"/>
                <w:szCs w:val="18"/>
              </w:rPr>
            </w:pPr>
            <w:r>
              <w:rPr>
                <w:color w:val="222222"/>
                <w:sz w:val="18"/>
                <w:szCs w:val="18"/>
              </w:rPr>
              <w:t>53</w:t>
            </w:r>
          </w:p>
        </w:tc>
        <w:tc>
          <w:tcPr>
            <w:tcW w:w="645" w:type="dxa"/>
            <w:shd w:val="clear" w:color="auto" w:fill="EFEFEF"/>
            <w:tcMar>
              <w:top w:w="100" w:type="dxa"/>
              <w:left w:w="100" w:type="dxa"/>
              <w:bottom w:w="100" w:type="dxa"/>
              <w:right w:w="100" w:type="dxa"/>
            </w:tcMar>
          </w:tcPr>
          <w:p w14:paraId="046E5A67" w14:textId="77777777" w:rsidR="008A47C4" w:rsidRDefault="008A47C4" w:rsidP="008A47C4">
            <w:pPr>
              <w:widowControl w:val="0"/>
              <w:jc w:val="center"/>
              <w:rPr>
                <w:color w:val="222222"/>
                <w:sz w:val="18"/>
                <w:szCs w:val="18"/>
              </w:rPr>
            </w:pPr>
            <w:r>
              <w:rPr>
                <w:color w:val="222222"/>
                <w:sz w:val="18"/>
                <w:szCs w:val="18"/>
              </w:rPr>
              <w:t>55</w:t>
            </w:r>
          </w:p>
        </w:tc>
        <w:tc>
          <w:tcPr>
            <w:tcW w:w="645" w:type="dxa"/>
            <w:shd w:val="clear" w:color="auto" w:fill="EFEFEF"/>
            <w:tcMar>
              <w:top w:w="100" w:type="dxa"/>
              <w:left w:w="100" w:type="dxa"/>
              <w:bottom w:w="100" w:type="dxa"/>
              <w:right w:w="100" w:type="dxa"/>
            </w:tcMar>
          </w:tcPr>
          <w:p w14:paraId="188EDC17" w14:textId="77777777" w:rsidR="008A47C4" w:rsidRDefault="008A47C4" w:rsidP="008A47C4">
            <w:pPr>
              <w:widowControl w:val="0"/>
              <w:jc w:val="center"/>
              <w:rPr>
                <w:color w:val="222222"/>
                <w:sz w:val="18"/>
                <w:szCs w:val="18"/>
              </w:rPr>
            </w:pPr>
            <w:r>
              <w:rPr>
                <w:color w:val="222222"/>
                <w:sz w:val="18"/>
                <w:szCs w:val="18"/>
              </w:rPr>
              <w:t>56</w:t>
            </w:r>
          </w:p>
        </w:tc>
        <w:tc>
          <w:tcPr>
            <w:tcW w:w="645" w:type="dxa"/>
            <w:shd w:val="clear" w:color="auto" w:fill="EFEFEF"/>
            <w:tcMar>
              <w:top w:w="100" w:type="dxa"/>
              <w:left w:w="100" w:type="dxa"/>
              <w:bottom w:w="100" w:type="dxa"/>
              <w:right w:w="100" w:type="dxa"/>
            </w:tcMar>
          </w:tcPr>
          <w:p w14:paraId="3B9E1A73" w14:textId="77777777" w:rsidR="008A47C4" w:rsidRDefault="008A47C4" w:rsidP="008A47C4">
            <w:pPr>
              <w:widowControl w:val="0"/>
              <w:jc w:val="center"/>
              <w:rPr>
                <w:color w:val="222222"/>
                <w:sz w:val="18"/>
                <w:szCs w:val="18"/>
              </w:rPr>
            </w:pPr>
            <w:r>
              <w:rPr>
                <w:color w:val="222222"/>
                <w:sz w:val="18"/>
                <w:szCs w:val="18"/>
              </w:rPr>
              <w:t>56</w:t>
            </w:r>
          </w:p>
        </w:tc>
        <w:tc>
          <w:tcPr>
            <w:tcW w:w="765" w:type="dxa"/>
            <w:shd w:val="clear" w:color="auto" w:fill="EFEFEF"/>
            <w:tcMar>
              <w:top w:w="100" w:type="dxa"/>
              <w:left w:w="100" w:type="dxa"/>
              <w:bottom w:w="100" w:type="dxa"/>
              <w:right w:w="100" w:type="dxa"/>
            </w:tcMar>
          </w:tcPr>
          <w:p w14:paraId="3B697B2E" w14:textId="77777777" w:rsidR="008A47C4" w:rsidRDefault="008A47C4" w:rsidP="008A47C4">
            <w:pPr>
              <w:widowControl w:val="0"/>
              <w:jc w:val="center"/>
              <w:rPr>
                <w:color w:val="222222"/>
                <w:sz w:val="18"/>
                <w:szCs w:val="18"/>
              </w:rPr>
            </w:pPr>
            <w:r>
              <w:rPr>
                <w:color w:val="222222"/>
                <w:sz w:val="18"/>
                <w:szCs w:val="18"/>
              </w:rPr>
              <w:t>56</w:t>
            </w:r>
          </w:p>
        </w:tc>
        <w:tc>
          <w:tcPr>
            <w:tcW w:w="690" w:type="dxa"/>
            <w:shd w:val="clear" w:color="auto" w:fill="EFEFEF"/>
            <w:tcMar>
              <w:top w:w="100" w:type="dxa"/>
              <w:left w:w="100" w:type="dxa"/>
              <w:bottom w:w="100" w:type="dxa"/>
              <w:right w:w="100" w:type="dxa"/>
            </w:tcMar>
          </w:tcPr>
          <w:p w14:paraId="58A75F8A" w14:textId="77777777" w:rsidR="008A47C4" w:rsidRDefault="008A47C4" w:rsidP="008A47C4">
            <w:pPr>
              <w:widowControl w:val="0"/>
              <w:jc w:val="center"/>
              <w:rPr>
                <w:color w:val="222222"/>
                <w:sz w:val="18"/>
                <w:szCs w:val="18"/>
              </w:rPr>
            </w:pPr>
            <w:r>
              <w:rPr>
                <w:color w:val="222222"/>
                <w:sz w:val="18"/>
                <w:szCs w:val="18"/>
              </w:rPr>
              <w:t>56</w:t>
            </w:r>
          </w:p>
        </w:tc>
      </w:tr>
      <w:tr w:rsidR="008A47C4" w14:paraId="0136391B"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7CEE5006" w14:textId="77777777" w:rsidR="008A47C4" w:rsidRDefault="008A47C4" w:rsidP="008A47C4">
            <w:pPr>
              <w:widowControl w:val="0"/>
              <w:jc w:val="center"/>
              <w:rPr>
                <w:color w:val="222222"/>
                <w:sz w:val="18"/>
                <w:szCs w:val="18"/>
              </w:rPr>
            </w:pPr>
            <w:r>
              <w:rPr>
                <w:color w:val="222222"/>
                <w:sz w:val="18"/>
                <w:szCs w:val="18"/>
              </w:rPr>
              <w:t>Osório</w:t>
            </w:r>
          </w:p>
        </w:tc>
        <w:tc>
          <w:tcPr>
            <w:tcW w:w="840" w:type="dxa"/>
            <w:shd w:val="clear" w:color="auto" w:fill="FFFFFF"/>
            <w:tcMar>
              <w:top w:w="100" w:type="dxa"/>
              <w:left w:w="100" w:type="dxa"/>
              <w:bottom w:w="100" w:type="dxa"/>
              <w:right w:w="100" w:type="dxa"/>
            </w:tcMar>
          </w:tcPr>
          <w:p w14:paraId="5D80F16F"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36BB27E2"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44F5ECE8"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298E5806"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FFFFFF"/>
            <w:tcMar>
              <w:top w:w="100" w:type="dxa"/>
              <w:left w:w="100" w:type="dxa"/>
              <w:bottom w:w="100" w:type="dxa"/>
              <w:right w:w="100" w:type="dxa"/>
            </w:tcMar>
          </w:tcPr>
          <w:p w14:paraId="54D3AC8E"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FFFFFF"/>
            <w:tcMar>
              <w:top w:w="100" w:type="dxa"/>
              <w:left w:w="100" w:type="dxa"/>
              <w:bottom w:w="100" w:type="dxa"/>
              <w:right w:w="100" w:type="dxa"/>
            </w:tcMar>
          </w:tcPr>
          <w:p w14:paraId="578F9D46"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FFFFFF"/>
            <w:tcMar>
              <w:top w:w="100" w:type="dxa"/>
              <w:left w:w="100" w:type="dxa"/>
              <w:bottom w:w="100" w:type="dxa"/>
              <w:right w:w="100" w:type="dxa"/>
            </w:tcMar>
          </w:tcPr>
          <w:p w14:paraId="3B917087" w14:textId="77777777" w:rsidR="008A47C4" w:rsidRDefault="008A47C4" w:rsidP="008A47C4">
            <w:pPr>
              <w:widowControl w:val="0"/>
              <w:jc w:val="center"/>
              <w:rPr>
                <w:color w:val="222222"/>
                <w:sz w:val="18"/>
                <w:szCs w:val="18"/>
              </w:rPr>
            </w:pPr>
            <w:r>
              <w:rPr>
                <w:color w:val="222222"/>
                <w:sz w:val="18"/>
                <w:szCs w:val="18"/>
              </w:rPr>
              <w:t>11</w:t>
            </w:r>
          </w:p>
        </w:tc>
        <w:tc>
          <w:tcPr>
            <w:tcW w:w="645" w:type="dxa"/>
            <w:shd w:val="clear" w:color="auto" w:fill="FFFFFF"/>
            <w:tcMar>
              <w:top w:w="100" w:type="dxa"/>
              <w:left w:w="100" w:type="dxa"/>
              <w:bottom w:w="100" w:type="dxa"/>
              <w:right w:w="100" w:type="dxa"/>
            </w:tcMar>
          </w:tcPr>
          <w:p w14:paraId="5596CCAC" w14:textId="77777777" w:rsidR="008A47C4" w:rsidRDefault="008A47C4" w:rsidP="008A47C4">
            <w:pPr>
              <w:widowControl w:val="0"/>
              <w:jc w:val="center"/>
              <w:rPr>
                <w:color w:val="222222"/>
                <w:sz w:val="18"/>
                <w:szCs w:val="18"/>
              </w:rPr>
            </w:pPr>
            <w:r>
              <w:rPr>
                <w:color w:val="222222"/>
                <w:sz w:val="18"/>
                <w:szCs w:val="18"/>
              </w:rPr>
              <w:t>11</w:t>
            </w:r>
          </w:p>
        </w:tc>
        <w:tc>
          <w:tcPr>
            <w:tcW w:w="765" w:type="dxa"/>
            <w:shd w:val="clear" w:color="auto" w:fill="FFFFFF"/>
            <w:tcMar>
              <w:top w:w="100" w:type="dxa"/>
              <w:left w:w="100" w:type="dxa"/>
              <w:bottom w:w="100" w:type="dxa"/>
              <w:right w:w="100" w:type="dxa"/>
            </w:tcMar>
          </w:tcPr>
          <w:p w14:paraId="1536D654" w14:textId="77777777" w:rsidR="008A47C4" w:rsidRDefault="008A47C4" w:rsidP="008A47C4">
            <w:pPr>
              <w:widowControl w:val="0"/>
              <w:jc w:val="center"/>
              <w:rPr>
                <w:color w:val="222222"/>
                <w:sz w:val="18"/>
                <w:szCs w:val="18"/>
              </w:rPr>
            </w:pPr>
            <w:r>
              <w:rPr>
                <w:color w:val="222222"/>
                <w:sz w:val="18"/>
                <w:szCs w:val="18"/>
              </w:rPr>
              <w:t>11</w:t>
            </w:r>
          </w:p>
        </w:tc>
        <w:tc>
          <w:tcPr>
            <w:tcW w:w="690" w:type="dxa"/>
            <w:shd w:val="clear" w:color="auto" w:fill="FFFFFF"/>
            <w:tcMar>
              <w:top w:w="100" w:type="dxa"/>
              <w:left w:w="100" w:type="dxa"/>
              <w:bottom w:w="100" w:type="dxa"/>
              <w:right w:w="100" w:type="dxa"/>
            </w:tcMar>
          </w:tcPr>
          <w:p w14:paraId="73C900F2" w14:textId="77777777" w:rsidR="008A47C4" w:rsidRDefault="008A47C4" w:rsidP="008A47C4">
            <w:pPr>
              <w:widowControl w:val="0"/>
              <w:jc w:val="center"/>
              <w:rPr>
                <w:color w:val="222222"/>
                <w:sz w:val="18"/>
                <w:szCs w:val="18"/>
              </w:rPr>
            </w:pPr>
            <w:r>
              <w:rPr>
                <w:color w:val="222222"/>
                <w:sz w:val="18"/>
                <w:szCs w:val="18"/>
              </w:rPr>
              <w:t>11</w:t>
            </w:r>
          </w:p>
        </w:tc>
      </w:tr>
      <w:tr w:rsidR="008A47C4" w14:paraId="77D2EA88" w14:textId="77777777" w:rsidTr="008A47C4">
        <w:trPr>
          <w:trHeight w:val="380"/>
        </w:trPr>
        <w:tc>
          <w:tcPr>
            <w:tcW w:w="2250" w:type="dxa"/>
            <w:vMerge/>
            <w:shd w:val="clear" w:color="auto" w:fill="auto"/>
            <w:tcMar>
              <w:top w:w="100" w:type="dxa"/>
              <w:left w:w="100" w:type="dxa"/>
              <w:bottom w:w="100" w:type="dxa"/>
              <w:right w:w="100" w:type="dxa"/>
            </w:tcMar>
            <w:vAlign w:val="center"/>
          </w:tcPr>
          <w:p w14:paraId="18397795"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6FAD6080"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695BFDE1"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09278E36" w14:textId="77777777" w:rsidR="008A47C4" w:rsidRDefault="008A47C4" w:rsidP="008A47C4">
            <w:pPr>
              <w:widowControl w:val="0"/>
              <w:jc w:val="center"/>
              <w:rPr>
                <w:color w:val="222222"/>
                <w:sz w:val="18"/>
                <w:szCs w:val="18"/>
              </w:rPr>
            </w:pPr>
            <w:r>
              <w:rPr>
                <w:color w:val="222222"/>
                <w:sz w:val="18"/>
                <w:szCs w:val="18"/>
              </w:rPr>
              <w:t>18</w:t>
            </w:r>
          </w:p>
        </w:tc>
        <w:tc>
          <w:tcPr>
            <w:tcW w:w="645" w:type="dxa"/>
            <w:shd w:val="clear" w:color="auto" w:fill="FFFFFF"/>
            <w:tcMar>
              <w:top w:w="100" w:type="dxa"/>
              <w:left w:w="100" w:type="dxa"/>
              <w:bottom w:w="100" w:type="dxa"/>
              <w:right w:w="100" w:type="dxa"/>
            </w:tcMar>
          </w:tcPr>
          <w:p w14:paraId="4D876F8E"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5FCF6E6E"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33CC559E" w14:textId="77777777" w:rsidR="008A47C4" w:rsidRDefault="008A47C4" w:rsidP="008A47C4">
            <w:pPr>
              <w:widowControl w:val="0"/>
              <w:jc w:val="center"/>
              <w:rPr>
                <w:color w:val="222222"/>
                <w:sz w:val="18"/>
                <w:szCs w:val="18"/>
              </w:rPr>
            </w:pPr>
            <w:r>
              <w:rPr>
                <w:color w:val="222222"/>
                <w:sz w:val="18"/>
                <w:szCs w:val="18"/>
              </w:rPr>
              <w:t>18</w:t>
            </w:r>
          </w:p>
        </w:tc>
        <w:tc>
          <w:tcPr>
            <w:tcW w:w="645" w:type="dxa"/>
            <w:shd w:val="clear" w:color="auto" w:fill="FFFFFF"/>
            <w:tcMar>
              <w:top w:w="100" w:type="dxa"/>
              <w:left w:w="100" w:type="dxa"/>
              <w:bottom w:w="100" w:type="dxa"/>
              <w:right w:w="100" w:type="dxa"/>
            </w:tcMar>
          </w:tcPr>
          <w:p w14:paraId="40FD5834" w14:textId="77777777" w:rsidR="008A47C4" w:rsidRDefault="008A47C4" w:rsidP="008A47C4">
            <w:pPr>
              <w:widowControl w:val="0"/>
              <w:jc w:val="center"/>
              <w:rPr>
                <w:color w:val="222222"/>
                <w:sz w:val="18"/>
                <w:szCs w:val="18"/>
              </w:rPr>
            </w:pPr>
            <w:r>
              <w:rPr>
                <w:color w:val="222222"/>
                <w:sz w:val="18"/>
                <w:szCs w:val="18"/>
              </w:rPr>
              <w:t>18</w:t>
            </w:r>
          </w:p>
        </w:tc>
        <w:tc>
          <w:tcPr>
            <w:tcW w:w="645" w:type="dxa"/>
            <w:shd w:val="clear" w:color="auto" w:fill="FFFFFF"/>
            <w:tcMar>
              <w:top w:w="100" w:type="dxa"/>
              <w:left w:w="100" w:type="dxa"/>
              <w:bottom w:w="100" w:type="dxa"/>
              <w:right w:w="100" w:type="dxa"/>
            </w:tcMar>
          </w:tcPr>
          <w:p w14:paraId="522D9982" w14:textId="77777777" w:rsidR="008A47C4" w:rsidRDefault="008A47C4" w:rsidP="008A47C4">
            <w:pPr>
              <w:widowControl w:val="0"/>
              <w:jc w:val="center"/>
              <w:rPr>
                <w:color w:val="222222"/>
                <w:sz w:val="18"/>
                <w:szCs w:val="18"/>
              </w:rPr>
            </w:pPr>
            <w:r>
              <w:rPr>
                <w:color w:val="222222"/>
                <w:sz w:val="18"/>
                <w:szCs w:val="18"/>
              </w:rPr>
              <w:t>18</w:t>
            </w:r>
          </w:p>
        </w:tc>
        <w:tc>
          <w:tcPr>
            <w:tcW w:w="765" w:type="dxa"/>
            <w:shd w:val="clear" w:color="auto" w:fill="FFFFFF"/>
            <w:tcMar>
              <w:top w:w="100" w:type="dxa"/>
              <w:left w:w="100" w:type="dxa"/>
              <w:bottom w:w="100" w:type="dxa"/>
              <w:right w:w="100" w:type="dxa"/>
            </w:tcMar>
          </w:tcPr>
          <w:p w14:paraId="3A66E92B" w14:textId="77777777" w:rsidR="008A47C4" w:rsidRDefault="008A47C4" w:rsidP="008A47C4">
            <w:pPr>
              <w:widowControl w:val="0"/>
              <w:jc w:val="center"/>
              <w:rPr>
                <w:color w:val="222222"/>
                <w:sz w:val="18"/>
                <w:szCs w:val="18"/>
              </w:rPr>
            </w:pPr>
            <w:r>
              <w:rPr>
                <w:color w:val="222222"/>
                <w:sz w:val="18"/>
                <w:szCs w:val="18"/>
              </w:rPr>
              <w:t>18</w:t>
            </w:r>
          </w:p>
        </w:tc>
        <w:tc>
          <w:tcPr>
            <w:tcW w:w="690" w:type="dxa"/>
            <w:shd w:val="clear" w:color="auto" w:fill="FFFFFF"/>
            <w:tcMar>
              <w:top w:w="100" w:type="dxa"/>
              <w:left w:w="100" w:type="dxa"/>
              <w:bottom w:w="100" w:type="dxa"/>
              <w:right w:w="100" w:type="dxa"/>
            </w:tcMar>
          </w:tcPr>
          <w:p w14:paraId="190BE167" w14:textId="77777777" w:rsidR="008A47C4" w:rsidRDefault="008A47C4" w:rsidP="008A47C4">
            <w:pPr>
              <w:widowControl w:val="0"/>
              <w:jc w:val="center"/>
              <w:rPr>
                <w:color w:val="222222"/>
                <w:sz w:val="18"/>
                <w:szCs w:val="18"/>
              </w:rPr>
            </w:pPr>
            <w:r>
              <w:rPr>
                <w:color w:val="222222"/>
                <w:sz w:val="18"/>
                <w:szCs w:val="18"/>
              </w:rPr>
              <w:t>18</w:t>
            </w:r>
          </w:p>
        </w:tc>
      </w:tr>
      <w:tr w:rsidR="008A47C4" w14:paraId="6BDECE28" w14:textId="77777777" w:rsidTr="008A47C4">
        <w:trPr>
          <w:trHeight w:val="380"/>
        </w:trPr>
        <w:tc>
          <w:tcPr>
            <w:tcW w:w="2250" w:type="dxa"/>
            <w:vMerge/>
            <w:shd w:val="clear" w:color="auto" w:fill="auto"/>
            <w:tcMar>
              <w:top w:w="100" w:type="dxa"/>
              <w:left w:w="100" w:type="dxa"/>
              <w:bottom w:w="100" w:type="dxa"/>
              <w:right w:w="100" w:type="dxa"/>
            </w:tcMar>
            <w:vAlign w:val="center"/>
          </w:tcPr>
          <w:p w14:paraId="717C537F"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499C2526"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0649FFF2"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5FEC91EC"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11A6EE9E"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4C1CDBBE"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0A26F8A5"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141D85A5"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4B9CCB28" w14:textId="77777777" w:rsidR="008A47C4" w:rsidRDefault="008A47C4" w:rsidP="008A47C4">
            <w:pPr>
              <w:widowControl w:val="0"/>
              <w:jc w:val="center"/>
              <w:rPr>
                <w:color w:val="222222"/>
                <w:sz w:val="18"/>
                <w:szCs w:val="18"/>
              </w:rPr>
            </w:pPr>
            <w:r>
              <w:rPr>
                <w:color w:val="222222"/>
                <w:sz w:val="18"/>
                <w:szCs w:val="18"/>
              </w:rPr>
              <w:t>16</w:t>
            </w:r>
          </w:p>
        </w:tc>
        <w:tc>
          <w:tcPr>
            <w:tcW w:w="765" w:type="dxa"/>
            <w:shd w:val="clear" w:color="auto" w:fill="FFFFFF"/>
            <w:tcMar>
              <w:top w:w="100" w:type="dxa"/>
              <w:left w:w="100" w:type="dxa"/>
              <w:bottom w:w="100" w:type="dxa"/>
              <w:right w:w="100" w:type="dxa"/>
            </w:tcMar>
          </w:tcPr>
          <w:p w14:paraId="592A8A8E" w14:textId="77777777" w:rsidR="008A47C4" w:rsidRDefault="008A47C4" w:rsidP="008A47C4">
            <w:pPr>
              <w:widowControl w:val="0"/>
              <w:jc w:val="center"/>
              <w:rPr>
                <w:color w:val="222222"/>
                <w:sz w:val="18"/>
                <w:szCs w:val="18"/>
              </w:rPr>
            </w:pPr>
            <w:r>
              <w:rPr>
                <w:color w:val="222222"/>
                <w:sz w:val="18"/>
                <w:szCs w:val="18"/>
              </w:rPr>
              <w:t>16</w:t>
            </w:r>
          </w:p>
        </w:tc>
        <w:tc>
          <w:tcPr>
            <w:tcW w:w="690" w:type="dxa"/>
            <w:shd w:val="clear" w:color="auto" w:fill="FFFFFF"/>
            <w:tcMar>
              <w:top w:w="100" w:type="dxa"/>
              <w:left w:w="100" w:type="dxa"/>
              <w:bottom w:w="100" w:type="dxa"/>
              <w:right w:w="100" w:type="dxa"/>
            </w:tcMar>
          </w:tcPr>
          <w:p w14:paraId="50125F4C" w14:textId="77777777" w:rsidR="008A47C4" w:rsidRDefault="008A47C4" w:rsidP="008A47C4">
            <w:pPr>
              <w:widowControl w:val="0"/>
              <w:jc w:val="center"/>
              <w:rPr>
                <w:color w:val="222222"/>
                <w:sz w:val="18"/>
                <w:szCs w:val="18"/>
              </w:rPr>
            </w:pPr>
            <w:r>
              <w:rPr>
                <w:color w:val="222222"/>
                <w:sz w:val="18"/>
                <w:szCs w:val="18"/>
              </w:rPr>
              <w:t>16</w:t>
            </w:r>
          </w:p>
        </w:tc>
      </w:tr>
      <w:tr w:rsidR="008A47C4" w14:paraId="5B286A3F"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5D97D5C8"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24F1403C"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563A0AD2" w14:textId="77777777" w:rsidR="008A47C4" w:rsidRDefault="008A47C4" w:rsidP="008A47C4">
            <w:pPr>
              <w:widowControl w:val="0"/>
              <w:jc w:val="center"/>
              <w:rPr>
                <w:color w:val="222222"/>
                <w:sz w:val="18"/>
                <w:szCs w:val="18"/>
              </w:rPr>
            </w:pPr>
            <w:r>
              <w:rPr>
                <w:color w:val="222222"/>
                <w:sz w:val="18"/>
                <w:szCs w:val="18"/>
              </w:rPr>
              <w:t>43</w:t>
            </w:r>
          </w:p>
        </w:tc>
        <w:tc>
          <w:tcPr>
            <w:tcW w:w="645" w:type="dxa"/>
            <w:shd w:val="clear" w:color="auto" w:fill="EFEFEF"/>
            <w:tcMar>
              <w:top w:w="100" w:type="dxa"/>
              <w:left w:w="100" w:type="dxa"/>
              <w:bottom w:w="100" w:type="dxa"/>
              <w:right w:w="100" w:type="dxa"/>
            </w:tcMar>
          </w:tcPr>
          <w:p w14:paraId="0BBE1001" w14:textId="77777777" w:rsidR="008A47C4" w:rsidRDefault="008A47C4" w:rsidP="008A47C4">
            <w:pPr>
              <w:widowControl w:val="0"/>
              <w:jc w:val="center"/>
              <w:rPr>
                <w:color w:val="222222"/>
                <w:sz w:val="18"/>
                <w:szCs w:val="18"/>
              </w:rPr>
            </w:pPr>
            <w:r>
              <w:rPr>
                <w:color w:val="222222"/>
                <w:sz w:val="18"/>
                <w:szCs w:val="18"/>
              </w:rPr>
              <w:t>43</w:t>
            </w:r>
          </w:p>
        </w:tc>
        <w:tc>
          <w:tcPr>
            <w:tcW w:w="645" w:type="dxa"/>
            <w:shd w:val="clear" w:color="auto" w:fill="EFEFEF"/>
            <w:tcMar>
              <w:top w:w="100" w:type="dxa"/>
              <w:left w:w="100" w:type="dxa"/>
              <w:bottom w:w="100" w:type="dxa"/>
              <w:right w:w="100" w:type="dxa"/>
            </w:tcMar>
          </w:tcPr>
          <w:p w14:paraId="1578B78E"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EFEFEF"/>
            <w:tcMar>
              <w:top w:w="100" w:type="dxa"/>
              <w:left w:w="100" w:type="dxa"/>
              <w:bottom w:w="100" w:type="dxa"/>
              <w:right w:w="100" w:type="dxa"/>
            </w:tcMar>
          </w:tcPr>
          <w:p w14:paraId="5326771C"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05B453AD"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71FAD9E7" w14:textId="77777777" w:rsidR="008A47C4" w:rsidRDefault="008A47C4" w:rsidP="008A47C4">
            <w:pPr>
              <w:widowControl w:val="0"/>
              <w:jc w:val="center"/>
              <w:rPr>
                <w:color w:val="222222"/>
                <w:sz w:val="18"/>
                <w:szCs w:val="18"/>
              </w:rPr>
            </w:pPr>
            <w:r>
              <w:rPr>
                <w:color w:val="222222"/>
                <w:sz w:val="18"/>
                <w:szCs w:val="18"/>
              </w:rPr>
              <w:t>45</w:t>
            </w:r>
          </w:p>
        </w:tc>
        <w:tc>
          <w:tcPr>
            <w:tcW w:w="765" w:type="dxa"/>
            <w:shd w:val="clear" w:color="auto" w:fill="EFEFEF"/>
            <w:tcMar>
              <w:top w:w="100" w:type="dxa"/>
              <w:left w:w="100" w:type="dxa"/>
              <w:bottom w:w="100" w:type="dxa"/>
              <w:right w:w="100" w:type="dxa"/>
            </w:tcMar>
          </w:tcPr>
          <w:p w14:paraId="3F866CC0" w14:textId="77777777" w:rsidR="008A47C4" w:rsidRDefault="008A47C4" w:rsidP="008A47C4">
            <w:pPr>
              <w:widowControl w:val="0"/>
              <w:jc w:val="center"/>
              <w:rPr>
                <w:color w:val="222222"/>
                <w:sz w:val="18"/>
                <w:szCs w:val="18"/>
              </w:rPr>
            </w:pPr>
            <w:r>
              <w:rPr>
                <w:color w:val="222222"/>
                <w:sz w:val="18"/>
                <w:szCs w:val="18"/>
              </w:rPr>
              <w:t>45</w:t>
            </w:r>
          </w:p>
        </w:tc>
        <w:tc>
          <w:tcPr>
            <w:tcW w:w="690" w:type="dxa"/>
            <w:shd w:val="clear" w:color="auto" w:fill="EFEFEF"/>
            <w:tcMar>
              <w:top w:w="100" w:type="dxa"/>
              <w:left w:w="100" w:type="dxa"/>
              <w:bottom w:w="100" w:type="dxa"/>
              <w:right w:w="100" w:type="dxa"/>
            </w:tcMar>
          </w:tcPr>
          <w:p w14:paraId="2306E914" w14:textId="77777777" w:rsidR="008A47C4" w:rsidRDefault="008A47C4" w:rsidP="008A47C4">
            <w:pPr>
              <w:widowControl w:val="0"/>
              <w:jc w:val="center"/>
              <w:rPr>
                <w:color w:val="222222"/>
                <w:sz w:val="18"/>
                <w:szCs w:val="18"/>
              </w:rPr>
            </w:pPr>
            <w:r>
              <w:rPr>
                <w:color w:val="222222"/>
                <w:sz w:val="18"/>
                <w:szCs w:val="18"/>
              </w:rPr>
              <w:t>45</w:t>
            </w:r>
          </w:p>
        </w:tc>
      </w:tr>
      <w:tr w:rsidR="008A47C4" w14:paraId="32FB7979"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3880E5C1" w14:textId="77777777" w:rsidR="008A47C4" w:rsidRDefault="008A47C4" w:rsidP="008A47C4">
            <w:pPr>
              <w:widowControl w:val="0"/>
              <w:jc w:val="center"/>
              <w:rPr>
                <w:color w:val="222222"/>
                <w:sz w:val="18"/>
                <w:szCs w:val="18"/>
              </w:rPr>
            </w:pPr>
            <w:r>
              <w:rPr>
                <w:color w:val="222222"/>
                <w:sz w:val="18"/>
                <w:szCs w:val="18"/>
              </w:rPr>
              <w:t>Porto Alegre (Restinga)</w:t>
            </w:r>
          </w:p>
        </w:tc>
        <w:tc>
          <w:tcPr>
            <w:tcW w:w="840" w:type="dxa"/>
            <w:shd w:val="clear" w:color="auto" w:fill="FFFFFF"/>
            <w:tcMar>
              <w:top w:w="100" w:type="dxa"/>
              <w:left w:w="100" w:type="dxa"/>
              <w:bottom w:w="100" w:type="dxa"/>
              <w:right w:w="100" w:type="dxa"/>
            </w:tcMar>
          </w:tcPr>
          <w:p w14:paraId="43FAE20C" w14:textId="77777777" w:rsidR="008A47C4" w:rsidRDefault="008A47C4" w:rsidP="008A47C4">
            <w:pPr>
              <w:widowControl w:val="0"/>
              <w:jc w:val="center"/>
              <w:rPr>
                <w:color w:val="222222"/>
                <w:sz w:val="18"/>
                <w:szCs w:val="18"/>
              </w:rPr>
            </w:pPr>
            <w:r>
              <w:rPr>
                <w:color w:val="222222"/>
                <w:sz w:val="18"/>
                <w:szCs w:val="18"/>
              </w:rPr>
              <w:t>C</w:t>
            </w:r>
          </w:p>
        </w:tc>
        <w:tc>
          <w:tcPr>
            <w:tcW w:w="1110" w:type="dxa"/>
            <w:shd w:val="clear" w:color="auto" w:fill="FFFFFF"/>
            <w:tcMar>
              <w:top w:w="100" w:type="dxa"/>
              <w:left w:w="100" w:type="dxa"/>
              <w:bottom w:w="100" w:type="dxa"/>
              <w:right w:w="100" w:type="dxa"/>
            </w:tcMar>
          </w:tcPr>
          <w:p w14:paraId="0ABEC466"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53812EF5"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1DF345CC"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18C95FF4"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0072DA01"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5121FAFB" w14:textId="77777777" w:rsidR="008A47C4" w:rsidRDefault="008A47C4" w:rsidP="008A47C4">
            <w:pPr>
              <w:widowControl w:val="0"/>
              <w:jc w:val="center"/>
              <w:rPr>
                <w:color w:val="222222"/>
                <w:sz w:val="18"/>
                <w:szCs w:val="18"/>
              </w:rPr>
            </w:pPr>
            <w:r>
              <w:rPr>
                <w:color w:val="222222"/>
                <w:sz w:val="18"/>
                <w:szCs w:val="18"/>
              </w:rPr>
              <w:t>8</w:t>
            </w:r>
          </w:p>
        </w:tc>
        <w:tc>
          <w:tcPr>
            <w:tcW w:w="645" w:type="dxa"/>
            <w:shd w:val="clear" w:color="auto" w:fill="FFFFFF"/>
            <w:tcMar>
              <w:top w:w="100" w:type="dxa"/>
              <w:left w:w="100" w:type="dxa"/>
              <w:bottom w:w="100" w:type="dxa"/>
              <w:right w:w="100" w:type="dxa"/>
            </w:tcMar>
          </w:tcPr>
          <w:p w14:paraId="1FA645E1" w14:textId="77777777" w:rsidR="008A47C4" w:rsidRDefault="008A47C4" w:rsidP="008A47C4">
            <w:pPr>
              <w:widowControl w:val="0"/>
              <w:jc w:val="center"/>
              <w:rPr>
                <w:color w:val="222222"/>
                <w:sz w:val="18"/>
                <w:szCs w:val="18"/>
              </w:rPr>
            </w:pPr>
            <w:r>
              <w:rPr>
                <w:color w:val="222222"/>
                <w:sz w:val="18"/>
                <w:szCs w:val="18"/>
              </w:rPr>
              <w:t>8</w:t>
            </w:r>
          </w:p>
        </w:tc>
        <w:tc>
          <w:tcPr>
            <w:tcW w:w="765" w:type="dxa"/>
            <w:shd w:val="clear" w:color="auto" w:fill="FFFFFF"/>
            <w:tcMar>
              <w:top w:w="100" w:type="dxa"/>
              <w:left w:w="100" w:type="dxa"/>
              <w:bottom w:w="100" w:type="dxa"/>
              <w:right w:w="100" w:type="dxa"/>
            </w:tcMar>
          </w:tcPr>
          <w:p w14:paraId="48D38DBF" w14:textId="77777777" w:rsidR="008A47C4" w:rsidRDefault="008A47C4" w:rsidP="008A47C4">
            <w:pPr>
              <w:widowControl w:val="0"/>
              <w:jc w:val="center"/>
              <w:rPr>
                <w:color w:val="222222"/>
                <w:sz w:val="18"/>
                <w:szCs w:val="18"/>
              </w:rPr>
            </w:pPr>
            <w:r>
              <w:rPr>
                <w:color w:val="222222"/>
                <w:sz w:val="18"/>
                <w:szCs w:val="18"/>
              </w:rPr>
              <w:t>8</w:t>
            </w:r>
          </w:p>
        </w:tc>
        <w:tc>
          <w:tcPr>
            <w:tcW w:w="690" w:type="dxa"/>
            <w:shd w:val="clear" w:color="auto" w:fill="FFFFFF"/>
            <w:tcMar>
              <w:top w:w="100" w:type="dxa"/>
              <w:left w:w="100" w:type="dxa"/>
              <w:bottom w:w="100" w:type="dxa"/>
              <w:right w:w="100" w:type="dxa"/>
            </w:tcMar>
          </w:tcPr>
          <w:p w14:paraId="76F1BD63" w14:textId="77777777" w:rsidR="008A47C4" w:rsidRDefault="008A47C4" w:rsidP="008A47C4">
            <w:pPr>
              <w:widowControl w:val="0"/>
              <w:jc w:val="center"/>
              <w:rPr>
                <w:color w:val="222222"/>
                <w:sz w:val="18"/>
                <w:szCs w:val="18"/>
              </w:rPr>
            </w:pPr>
            <w:r>
              <w:rPr>
                <w:color w:val="222222"/>
                <w:sz w:val="18"/>
                <w:szCs w:val="18"/>
              </w:rPr>
              <w:t>8</w:t>
            </w:r>
          </w:p>
        </w:tc>
      </w:tr>
      <w:tr w:rsidR="008A47C4" w14:paraId="704A1EA4" w14:textId="77777777" w:rsidTr="008A47C4">
        <w:trPr>
          <w:trHeight w:val="380"/>
        </w:trPr>
        <w:tc>
          <w:tcPr>
            <w:tcW w:w="2250" w:type="dxa"/>
            <w:vMerge/>
            <w:shd w:val="clear" w:color="auto" w:fill="auto"/>
            <w:tcMar>
              <w:top w:w="100" w:type="dxa"/>
              <w:left w:w="100" w:type="dxa"/>
              <w:bottom w:w="100" w:type="dxa"/>
              <w:right w:w="100" w:type="dxa"/>
            </w:tcMar>
            <w:vAlign w:val="center"/>
          </w:tcPr>
          <w:p w14:paraId="746FF032"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055E94D2" w14:textId="77777777" w:rsidR="008A47C4" w:rsidRDefault="008A47C4" w:rsidP="008A47C4">
            <w:pPr>
              <w:widowControl w:val="0"/>
              <w:jc w:val="center"/>
              <w:rPr>
                <w:color w:val="222222"/>
                <w:sz w:val="18"/>
                <w:szCs w:val="18"/>
              </w:rPr>
            </w:pPr>
            <w:r>
              <w:rPr>
                <w:color w:val="222222"/>
                <w:sz w:val="18"/>
                <w:szCs w:val="18"/>
              </w:rPr>
              <w:t>D</w:t>
            </w:r>
          </w:p>
        </w:tc>
        <w:tc>
          <w:tcPr>
            <w:tcW w:w="1110" w:type="dxa"/>
            <w:shd w:val="clear" w:color="auto" w:fill="FFFFFF"/>
            <w:tcMar>
              <w:top w:w="100" w:type="dxa"/>
              <w:left w:w="100" w:type="dxa"/>
              <w:bottom w:w="100" w:type="dxa"/>
              <w:right w:w="100" w:type="dxa"/>
            </w:tcMar>
          </w:tcPr>
          <w:p w14:paraId="187FEA13" w14:textId="77777777" w:rsidR="008A47C4" w:rsidRDefault="008A47C4" w:rsidP="008A47C4">
            <w:pPr>
              <w:widowControl w:val="0"/>
              <w:jc w:val="center"/>
              <w:rPr>
                <w:color w:val="222222"/>
                <w:sz w:val="18"/>
                <w:szCs w:val="18"/>
              </w:rPr>
            </w:pPr>
            <w:r>
              <w:rPr>
                <w:color w:val="222222"/>
                <w:sz w:val="18"/>
                <w:szCs w:val="18"/>
              </w:rPr>
              <w:t>22</w:t>
            </w:r>
          </w:p>
        </w:tc>
        <w:tc>
          <w:tcPr>
            <w:tcW w:w="645" w:type="dxa"/>
            <w:shd w:val="clear" w:color="auto" w:fill="FFFFFF"/>
            <w:tcMar>
              <w:top w:w="100" w:type="dxa"/>
              <w:left w:w="100" w:type="dxa"/>
              <w:bottom w:w="100" w:type="dxa"/>
              <w:right w:w="100" w:type="dxa"/>
            </w:tcMar>
          </w:tcPr>
          <w:p w14:paraId="7E438DB3" w14:textId="77777777" w:rsidR="008A47C4" w:rsidRDefault="008A47C4" w:rsidP="008A47C4">
            <w:pPr>
              <w:widowControl w:val="0"/>
              <w:jc w:val="center"/>
              <w:rPr>
                <w:color w:val="222222"/>
                <w:sz w:val="18"/>
                <w:szCs w:val="18"/>
              </w:rPr>
            </w:pPr>
            <w:r>
              <w:rPr>
                <w:color w:val="222222"/>
                <w:sz w:val="18"/>
                <w:szCs w:val="18"/>
              </w:rPr>
              <w:t>19</w:t>
            </w:r>
          </w:p>
        </w:tc>
        <w:tc>
          <w:tcPr>
            <w:tcW w:w="645" w:type="dxa"/>
            <w:shd w:val="clear" w:color="auto" w:fill="FFFFFF"/>
            <w:tcMar>
              <w:top w:w="100" w:type="dxa"/>
              <w:left w:w="100" w:type="dxa"/>
              <w:bottom w:w="100" w:type="dxa"/>
              <w:right w:w="100" w:type="dxa"/>
            </w:tcMar>
          </w:tcPr>
          <w:p w14:paraId="00A01214" w14:textId="77777777" w:rsidR="008A47C4" w:rsidRDefault="008A47C4" w:rsidP="008A47C4">
            <w:pPr>
              <w:widowControl w:val="0"/>
              <w:jc w:val="center"/>
              <w:rPr>
                <w:color w:val="222222"/>
                <w:sz w:val="18"/>
                <w:szCs w:val="18"/>
              </w:rPr>
            </w:pPr>
            <w:r>
              <w:rPr>
                <w:color w:val="222222"/>
                <w:sz w:val="18"/>
                <w:szCs w:val="18"/>
              </w:rPr>
              <w:t>20</w:t>
            </w:r>
          </w:p>
        </w:tc>
        <w:tc>
          <w:tcPr>
            <w:tcW w:w="645" w:type="dxa"/>
            <w:shd w:val="clear" w:color="auto" w:fill="FFFFFF"/>
            <w:tcMar>
              <w:top w:w="100" w:type="dxa"/>
              <w:left w:w="100" w:type="dxa"/>
              <w:bottom w:w="100" w:type="dxa"/>
              <w:right w:w="100" w:type="dxa"/>
            </w:tcMar>
          </w:tcPr>
          <w:p w14:paraId="17E23B19" w14:textId="77777777" w:rsidR="008A47C4" w:rsidRDefault="008A47C4" w:rsidP="008A47C4">
            <w:pPr>
              <w:widowControl w:val="0"/>
              <w:jc w:val="center"/>
              <w:rPr>
                <w:color w:val="222222"/>
                <w:sz w:val="18"/>
                <w:szCs w:val="18"/>
              </w:rPr>
            </w:pPr>
            <w:r>
              <w:rPr>
                <w:color w:val="222222"/>
                <w:sz w:val="18"/>
                <w:szCs w:val="18"/>
              </w:rPr>
              <w:t>20</w:t>
            </w:r>
          </w:p>
        </w:tc>
        <w:tc>
          <w:tcPr>
            <w:tcW w:w="645" w:type="dxa"/>
            <w:shd w:val="clear" w:color="auto" w:fill="FFFFFF"/>
            <w:tcMar>
              <w:top w:w="100" w:type="dxa"/>
              <w:left w:w="100" w:type="dxa"/>
              <w:bottom w:w="100" w:type="dxa"/>
              <w:right w:w="100" w:type="dxa"/>
            </w:tcMar>
          </w:tcPr>
          <w:p w14:paraId="5D01D98A" w14:textId="77777777" w:rsidR="008A47C4" w:rsidRDefault="008A47C4" w:rsidP="008A47C4">
            <w:pPr>
              <w:widowControl w:val="0"/>
              <w:jc w:val="center"/>
              <w:rPr>
                <w:color w:val="222222"/>
                <w:sz w:val="18"/>
                <w:szCs w:val="18"/>
              </w:rPr>
            </w:pPr>
            <w:r>
              <w:rPr>
                <w:color w:val="222222"/>
                <w:sz w:val="18"/>
                <w:szCs w:val="18"/>
              </w:rPr>
              <w:t>21</w:t>
            </w:r>
          </w:p>
        </w:tc>
        <w:tc>
          <w:tcPr>
            <w:tcW w:w="645" w:type="dxa"/>
            <w:shd w:val="clear" w:color="auto" w:fill="FFFFFF"/>
            <w:tcMar>
              <w:top w:w="100" w:type="dxa"/>
              <w:left w:w="100" w:type="dxa"/>
              <w:bottom w:w="100" w:type="dxa"/>
              <w:right w:w="100" w:type="dxa"/>
            </w:tcMar>
          </w:tcPr>
          <w:p w14:paraId="2B0375F6" w14:textId="77777777" w:rsidR="008A47C4" w:rsidRDefault="008A47C4" w:rsidP="008A47C4">
            <w:pPr>
              <w:widowControl w:val="0"/>
              <w:jc w:val="center"/>
              <w:rPr>
                <w:color w:val="222222"/>
                <w:sz w:val="18"/>
                <w:szCs w:val="18"/>
              </w:rPr>
            </w:pPr>
            <w:r>
              <w:rPr>
                <w:color w:val="222222"/>
                <w:sz w:val="18"/>
                <w:szCs w:val="18"/>
              </w:rPr>
              <w:t>21</w:t>
            </w:r>
          </w:p>
        </w:tc>
        <w:tc>
          <w:tcPr>
            <w:tcW w:w="645" w:type="dxa"/>
            <w:shd w:val="clear" w:color="auto" w:fill="FFFFFF"/>
            <w:tcMar>
              <w:top w:w="100" w:type="dxa"/>
              <w:left w:w="100" w:type="dxa"/>
              <w:bottom w:w="100" w:type="dxa"/>
              <w:right w:w="100" w:type="dxa"/>
            </w:tcMar>
          </w:tcPr>
          <w:p w14:paraId="3ED13309" w14:textId="77777777" w:rsidR="008A47C4" w:rsidRDefault="008A47C4" w:rsidP="008A47C4">
            <w:pPr>
              <w:widowControl w:val="0"/>
              <w:jc w:val="center"/>
              <w:rPr>
                <w:color w:val="222222"/>
                <w:sz w:val="18"/>
                <w:szCs w:val="18"/>
              </w:rPr>
            </w:pPr>
            <w:r>
              <w:rPr>
                <w:color w:val="222222"/>
                <w:sz w:val="18"/>
                <w:szCs w:val="18"/>
              </w:rPr>
              <w:t>21</w:t>
            </w:r>
          </w:p>
        </w:tc>
        <w:tc>
          <w:tcPr>
            <w:tcW w:w="765" w:type="dxa"/>
            <w:shd w:val="clear" w:color="auto" w:fill="FFFFFF"/>
            <w:tcMar>
              <w:top w:w="100" w:type="dxa"/>
              <w:left w:w="100" w:type="dxa"/>
              <w:bottom w:w="100" w:type="dxa"/>
              <w:right w:w="100" w:type="dxa"/>
            </w:tcMar>
          </w:tcPr>
          <w:p w14:paraId="7A9FC3D9" w14:textId="77777777" w:rsidR="008A47C4" w:rsidRDefault="008A47C4" w:rsidP="008A47C4">
            <w:pPr>
              <w:widowControl w:val="0"/>
              <w:jc w:val="center"/>
              <w:rPr>
                <w:color w:val="222222"/>
                <w:sz w:val="18"/>
                <w:szCs w:val="18"/>
              </w:rPr>
            </w:pPr>
            <w:r>
              <w:rPr>
                <w:color w:val="222222"/>
                <w:sz w:val="18"/>
                <w:szCs w:val="18"/>
              </w:rPr>
              <w:t>21</w:t>
            </w:r>
          </w:p>
        </w:tc>
        <w:tc>
          <w:tcPr>
            <w:tcW w:w="690" w:type="dxa"/>
            <w:shd w:val="clear" w:color="auto" w:fill="FFFFFF"/>
            <w:tcMar>
              <w:top w:w="100" w:type="dxa"/>
              <w:left w:w="100" w:type="dxa"/>
              <w:bottom w:w="100" w:type="dxa"/>
              <w:right w:w="100" w:type="dxa"/>
            </w:tcMar>
          </w:tcPr>
          <w:p w14:paraId="5E294508" w14:textId="77777777" w:rsidR="008A47C4" w:rsidRDefault="008A47C4" w:rsidP="008A47C4">
            <w:pPr>
              <w:widowControl w:val="0"/>
              <w:jc w:val="center"/>
              <w:rPr>
                <w:color w:val="222222"/>
                <w:sz w:val="18"/>
                <w:szCs w:val="18"/>
              </w:rPr>
            </w:pPr>
            <w:r>
              <w:rPr>
                <w:color w:val="222222"/>
                <w:sz w:val="18"/>
                <w:szCs w:val="18"/>
              </w:rPr>
              <w:t>21</w:t>
            </w:r>
          </w:p>
        </w:tc>
      </w:tr>
      <w:tr w:rsidR="008A47C4" w14:paraId="68642127" w14:textId="77777777" w:rsidTr="008A47C4">
        <w:trPr>
          <w:trHeight w:val="380"/>
        </w:trPr>
        <w:tc>
          <w:tcPr>
            <w:tcW w:w="2250" w:type="dxa"/>
            <w:vMerge/>
            <w:shd w:val="clear" w:color="auto" w:fill="auto"/>
            <w:tcMar>
              <w:top w:w="100" w:type="dxa"/>
              <w:left w:w="100" w:type="dxa"/>
              <w:bottom w:w="100" w:type="dxa"/>
              <w:right w:w="100" w:type="dxa"/>
            </w:tcMar>
            <w:vAlign w:val="center"/>
          </w:tcPr>
          <w:p w14:paraId="66867881" w14:textId="77777777" w:rsidR="008A47C4" w:rsidRDefault="008A47C4" w:rsidP="008A47C4">
            <w:pPr>
              <w:widowControl w:val="0"/>
              <w:jc w:val="center"/>
              <w:rPr>
                <w:color w:val="222222"/>
                <w:sz w:val="18"/>
                <w:szCs w:val="18"/>
              </w:rPr>
            </w:pPr>
          </w:p>
        </w:tc>
        <w:tc>
          <w:tcPr>
            <w:tcW w:w="840" w:type="dxa"/>
            <w:shd w:val="clear" w:color="auto" w:fill="FFFFFF"/>
            <w:tcMar>
              <w:top w:w="100" w:type="dxa"/>
              <w:left w:w="100" w:type="dxa"/>
              <w:bottom w:w="100" w:type="dxa"/>
              <w:right w:w="100" w:type="dxa"/>
            </w:tcMar>
          </w:tcPr>
          <w:p w14:paraId="4FC9E1AD" w14:textId="77777777" w:rsidR="008A47C4" w:rsidRDefault="008A47C4" w:rsidP="008A47C4">
            <w:pPr>
              <w:widowControl w:val="0"/>
              <w:jc w:val="center"/>
              <w:rPr>
                <w:color w:val="222222"/>
                <w:sz w:val="18"/>
                <w:szCs w:val="18"/>
              </w:rPr>
            </w:pPr>
            <w:r>
              <w:rPr>
                <w:color w:val="222222"/>
                <w:sz w:val="18"/>
                <w:szCs w:val="18"/>
              </w:rPr>
              <w:t>E</w:t>
            </w:r>
          </w:p>
        </w:tc>
        <w:tc>
          <w:tcPr>
            <w:tcW w:w="1110" w:type="dxa"/>
            <w:shd w:val="clear" w:color="auto" w:fill="FFFFFF"/>
            <w:tcMar>
              <w:top w:w="100" w:type="dxa"/>
              <w:left w:w="100" w:type="dxa"/>
              <w:bottom w:w="100" w:type="dxa"/>
              <w:right w:w="100" w:type="dxa"/>
            </w:tcMar>
          </w:tcPr>
          <w:p w14:paraId="0EE38A82" w14:textId="77777777" w:rsidR="008A47C4" w:rsidRDefault="008A47C4" w:rsidP="008A47C4">
            <w:pPr>
              <w:widowControl w:val="0"/>
              <w:jc w:val="center"/>
              <w:rPr>
                <w:color w:val="222222"/>
                <w:sz w:val="18"/>
                <w:szCs w:val="18"/>
              </w:rPr>
            </w:pPr>
            <w:r>
              <w:rPr>
                <w:color w:val="222222"/>
                <w:sz w:val="18"/>
                <w:szCs w:val="18"/>
              </w:rPr>
              <w:t>15</w:t>
            </w:r>
          </w:p>
        </w:tc>
        <w:tc>
          <w:tcPr>
            <w:tcW w:w="645" w:type="dxa"/>
            <w:shd w:val="clear" w:color="auto" w:fill="FFFFFF"/>
            <w:tcMar>
              <w:top w:w="100" w:type="dxa"/>
              <w:left w:w="100" w:type="dxa"/>
              <w:bottom w:w="100" w:type="dxa"/>
              <w:right w:w="100" w:type="dxa"/>
            </w:tcMar>
          </w:tcPr>
          <w:p w14:paraId="4A455CD7"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6207861C"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55B0D07D"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7B3B2FF6"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28ABE76E" w14:textId="77777777" w:rsidR="008A47C4" w:rsidRDefault="008A47C4" w:rsidP="008A47C4">
            <w:pPr>
              <w:widowControl w:val="0"/>
              <w:jc w:val="center"/>
              <w:rPr>
                <w:color w:val="222222"/>
                <w:sz w:val="18"/>
                <w:szCs w:val="18"/>
              </w:rPr>
            </w:pPr>
            <w:r>
              <w:rPr>
                <w:color w:val="222222"/>
                <w:sz w:val="18"/>
                <w:szCs w:val="18"/>
              </w:rPr>
              <w:t>16</w:t>
            </w:r>
          </w:p>
        </w:tc>
        <w:tc>
          <w:tcPr>
            <w:tcW w:w="645" w:type="dxa"/>
            <w:shd w:val="clear" w:color="auto" w:fill="FFFFFF"/>
            <w:tcMar>
              <w:top w:w="100" w:type="dxa"/>
              <w:left w:w="100" w:type="dxa"/>
              <w:bottom w:w="100" w:type="dxa"/>
              <w:right w:w="100" w:type="dxa"/>
            </w:tcMar>
          </w:tcPr>
          <w:p w14:paraId="65DA3290" w14:textId="77777777" w:rsidR="008A47C4" w:rsidRDefault="008A47C4" w:rsidP="008A47C4">
            <w:pPr>
              <w:widowControl w:val="0"/>
              <w:jc w:val="center"/>
              <w:rPr>
                <w:color w:val="222222"/>
                <w:sz w:val="18"/>
                <w:szCs w:val="18"/>
              </w:rPr>
            </w:pPr>
            <w:r>
              <w:rPr>
                <w:color w:val="222222"/>
                <w:sz w:val="18"/>
                <w:szCs w:val="18"/>
              </w:rPr>
              <w:t>16</w:t>
            </w:r>
          </w:p>
        </w:tc>
        <w:tc>
          <w:tcPr>
            <w:tcW w:w="765" w:type="dxa"/>
            <w:shd w:val="clear" w:color="auto" w:fill="FFFFFF"/>
            <w:tcMar>
              <w:top w:w="100" w:type="dxa"/>
              <w:left w:w="100" w:type="dxa"/>
              <w:bottom w:w="100" w:type="dxa"/>
              <w:right w:w="100" w:type="dxa"/>
            </w:tcMar>
          </w:tcPr>
          <w:p w14:paraId="7ED2A2B7" w14:textId="77777777" w:rsidR="008A47C4" w:rsidRDefault="008A47C4" w:rsidP="008A47C4">
            <w:pPr>
              <w:widowControl w:val="0"/>
              <w:jc w:val="center"/>
              <w:rPr>
                <w:color w:val="222222"/>
                <w:sz w:val="18"/>
                <w:szCs w:val="18"/>
              </w:rPr>
            </w:pPr>
            <w:r>
              <w:rPr>
                <w:color w:val="222222"/>
                <w:sz w:val="18"/>
                <w:szCs w:val="18"/>
              </w:rPr>
              <w:t>16</w:t>
            </w:r>
          </w:p>
        </w:tc>
        <w:tc>
          <w:tcPr>
            <w:tcW w:w="690" w:type="dxa"/>
            <w:shd w:val="clear" w:color="auto" w:fill="FFFFFF"/>
            <w:tcMar>
              <w:top w:w="100" w:type="dxa"/>
              <w:left w:w="100" w:type="dxa"/>
              <w:bottom w:w="100" w:type="dxa"/>
              <w:right w:w="100" w:type="dxa"/>
            </w:tcMar>
          </w:tcPr>
          <w:p w14:paraId="71B92F9A" w14:textId="77777777" w:rsidR="008A47C4" w:rsidRDefault="008A47C4" w:rsidP="008A47C4">
            <w:pPr>
              <w:widowControl w:val="0"/>
              <w:jc w:val="center"/>
              <w:rPr>
                <w:color w:val="222222"/>
                <w:sz w:val="18"/>
                <w:szCs w:val="18"/>
              </w:rPr>
            </w:pPr>
            <w:r>
              <w:rPr>
                <w:color w:val="222222"/>
                <w:sz w:val="18"/>
                <w:szCs w:val="18"/>
              </w:rPr>
              <w:t>16</w:t>
            </w:r>
          </w:p>
        </w:tc>
      </w:tr>
      <w:tr w:rsidR="008A47C4" w14:paraId="4289696D" w14:textId="77777777" w:rsidTr="008A47C4">
        <w:trPr>
          <w:trHeight w:val="380"/>
        </w:trPr>
        <w:tc>
          <w:tcPr>
            <w:tcW w:w="3090" w:type="dxa"/>
            <w:gridSpan w:val="2"/>
            <w:shd w:val="clear" w:color="auto" w:fill="EFEFEF"/>
            <w:tcMar>
              <w:top w:w="100" w:type="dxa"/>
              <w:left w:w="100" w:type="dxa"/>
              <w:bottom w:w="100" w:type="dxa"/>
              <w:right w:w="100" w:type="dxa"/>
            </w:tcMar>
            <w:vAlign w:val="center"/>
          </w:tcPr>
          <w:p w14:paraId="6458B8E5" w14:textId="77777777" w:rsidR="008A47C4" w:rsidRDefault="008A47C4" w:rsidP="008A47C4">
            <w:pPr>
              <w:widowControl w:val="0"/>
              <w:jc w:val="center"/>
              <w:rPr>
                <w:color w:val="222222"/>
                <w:sz w:val="18"/>
                <w:szCs w:val="18"/>
              </w:rPr>
            </w:pPr>
            <w:r>
              <w:rPr>
                <w:color w:val="222222"/>
                <w:sz w:val="18"/>
                <w:szCs w:val="18"/>
              </w:rPr>
              <w:t>TOTAIS</w:t>
            </w:r>
          </w:p>
        </w:tc>
        <w:tc>
          <w:tcPr>
            <w:tcW w:w="1110" w:type="dxa"/>
            <w:shd w:val="clear" w:color="auto" w:fill="EFEFEF"/>
            <w:tcMar>
              <w:top w:w="100" w:type="dxa"/>
              <w:left w:w="100" w:type="dxa"/>
              <w:bottom w:w="100" w:type="dxa"/>
              <w:right w:w="100" w:type="dxa"/>
            </w:tcMar>
          </w:tcPr>
          <w:p w14:paraId="3ABA2054"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11770904" w14:textId="77777777" w:rsidR="008A47C4" w:rsidRDefault="008A47C4" w:rsidP="008A47C4">
            <w:pPr>
              <w:widowControl w:val="0"/>
              <w:jc w:val="center"/>
              <w:rPr>
                <w:color w:val="222222"/>
                <w:sz w:val="18"/>
                <w:szCs w:val="18"/>
              </w:rPr>
            </w:pPr>
            <w:r>
              <w:rPr>
                <w:color w:val="222222"/>
                <w:sz w:val="18"/>
                <w:szCs w:val="18"/>
              </w:rPr>
              <w:t>43</w:t>
            </w:r>
          </w:p>
        </w:tc>
        <w:tc>
          <w:tcPr>
            <w:tcW w:w="645" w:type="dxa"/>
            <w:shd w:val="clear" w:color="auto" w:fill="EFEFEF"/>
            <w:tcMar>
              <w:top w:w="100" w:type="dxa"/>
              <w:left w:w="100" w:type="dxa"/>
              <w:bottom w:w="100" w:type="dxa"/>
              <w:right w:w="100" w:type="dxa"/>
            </w:tcMar>
          </w:tcPr>
          <w:p w14:paraId="1EA19168"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EFEFEF"/>
            <w:tcMar>
              <w:top w:w="100" w:type="dxa"/>
              <w:left w:w="100" w:type="dxa"/>
              <w:bottom w:w="100" w:type="dxa"/>
              <w:right w:w="100" w:type="dxa"/>
            </w:tcMar>
          </w:tcPr>
          <w:p w14:paraId="37540A0A"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EFEFEF"/>
            <w:tcMar>
              <w:top w:w="100" w:type="dxa"/>
              <w:left w:w="100" w:type="dxa"/>
              <w:bottom w:w="100" w:type="dxa"/>
              <w:right w:w="100" w:type="dxa"/>
            </w:tcMar>
          </w:tcPr>
          <w:p w14:paraId="2E11F182"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016AD3D5"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EFEFEF"/>
            <w:tcMar>
              <w:top w:w="100" w:type="dxa"/>
              <w:left w:w="100" w:type="dxa"/>
              <w:bottom w:w="100" w:type="dxa"/>
              <w:right w:w="100" w:type="dxa"/>
            </w:tcMar>
          </w:tcPr>
          <w:p w14:paraId="7A4D506B" w14:textId="77777777" w:rsidR="008A47C4" w:rsidRDefault="008A47C4" w:rsidP="008A47C4">
            <w:pPr>
              <w:widowControl w:val="0"/>
              <w:jc w:val="center"/>
              <w:rPr>
                <w:color w:val="222222"/>
                <w:sz w:val="18"/>
                <w:szCs w:val="18"/>
              </w:rPr>
            </w:pPr>
            <w:r>
              <w:rPr>
                <w:color w:val="222222"/>
                <w:sz w:val="18"/>
                <w:szCs w:val="18"/>
              </w:rPr>
              <w:t>45</w:t>
            </w:r>
          </w:p>
        </w:tc>
        <w:tc>
          <w:tcPr>
            <w:tcW w:w="765" w:type="dxa"/>
            <w:shd w:val="clear" w:color="auto" w:fill="EFEFEF"/>
            <w:tcMar>
              <w:top w:w="100" w:type="dxa"/>
              <w:left w:w="100" w:type="dxa"/>
              <w:bottom w:w="100" w:type="dxa"/>
              <w:right w:w="100" w:type="dxa"/>
            </w:tcMar>
          </w:tcPr>
          <w:p w14:paraId="03130200" w14:textId="77777777" w:rsidR="008A47C4" w:rsidRDefault="008A47C4" w:rsidP="008A47C4">
            <w:pPr>
              <w:widowControl w:val="0"/>
              <w:jc w:val="center"/>
              <w:rPr>
                <w:color w:val="222222"/>
                <w:sz w:val="18"/>
                <w:szCs w:val="18"/>
              </w:rPr>
            </w:pPr>
            <w:r>
              <w:rPr>
                <w:color w:val="222222"/>
                <w:sz w:val="18"/>
                <w:szCs w:val="18"/>
              </w:rPr>
              <w:t>45</w:t>
            </w:r>
          </w:p>
        </w:tc>
        <w:tc>
          <w:tcPr>
            <w:tcW w:w="690" w:type="dxa"/>
            <w:shd w:val="clear" w:color="auto" w:fill="EFEFEF"/>
            <w:tcMar>
              <w:top w:w="100" w:type="dxa"/>
              <w:left w:w="100" w:type="dxa"/>
              <w:bottom w:w="100" w:type="dxa"/>
              <w:right w:w="100" w:type="dxa"/>
            </w:tcMar>
          </w:tcPr>
          <w:p w14:paraId="0B407306" w14:textId="77777777" w:rsidR="008A47C4" w:rsidRDefault="008A47C4" w:rsidP="008A47C4">
            <w:pPr>
              <w:widowControl w:val="0"/>
              <w:jc w:val="center"/>
              <w:rPr>
                <w:color w:val="222222"/>
                <w:sz w:val="18"/>
                <w:szCs w:val="18"/>
              </w:rPr>
            </w:pPr>
            <w:r>
              <w:rPr>
                <w:color w:val="222222"/>
                <w:sz w:val="18"/>
                <w:szCs w:val="18"/>
              </w:rPr>
              <w:t>45</w:t>
            </w:r>
          </w:p>
        </w:tc>
      </w:tr>
      <w:tr w:rsidR="008A47C4" w14:paraId="4F05FA46"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2C9E4691" w14:textId="77777777" w:rsidR="008A47C4" w:rsidRDefault="008A47C4" w:rsidP="008A47C4">
            <w:pPr>
              <w:widowControl w:val="0"/>
              <w:jc w:val="center"/>
              <w:rPr>
                <w:color w:val="222222"/>
                <w:sz w:val="18"/>
                <w:szCs w:val="18"/>
              </w:rPr>
            </w:pPr>
            <w:r>
              <w:rPr>
                <w:b/>
                <w:color w:val="222222"/>
              </w:rPr>
              <w:lastRenderedPageBreak/>
              <w:t>CENÁRIOS</w:t>
            </w:r>
          </w:p>
        </w:tc>
      </w:tr>
      <w:tr w:rsidR="008A47C4" w14:paraId="0D8C7994"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335F21DA" w14:textId="0E60D41B" w:rsidR="008A47C4" w:rsidRDefault="008A47C4" w:rsidP="008A47C4">
            <w:pPr>
              <w:widowControl w:val="0"/>
              <w:jc w:val="both"/>
              <w:rPr>
                <w:color w:val="222222"/>
                <w:sz w:val="20"/>
                <w:szCs w:val="20"/>
              </w:rPr>
            </w:pPr>
            <w:r>
              <w:rPr>
                <w:color w:val="222222"/>
                <w:sz w:val="20"/>
                <w:szCs w:val="20"/>
              </w:rPr>
              <w:t xml:space="preserve">1. Garantia da totalidade do quadro de pessoal TAE aos </w:t>
            </w:r>
            <w:r w:rsidR="00E058F5">
              <w:rPr>
                <w:i/>
                <w:color w:val="222222"/>
                <w:sz w:val="20"/>
                <w:szCs w:val="20"/>
              </w:rPr>
              <w:t>c</w:t>
            </w:r>
            <w:r>
              <w:rPr>
                <w:i/>
                <w:color w:val="222222"/>
                <w:sz w:val="20"/>
                <w:szCs w:val="20"/>
              </w:rPr>
              <w:t xml:space="preserve">ampi </w:t>
            </w:r>
            <w:r>
              <w:rPr>
                <w:color w:val="222222"/>
                <w:sz w:val="20"/>
                <w:szCs w:val="20"/>
              </w:rPr>
              <w:t>da Fase II (45/60 TAE)</w:t>
            </w:r>
            <w:r w:rsidR="00E058F5">
              <w:rPr>
                <w:color w:val="222222"/>
                <w:sz w:val="20"/>
                <w:szCs w:val="20"/>
              </w:rPr>
              <w:t>.</w:t>
            </w:r>
          </w:p>
          <w:p w14:paraId="63A27A8A" w14:textId="5A64CF72" w:rsidR="008A47C4" w:rsidRDefault="008A47C4" w:rsidP="008A47C4">
            <w:pPr>
              <w:widowControl w:val="0"/>
              <w:jc w:val="both"/>
              <w:rPr>
                <w:color w:val="222222"/>
                <w:sz w:val="20"/>
                <w:szCs w:val="20"/>
              </w:rPr>
            </w:pPr>
            <w:r>
              <w:rPr>
                <w:color w:val="222222"/>
                <w:sz w:val="20"/>
                <w:szCs w:val="20"/>
              </w:rPr>
              <w:t xml:space="preserve">2. Reorganização das atividades dos </w:t>
            </w:r>
            <w:r w:rsidR="00E058F5">
              <w:rPr>
                <w:i/>
                <w:color w:val="222222"/>
                <w:sz w:val="20"/>
                <w:szCs w:val="20"/>
              </w:rPr>
              <w:t>c</w:t>
            </w:r>
            <w:r>
              <w:rPr>
                <w:i/>
                <w:color w:val="222222"/>
                <w:sz w:val="20"/>
                <w:szCs w:val="20"/>
              </w:rPr>
              <w:t xml:space="preserve">ampi </w:t>
            </w:r>
            <w:r>
              <w:rPr>
                <w:color w:val="222222"/>
                <w:sz w:val="20"/>
                <w:szCs w:val="20"/>
              </w:rPr>
              <w:t xml:space="preserve">Caxias do Sul e Erechim e devolução de TAE </w:t>
            </w:r>
            <w:proofErr w:type="gramStart"/>
            <w:r>
              <w:rPr>
                <w:color w:val="222222"/>
                <w:sz w:val="20"/>
                <w:szCs w:val="20"/>
              </w:rPr>
              <w:t>a</w:t>
            </w:r>
            <w:proofErr w:type="gramEnd"/>
            <w:r>
              <w:rPr>
                <w:color w:val="222222"/>
                <w:sz w:val="20"/>
                <w:szCs w:val="20"/>
              </w:rPr>
              <w:t xml:space="preserve"> outra unidade devido ao </w:t>
            </w:r>
            <w:r>
              <w:rPr>
                <w:i/>
                <w:color w:val="222222"/>
                <w:sz w:val="20"/>
                <w:szCs w:val="20"/>
              </w:rPr>
              <w:t xml:space="preserve">Campus </w:t>
            </w:r>
            <w:r>
              <w:rPr>
                <w:color w:val="222222"/>
                <w:sz w:val="20"/>
                <w:szCs w:val="20"/>
              </w:rPr>
              <w:t>estar acima do previsto pela Portaria MEC nº 246/2016</w:t>
            </w:r>
            <w:r w:rsidR="00E058F5">
              <w:rPr>
                <w:color w:val="222222"/>
                <w:sz w:val="20"/>
                <w:szCs w:val="20"/>
              </w:rPr>
              <w:t>.</w:t>
            </w:r>
          </w:p>
          <w:p w14:paraId="6B43F1DF" w14:textId="68773E33" w:rsidR="008A47C4" w:rsidRDefault="008A47C4" w:rsidP="008A47C4">
            <w:pPr>
              <w:widowControl w:val="0"/>
              <w:jc w:val="both"/>
              <w:rPr>
                <w:color w:val="222222"/>
                <w:sz w:val="20"/>
                <w:szCs w:val="20"/>
              </w:rPr>
            </w:pPr>
            <w:r>
              <w:rPr>
                <w:color w:val="222222"/>
                <w:sz w:val="20"/>
                <w:szCs w:val="20"/>
              </w:rPr>
              <w:t>2. Aumento do quadro de pessoal TAE por determinação do CONSUP</w:t>
            </w:r>
            <w:r w:rsidR="00E058F5">
              <w:rPr>
                <w:color w:val="222222"/>
                <w:sz w:val="20"/>
                <w:szCs w:val="20"/>
              </w:rPr>
              <w:t>.</w:t>
            </w:r>
          </w:p>
          <w:p w14:paraId="28A2EDE0" w14:textId="419A190C" w:rsidR="008A47C4" w:rsidRDefault="008A47C4" w:rsidP="008A47C4">
            <w:pPr>
              <w:widowControl w:val="0"/>
              <w:jc w:val="both"/>
              <w:rPr>
                <w:color w:val="222222"/>
                <w:sz w:val="18"/>
                <w:szCs w:val="18"/>
              </w:rPr>
            </w:pPr>
            <w:r>
              <w:rPr>
                <w:color w:val="222222"/>
                <w:sz w:val="20"/>
                <w:szCs w:val="20"/>
              </w:rPr>
              <w:t xml:space="preserve">3. Mudança da tipologia dos </w:t>
            </w:r>
            <w:r w:rsidR="00E058F5">
              <w:rPr>
                <w:i/>
                <w:color w:val="222222"/>
                <w:sz w:val="20"/>
                <w:szCs w:val="20"/>
              </w:rPr>
              <w:t>c</w:t>
            </w:r>
            <w:r>
              <w:rPr>
                <w:i/>
                <w:color w:val="222222"/>
                <w:sz w:val="20"/>
                <w:szCs w:val="20"/>
              </w:rPr>
              <w:t xml:space="preserve">ampi </w:t>
            </w:r>
            <w:r>
              <w:rPr>
                <w:color w:val="222222"/>
                <w:sz w:val="20"/>
                <w:szCs w:val="20"/>
              </w:rPr>
              <w:t>por alteração da Portaria MEC nº 246/2016, sendo o limite alterado para 60 TAE.</w:t>
            </w:r>
          </w:p>
        </w:tc>
      </w:tr>
    </w:tbl>
    <w:p w14:paraId="6120D604" w14:textId="41023A02" w:rsidR="008A47C4" w:rsidRDefault="00790AA3" w:rsidP="00790AA3">
      <w:pPr>
        <w:pStyle w:val="Legenda"/>
        <w:ind w:left="-284"/>
        <w:rPr>
          <w:b/>
          <w:i/>
          <w:color w:val="222222"/>
          <w:sz w:val="19"/>
          <w:szCs w:val="19"/>
        </w:rPr>
      </w:pPr>
      <w:bookmarkStart w:id="42" w:name="_Toc534891617"/>
      <w:r>
        <w:t xml:space="preserve">Quadro </w:t>
      </w:r>
      <w:r>
        <w:fldChar w:fldCharType="begin"/>
      </w:r>
      <w:r>
        <w:instrText xml:space="preserve"> SEQ Quadro \* ARABIC </w:instrText>
      </w:r>
      <w:r>
        <w:fldChar w:fldCharType="separate"/>
      </w:r>
      <w:r w:rsidR="00E32A64">
        <w:rPr>
          <w:noProof/>
        </w:rPr>
        <w:t>129</w:t>
      </w:r>
      <w:r>
        <w:fldChar w:fldCharType="end"/>
      </w:r>
      <w:r>
        <w:t xml:space="preserve"> - </w:t>
      </w:r>
      <w:r w:rsidRPr="002E5AC7">
        <w:t xml:space="preserve">Cenários dos </w:t>
      </w:r>
      <w:r w:rsidRPr="00790AA3">
        <w:rPr>
          <w:i/>
        </w:rPr>
        <w:t>Campi</w:t>
      </w:r>
      <w:r w:rsidRPr="002E5AC7">
        <w:t xml:space="preserve"> fase II</w:t>
      </w:r>
      <w:bookmarkEnd w:id="42"/>
    </w:p>
    <w:p w14:paraId="43BF3A95" w14:textId="77777777" w:rsidR="008A47C4" w:rsidRDefault="008A47C4" w:rsidP="008A47C4">
      <w:pPr>
        <w:spacing w:line="216" w:lineRule="auto"/>
        <w:jc w:val="both"/>
        <w:rPr>
          <w:color w:val="222222"/>
        </w:rPr>
      </w:pPr>
    </w:p>
    <w:p w14:paraId="1A374BE2" w14:textId="77777777" w:rsidR="008A47C4" w:rsidRDefault="008A47C4" w:rsidP="008A47C4">
      <w:pPr>
        <w:spacing w:line="216" w:lineRule="auto"/>
        <w:jc w:val="both"/>
        <w:rPr>
          <w:color w:val="222222"/>
        </w:rPr>
      </w:pPr>
    </w:p>
    <w:p w14:paraId="5666EA34" w14:textId="77777777" w:rsidR="008A47C4" w:rsidRDefault="008A47C4" w:rsidP="008A47C4">
      <w:pPr>
        <w:spacing w:line="216" w:lineRule="auto"/>
        <w:jc w:val="both"/>
        <w:rPr>
          <w:color w:val="222222"/>
        </w:rPr>
      </w:pPr>
    </w:p>
    <w:tbl>
      <w:tblPr>
        <w:tblW w:w="952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80"/>
        <w:gridCol w:w="1170"/>
        <w:gridCol w:w="645"/>
        <w:gridCol w:w="645"/>
        <w:gridCol w:w="645"/>
        <w:gridCol w:w="645"/>
        <w:gridCol w:w="645"/>
        <w:gridCol w:w="645"/>
        <w:gridCol w:w="765"/>
        <w:gridCol w:w="690"/>
      </w:tblGrid>
      <w:tr w:rsidR="008A47C4" w14:paraId="69090BAE" w14:textId="77777777" w:rsidTr="008A47C4">
        <w:trPr>
          <w:trHeight w:val="400"/>
        </w:trPr>
        <w:tc>
          <w:tcPr>
            <w:tcW w:w="9525" w:type="dxa"/>
            <w:gridSpan w:val="11"/>
            <w:shd w:val="clear" w:color="auto" w:fill="auto"/>
            <w:tcMar>
              <w:top w:w="100" w:type="dxa"/>
              <w:left w:w="100" w:type="dxa"/>
              <w:bottom w:w="100" w:type="dxa"/>
              <w:right w:w="100" w:type="dxa"/>
            </w:tcMar>
            <w:vAlign w:val="center"/>
          </w:tcPr>
          <w:p w14:paraId="4533A335" w14:textId="77777777" w:rsidR="008A47C4" w:rsidRDefault="008A47C4" w:rsidP="008A47C4">
            <w:pPr>
              <w:widowControl w:val="0"/>
              <w:jc w:val="center"/>
              <w:rPr>
                <w:b/>
                <w:color w:val="222222"/>
                <w:sz w:val="18"/>
                <w:szCs w:val="18"/>
              </w:rPr>
            </w:pPr>
            <w:r>
              <w:rPr>
                <w:b/>
                <w:color w:val="222222"/>
                <w:sz w:val="18"/>
                <w:szCs w:val="18"/>
              </w:rPr>
              <w:t>QUANTITATIVO DE PESSOAL TAE</w:t>
            </w:r>
          </w:p>
        </w:tc>
      </w:tr>
      <w:tr w:rsidR="008A47C4" w14:paraId="0042B03C" w14:textId="77777777" w:rsidTr="008A47C4">
        <w:trPr>
          <w:trHeight w:val="400"/>
        </w:trPr>
        <w:tc>
          <w:tcPr>
            <w:tcW w:w="2250" w:type="dxa"/>
            <w:shd w:val="clear" w:color="auto" w:fill="auto"/>
            <w:tcMar>
              <w:top w:w="100" w:type="dxa"/>
              <w:left w:w="100" w:type="dxa"/>
              <w:bottom w:w="100" w:type="dxa"/>
              <w:right w:w="100" w:type="dxa"/>
            </w:tcMar>
            <w:vAlign w:val="center"/>
          </w:tcPr>
          <w:p w14:paraId="1B1213D7"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780" w:type="dxa"/>
            <w:shd w:val="clear" w:color="auto" w:fill="auto"/>
            <w:tcMar>
              <w:top w:w="100" w:type="dxa"/>
              <w:left w:w="100" w:type="dxa"/>
              <w:bottom w:w="100" w:type="dxa"/>
              <w:right w:w="100" w:type="dxa"/>
            </w:tcMar>
            <w:vAlign w:val="center"/>
          </w:tcPr>
          <w:p w14:paraId="1F8FDBBA" w14:textId="77777777" w:rsidR="008A47C4" w:rsidRDefault="008A47C4" w:rsidP="008A47C4">
            <w:pPr>
              <w:widowControl w:val="0"/>
              <w:jc w:val="center"/>
              <w:rPr>
                <w:b/>
                <w:color w:val="222222"/>
                <w:sz w:val="18"/>
                <w:szCs w:val="18"/>
              </w:rPr>
            </w:pPr>
            <w:r>
              <w:rPr>
                <w:b/>
                <w:color w:val="222222"/>
                <w:sz w:val="18"/>
                <w:szCs w:val="18"/>
              </w:rPr>
              <w:t>TAE</w:t>
            </w:r>
          </w:p>
        </w:tc>
        <w:tc>
          <w:tcPr>
            <w:tcW w:w="1170" w:type="dxa"/>
            <w:shd w:val="clear" w:color="auto" w:fill="auto"/>
            <w:tcMar>
              <w:top w:w="100" w:type="dxa"/>
              <w:left w:w="100" w:type="dxa"/>
              <w:bottom w:w="100" w:type="dxa"/>
              <w:right w:w="100" w:type="dxa"/>
            </w:tcMar>
          </w:tcPr>
          <w:p w14:paraId="6CED2005"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1935" w:type="dxa"/>
            <w:gridSpan w:val="3"/>
            <w:shd w:val="clear" w:color="auto" w:fill="auto"/>
            <w:tcMar>
              <w:top w:w="100" w:type="dxa"/>
              <w:left w:w="100" w:type="dxa"/>
              <w:bottom w:w="100" w:type="dxa"/>
              <w:right w:w="100" w:type="dxa"/>
            </w:tcMar>
            <w:vAlign w:val="center"/>
          </w:tcPr>
          <w:p w14:paraId="5FF25B85" w14:textId="77777777" w:rsidR="008A47C4" w:rsidRDefault="008A47C4" w:rsidP="008A47C4">
            <w:pPr>
              <w:widowControl w:val="0"/>
              <w:jc w:val="center"/>
              <w:rPr>
                <w:b/>
                <w:color w:val="222222"/>
                <w:sz w:val="20"/>
                <w:szCs w:val="20"/>
              </w:rPr>
            </w:pPr>
            <w:r>
              <w:rPr>
                <w:b/>
                <w:color w:val="222222"/>
                <w:sz w:val="20"/>
                <w:szCs w:val="20"/>
              </w:rPr>
              <w:t>PDI 2014-2018</w:t>
            </w:r>
          </w:p>
        </w:tc>
        <w:tc>
          <w:tcPr>
            <w:tcW w:w="3390" w:type="dxa"/>
            <w:gridSpan w:val="5"/>
            <w:shd w:val="clear" w:color="auto" w:fill="auto"/>
            <w:tcMar>
              <w:top w:w="100" w:type="dxa"/>
              <w:left w:w="100" w:type="dxa"/>
              <w:bottom w:w="100" w:type="dxa"/>
              <w:right w:w="100" w:type="dxa"/>
            </w:tcMar>
            <w:vAlign w:val="center"/>
          </w:tcPr>
          <w:p w14:paraId="6FADF952"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379CDB59" w14:textId="77777777" w:rsidTr="008A47C4">
        <w:tc>
          <w:tcPr>
            <w:tcW w:w="2250" w:type="dxa"/>
            <w:shd w:val="clear" w:color="auto" w:fill="auto"/>
            <w:tcMar>
              <w:top w:w="100" w:type="dxa"/>
              <w:left w:w="100" w:type="dxa"/>
              <w:bottom w:w="100" w:type="dxa"/>
              <w:right w:w="100" w:type="dxa"/>
            </w:tcMar>
            <w:vAlign w:val="center"/>
          </w:tcPr>
          <w:p w14:paraId="196FA193" w14:textId="49D993A2" w:rsidR="008A47C4" w:rsidRDefault="008A47C4" w:rsidP="008A47C4">
            <w:pPr>
              <w:widowControl w:val="0"/>
              <w:jc w:val="center"/>
              <w:rPr>
                <w:b/>
                <w:color w:val="222222"/>
                <w:sz w:val="18"/>
                <w:szCs w:val="18"/>
              </w:rPr>
            </w:pPr>
            <w:r>
              <w:rPr>
                <w:b/>
                <w:i/>
                <w:color w:val="222222"/>
                <w:sz w:val="18"/>
                <w:szCs w:val="18"/>
              </w:rPr>
              <w:t>Campi</w:t>
            </w:r>
            <w:r>
              <w:rPr>
                <w:b/>
                <w:color w:val="222222"/>
                <w:sz w:val="18"/>
                <w:szCs w:val="18"/>
              </w:rPr>
              <w:t xml:space="preserve"> - </w:t>
            </w:r>
            <w:r w:rsidR="00C70BD9">
              <w:rPr>
                <w:b/>
                <w:color w:val="222222"/>
                <w:sz w:val="18"/>
                <w:szCs w:val="18"/>
              </w:rPr>
              <w:t>P</w:t>
            </w:r>
            <w:r w:rsidR="00F17358">
              <w:rPr>
                <w:b/>
                <w:color w:val="222222"/>
                <w:sz w:val="18"/>
                <w:szCs w:val="18"/>
              </w:rPr>
              <w:t>reexistente</w:t>
            </w:r>
            <w:r>
              <w:rPr>
                <w:b/>
                <w:color w:val="222222"/>
                <w:sz w:val="18"/>
                <w:szCs w:val="18"/>
              </w:rPr>
              <w:t>s</w:t>
            </w:r>
          </w:p>
        </w:tc>
        <w:tc>
          <w:tcPr>
            <w:tcW w:w="780" w:type="dxa"/>
            <w:shd w:val="clear" w:color="auto" w:fill="FFFFFF"/>
            <w:tcMar>
              <w:top w:w="100" w:type="dxa"/>
              <w:left w:w="100" w:type="dxa"/>
              <w:bottom w:w="100" w:type="dxa"/>
              <w:right w:w="100" w:type="dxa"/>
            </w:tcMar>
          </w:tcPr>
          <w:p w14:paraId="6A964B95" w14:textId="77777777" w:rsidR="008A47C4" w:rsidRDefault="008A47C4" w:rsidP="008A47C4">
            <w:pPr>
              <w:widowControl w:val="0"/>
              <w:jc w:val="center"/>
              <w:rPr>
                <w:b/>
                <w:color w:val="222222"/>
                <w:sz w:val="18"/>
                <w:szCs w:val="18"/>
              </w:rPr>
            </w:pPr>
            <w:r>
              <w:rPr>
                <w:b/>
                <w:color w:val="222222"/>
                <w:sz w:val="18"/>
                <w:szCs w:val="18"/>
              </w:rPr>
              <w:t>Nível</w:t>
            </w:r>
          </w:p>
        </w:tc>
        <w:tc>
          <w:tcPr>
            <w:tcW w:w="1170" w:type="dxa"/>
            <w:shd w:val="clear" w:color="auto" w:fill="9FC5E8"/>
            <w:tcMar>
              <w:top w:w="100" w:type="dxa"/>
              <w:left w:w="100" w:type="dxa"/>
              <w:bottom w:w="100" w:type="dxa"/>
              <w:right w:w="100" w:type="dxa"/>
            </w:tcMar>
          </w:tcPr>
          <w:p w14:paraId="22DE90C4" w14:textId="77777777" w:rsidR="008A47C4" w:rsidRDefault="008A47C4" w:rsidP="008A47C4">
            <w:pPr>
              <w:widowControl w:val="0"/>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4F648200"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5DDC08D3"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5D4B63C9"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30400DC2"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245C88FF"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0D0056FC" w14:textId="77777777" w:rsidR="008A47C4" w:rsidRDefault="008A47C4" w:rsidP="008A47C4">
            <w:pPr>
              <w:widowControl w:val="0"/>
              <w:jc w:val="center"/>
              <w:rPr>
                <w:b/>
                <w:color w:val="222222"/>
                <w:sz w:val="18"/>
                <w:szCs w:val="18"/>
              </w:rPr>
            </w:pPr>
            <w:r>
              <w:rPr>
                <w:b/>
                <w:color w:val="222222"/>
                <w:sz w:val="18"/>
                <w:szCs w:val="18"/>
              </w:rPr>
              <w:t>2021</w:t>
            </w:r>
          </w:p>
        </w:tc>
        <w:tc>
          <w:tcPr>
            <w:tcW w:w="765" w:type="dxa"/>
            <w:shd w:val="clear" w:color="auto" w:fill="auto"/>
            <w:tcMar>
              <w:top w:w="100" w:type="dxa"/>
              <w:left w:w="100" w:type="dxa"/>
              <w:bottom w:w="100" w:type="dxa"/>
              <w:right w:w="100" w:type="dxa"/>
            </w:tcMar>
          </w:tcPr>
          <w:p w14:paraId="6115CBCD" w14:textId="77777777" w:rsidR="008A47C4" w:rsidRDefault="008A47C4" w:rsidP="008A47C4">
            <w:pPr>
              <w:widowControl w:val="0"/>
              <w:jc w:val="center"/>
              <w:rPr>
                <w:b/>
                <w:color w:val="222222"/>
                <w:sz w:val="18"/>
                <w:szCs w:val="18"/>
              </w:rPr>
            </w:pPr>
            <w:r>
              <w:rPr>
                <w:b/>
                <w:color w:val="222222"/>
                <w:sz w:val="18"/>
                <w:szCs w:val="18"/>
              </w:rPr>
              <w:t>2022</w:t>
            </w:r>
          </w:p>
        </w:tc>
        <w:tc>
          <w:tcPr>
            <w:tcW w:w="690" w:type="dxa"/>
            <w:shd w:val="clear" w:color="auto" w:fill="auto"/>
            <w:tcMar>
              <w:top w:w="100" w:type="dxa"/>
              <w:left w:w="100" w:type="dxa"/>
              <w:bottom w:w="100" w:type="dxa"/>
              <w:right w:w="100" w:type="dxa"/>
            </w:tcMar>
          </w:tcPr>
          <w:p w14:paraId="1C38518A"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1F8B37AA"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1797B25C" w14:textId="77777777" w:rsidR="008A47C4" w:rsidRDefault="008A47C4" w:rsidP="008A47C4">
            <w:pPr>
              <w:widowControl w:val="0"/>
              <w:jc w:val="center"/>
              <w:rPr>
                <w:color w:val="222222"/>
                <w:sz w:val="18"/>
                <w:szCs w:val="18"/>
              </w:rPr>
            </w:pPr>
            <w:r>
              <w:rPr>
                <w:color w:val="222222"/>
                <w:sz w:val="18"/>
                <w:szCs w:val="18"/>
              </w:rPr>
              <w:t>Bento Gonçalves</w:t>
            </w:r>
          </w:p>
        </w:tc>
        <w:tc>
          <w:tcPr>
            <w:tcW w:w="780" w:type="dxa"/>
            <w:shd w:val="clear" w:color="auto" w:fill="FFFFFF"/>
            <w:tcMar>
              <w:top w:w="100" w:type="dxa"/>
              <w:left w:w="100" w:type="dxa"/>
              <w:bottom w:w="100" w:type="dxa"/>
              <w:right w:w="100" w:type="dxa"/>
            </w:tcMar>
          </w:tcPr>
          <w:p w14:paraId="31A242C6" w14:textId="77777777" w:rsidR="008A47C4" w:rsidRDefault="008A47C4" w:rsidP="008A47C4">
            <w:pPr>
              <w:widowControl w:val="0"/>
              <w:jc w:val="center"/>
              <w:rPr>
                <w:color w:val="222222"/>
                <w:sz w:val="18"/>
                <w:szCs w:val="18"/>
              </w:rPr>
            </w:pPr>
            <w:r>
              <w:rPr>
                <w:color w:val="222222"/>
                <w:sz w:val="18"/>
                <w:szCs w:val="18"/>
              </w:rPr>
              <w:t>C</w:t>
            </w:r>
          </w:p>
        </w:tc>
        <w:tc>
          <w:tcPr>
            <w:tcW w:w="1170" w:type="dxa"/>
            <w:shd w:val="clear" w:color="auto" w:fill="FFFFFF"/>
            <w:tcMar>
              <w:top w:w="100" w:type="dxa"/>
              <w:left w:w="100" w:type="dxa"/>
              <w:bottom w:w="100" w:type="dxa"/>
              <w:right w:w="100" w:type="dxa"/>
            </w:tcMar>
          </w:tcPr>
          <w:p w14:paraId="38E8671E" w14:textId="77777777" w:rsidR="008A47C4" w:rsidRDefault="008A47C4" w:rsidP="008A47C4">
            <w:pPr>
              <w:widowControl w:val="0"/>
              <w:jc w:val="center"/>
              <w:rPr>
                <w:color w:val="222222"/>
                <w:sz w:val="18"/>
                <w:szCs w:val="18"/>
              </w:rPr>
            </w:pPr>
            <w:r>
              <w:rPr>
                <w:color w:val="222222"/>
                <w:sz w:val="18"/>
                <w:szCs w:val="18"/>
              </w:rPr>
              <w:t>14</w:t>
            </w:r>
          </w:p>
        </w:tc>
        <w:tc>
          <w:tcPr>
            <w:tcW w:w="645" w:type="dxa"/>
            <w:shd w:val="clear" w:color="auto" w:fill="FFFFFF"/>
            <w:tcMar>
              <w:top w:w="100" w:type="dxa"/>
              <w:left w:w="100" w:type="dxa"/>
              <w:bottom w:w="100" w:type="dxa"/>
              <w:right w:w="100" w:type="dxa"/>
            </w:tcMar>
          </w:tcPr>
          <w:p w14:paraId="46C8C4C9"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1F323986"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64D58FBC"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6FF81921"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1BE8EE2B" w14:textId="77777777" w:rsidR="008A47C4" w:rsidRDefault="008A47C4" w:rsidP="008A47C4">
            <w:pPr>
              <w:widowControl w:val="0"/>
              <w:jc w:val="center"/>
              <w:rPr>
                <w:color w:val="222222"/>
                <w:sz w:val="18"/>
                <w:szCs w:val="18"/>
              </w:rPr>
            </w:pPr>
            <w:r>
              <w:rPr>
                <w:color w:val="222222"/>
                <w:sz w:val="18"/>
                <w:szCs w:val="18"/>
              </w:rPr>
              <w:t>9</w:t>
            </w:r>
          </w:p>
        </w:tc>
        <w:tc>
          <w:tcPr>
            <w:tcW w:w="645" w:type="dxa"/>
            <w:shd w:val="clear" w:color="auto" w:fill="FFFFFF"/>
            <w:tcMar>
              <w:top w:w="100" w:type="dxa"/>
              <w:left w:w="100" w:type="dxa"/>
              <w:bottom w:w="100" w:type="dxa"/>
              <w:right w:w="100" w:type="dxa"/>
            </w:tcMar>
          </w:tcPr>
          <w:p w14:paraId="52059FBE" w14:textId="77777777" w:rsidR="008A47C4" w:rsidRDefault="008A47C4" w:rsidP="008A47C4">
            <w:pPr>
              <w:widowControl w:val="0"/>
              <w:jc w:val="center"/>
              <w:rPr>
                <w:color w:val="222222"/>
                <w:sz w:val="18"/>
                <w:szCs w:val="18"/>
              </w:rPr>
            </w:pPr>
            <w:r>
              <w:rPr>
                <w:color w:val="222222"/>
                <w:sz w:val="18"/>
                <w:szCs w:val="18"/>
              </w:rPr>
              <w:t>9</w:t>
            </w:r>
          </w:p>
        </w:tc>
        <w:tc>
          <w:tcPr>
            <w:tcW w:w="765" w:type="dxa"/>
            <w:shd w:val="clear" w:color="auto" w:fill="FFFFFF"/>
            <w:tcMar>
              <w:top w:w="100" w:type="dxa"/>
              <w:left w:w="100" w:type="dxa"/>
              <w:bottom w:w="100" w:type="dxa"/>
              <w:right w:w="100" w:type="dxa"/>
            </w:tcMar>
          </w:tcPr>
          <w:p w14:paraId="3CCE17BC" w14:textId="77777777" w:rsidR="008A47C4" w:rsidRDefault="008A47C4" w:rsidP="008A47C4">
            <w:pPr>
              <w:widowControl w:val="0"/>
              <w:jc w:val="center"/>
              <w:rPr>
                <w:color w:val="222222"/>
                <w:sz w:val="18"/>
                <w:szCs w:val="18"/>
              </w:rPr>
            </w:pPr>
            <w:r>
              <w:rPr>
                <w:color w:val="222222"/>
                <w:sz w:val="18"/>
                <w:szCs w:val="18"/>
              </w:rPr>
              <w:t>9</w:t>
            </w:r>
          </w:p>
        </w:tc>
        <w:tc>
          <w:tcPr>
            <w:tcW w:w="690" w:type="dxa"/>
            <w:shd w:val="clear" w:color="auto" w:fill="FFFFFF"/>
            <w:tcMar>
              <w:top w:w="100" w:type="dxa"/>
              <w:left w:w="100" w:type="dxa"/>
              <w:bottom w:w="100" w:type="dxa"/>
              <w:right w:w="100" w:type="dxa"/>
            </w:tcMar>
          </w:tcPr>
          <w:p w14:paraId="49716DB9" w14:textId="77777777" w:rsidR="008A47C4" w:rsidRDefault="008A47C4" w:rsidP="008A47C4">
            <w:pPr>
              <w:widowControl w:val="0"/>
              <w:jc w:val="center"/>
              <w:rPr>
                <w:color w:val="222222"/>
                <w:sz w:val="18"/>
                <w:szCs w:val="18"/>
              </w:rPr>
            </w:pPr>
            <w:r>
              <w:rPr>
                <w:color w:val="222222"/>
                <w:sz w:val="18"/>
                <w:szCs w:val="18"/>
              </w:rPr>
              <w:t>9</w:t>
            </w:r>
          </w:p>
        </w:tc>
      </w:tr>
      <w:tr w:rsidR="008A47C4" w14:paraId="2B895082" w14:textId="77777777" w:rsidTr="008A47C4">
        <w:trPr>
          <w:trHeight w:val="380"/>
        </w:trPr>
        <w:tc>
          <w:tcPr>
            <w:tcW w:w="2250" w:type="dxa"/>
            <w:vMerge/>
            <w:shd w:val="clear" w:color="auto" w:fill="auto"/>
            <w:tcMar>
              <w:top w:w="100" w:type="dxa"/>
              <w:left w:w="100" w:type="dxa"/>
              <w:bottom w:w="100" w:type="dxa"/>
              <w:right w:w="100" w:type="dxa"/>
            </w:tcMar>
            <w:vAlign w:val="center"/>
          </w:tcPr>
          <w:p w14:paraId="3AE325FD" w14:textId="77777777" w:rsidR="008A47C4" w:rsidRDefault="008A47C4" w:rsidP="008A47C4">
            <w:pPr>
              <w:widowControl w:val="0"/>
              <w:jc w:val="center"/>
              <w:rPr>
                <w:color w:val="222222"/>
                <w:sz w:val="18"/>
                <w:szCs w:val="18"/>
              </w:rPr>
            </w:pPr>
          </w:p>
        </w:tc>
        <w:tc>
          <w:tcPr>
            <w:tcW w:w="780" w:type="dxa"/>
            <w:shd w:val="clear" w:color="auto" w:fill="FFFFFF"/>
            <w:tcMar>
              <w:top w:w="100" w:type="dxa"/>
              <w:left w:w="100" w:type="dxa"/>
              <w:bottom w:w="100" w:type="dxa"/>
              <w:right w:w="100" w:type="dxa"/>
            </w:tcMar>
          </w:tcPr>
          <w:p w14:paraId="37351B59" w14:textId="77777777" w:rsidR="008A47C4" w:rsidRDefault="008A47C4" w:rsidP="008A47C4">
            <w:pPr>
              <w:widowControl w:val="0"/>
              <w:jc w:val="center"/>
              <w:rPr>
                <w:color w:val="222222"/>
                <w:sz w:val="18"/>
                <w:szCs w:val="18"/>
              </w:rPr>
            </w:pPr>
            <w:r>
              <w:rPr>
                <w:color w:val="222222"/>
                <w:sz w:val="18"/>
                <w:szCs w:val="18"/>
              </w:rPr>
              <w:t>D</w:t>
            </w:r>
          </w:p>
        </w:tc>
        <w:tc>
          <w:tcPr>
            <w:tcW w:w="1170" w:type="dxa"/>
            <w:shd w:val="clear" w:color="auto" w:fill="FFFFFF"/>
            <w:tcMar>
              <w:top w:w="100" w:type="dxa"/>
              <w:left w:w="100" w:type="dxa"/>
              <w:bottom w:w="100" w:type="dxa"/>
              <w:right w:w="100" w:type="dxa"/>
            </w:tcMar>
          </w:tcPr>
          <w:p w14:paraId="0B670744" w14:textId="77777777" w:rsidR="008A47C4" w:rsidRDefault="008A47C4" w:rsidP="008A47C4">
            <w:pPr>
              <w:widowControl w:val="0"/>
              <w:jc w:val="center"/>
              <w:rPr>
                <w:color w:val="222222"/>
                <w:sz w:val="18"/>
                <w:szCs w:val="18"/>
              </w:rPr>
            </w:pPr>
            <w:r>
              <w:rPr>
                <w:color w:val="222222"/>
                <w:sz w:val="18"/>
                <w:szCs w:val="18"/>
              </w:rPr>
              <w:t>51</w:t>
            </w:r>
          </w:p>
        </w:tc>
        <w:tc>
          <w:tcPr>
            <w:tcW w:w="645" w:type="dxa"/>
            <w:shd w:val="clear" w:color="auto" w:fill="FFFFFF"/>
            <w:tcMar>
              <w:top w:w="100" w:type="dxa"/>
              <w:left w:w="100" w:type="dxa"/>
              <w:bottom w:w="100" w:type="dxa"/>
              <w:right w:w="100" w:type="dxa"/>
            </w:tcMar>
          </w:tcPr>
          <w:p w14:paraId="0A8E7EB1"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FFFFFF"/>
            <w:tcMar>
              <w:top w:w="100" w:type="dxa"/>
              <w:left w:w="100" w:type="dxa"/>
              <w:bottom w:w="100" w:type="dxa"/>
              <w:right w:w="100" w:type="dxa"/>
            </w:tcMar>
          </w:tcPr>
          <w:p w14:paraId="179F0E9D"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4C006D5C" w14:textId="77777777" w:rsidR="008A47C4" w:rsidRDefault="008A47C4" w:rsidP="008A47C4">
            <w:pPr>
              <w:widowControl w:val="0"/>
              <w:jc w:val="center"/>
              <w:rPr>
                <w:color w:val="222222"/>
                <w:sz w:val="18"/>
                <w:szCs w:val="18"/>
              </w:rPr>
            </w:pPr>
            <w:r>
              <w:rPr>
                <w:color w:val="222222"/>
                <w:sz w:val="18"/>
                <w:szCs w:val="18"/>
              </w:rPr>
              <w:t>48</w:t>
            </w:r>
          </w:p>
        </w:tc>
        <w:tc>
          <w:tcPr>
            <w:tcW w:w="645" w:type="dxa"/>
            <w:shd w:val="clear" w:color="auto" w:fill="FFFFFF"/>
            <w:tcMar>
              <w:top w:w="100" w:type="dxa"/>
              <w:left w:w="100" w:type="dxa"/>
              <w:bottom w:w="100" w:type="dxa"/>
              <w:right w:w="100" w:type="dxa"/>
            </w:tcMar>
          </w:tcPr>
          <w:p w14:paraId="47703179" w14:textId="77777777" w:rsidR="008A47C4" w:rsidRDefault="008A47C4" w:rsidP="008A47C4">
            <w:pPr>
              <w:widowControl w:val="0"/>
              <w:jc w:val="center"/>
              <w:rPr>
                <w:color w:val="222222"/>
                <w:sz w:val="18"/>
                <w:szCs w:val="18"/>
              </w:rPr>
            </w:pPr>
            <w:r>
              <w:rPr>
                <w:color w:val="222222"/>
                <w:sz w:val="18"/>
                <w:szCs w:val="18"/>
              </w:rPr>
              <w:t>49</w:t>
            </w:r>
          </w:p>
        </w:tc>
        <w:tc>
          <w:tcPr>
            <w:tcW w:w="645" w:type="dxa"/>
            <w:shd w:val="clear" w:color="auto" w:fill="FFFFFF"/>
            <w:tcMar>
              <w:top w:w="100" w:type="dxa"/>
              <w:left w:w="100" w:type="dxa"/>
              <w:bottom w:w="100" w:type="dxa"/>
              <w:right w:w="100" w:type="dxa"/>
            </w:tcMar>
          </w:tcPr>
          <w:p w14:paraId="3626BAA3" w14:textId="77777777" w:rsidR="008A47C4" w:rsidRDefault="008A47C4" w:rsidP="008A47C4">
            <w:pPr>
              <w:widowControl w:val="0"/>
              <w:jc w:val="center"/>
              <w:rPr>
                <w:color w:val="222222"/>
                <w:sz w:val="18"/>
                <w:szCs w:val="18"/>
              </w:rPr>
            </w:pPr>
            <w:r>
              <w:rPr>
                <w:color w:val="222222"/>
                <w:sz w:val="18"/>
                <w:szCs w:val="18"/>
              </w:rPr>
              <w:t>49</w:t>
            </w:r>
          </w:p>
        </w:tc>
        <w:tc>
          <w:tcPr>
            <w:tcW w:w="645" w:type="dxa"/>
            <w:shd w:val="clear" w:color="auto" w:fill="FFFFFF"/>
            <w:tcMar>
              <w:top w:w="100" w:type="dxa"/>
              <w:left w:w="100" w:type="dxa"/>
              <w:bottom w:w="100" w:type="dxa"/>
              <w:right w:w="100" w:type="dxa"/>
            </w:tcMar>
          </w:tcPr>
          <w:p w14:paraId="06D2C43A" w14:textId="77777777" w:rsidR="008A47C4" w:rsidRDefault="008A47C4" w:rsidP="008A47C4">
            <w:pPr>
              <w:widowControl w:val="0"/>
              <w:jc w:val="center"/>
              <w:rPr>
                <w:color w:val="222222"/>
                <w:sz w:val="18"/>
                <w:szCs w:val="18"/>
              </w:rPr>
            </w:pPr>
            <w:r>
              <w:rPr>
                <w:color w:val="222222"/>
                <w:sz w:val="18"/>
                <w:szCs w:val="18"/>
              </w:rPr>
              <w:t>49</w:t>
            </w:r>
          </w:p>
        </w:tc>
        <w:tc>
          <w:tcPr>
            <w:tcW w:w="765" w:type="dxa"/>
            <w:shd w:val="clear" w:color="auto" w:fill="FFFFFF"/>
            <w:tcMar>
              <w:top w:w="100" w:type="dxa"/>
              <w:left w:w="100" w:type="dxa"/>
              <w:bottom w:w="100" w:type="dxa"/>
              <w:right w:w="100" w:type="dxa"/>
            </w:tcMar>
          </w:tcPr>
          <w:p w14:paraId="5EBEA3B5" w14:textId="77777777" w:rsidR="008A47C4" w:rsidRDefault="008A47C4" w:rsidP="008A47C4">
            <w:pPr>
              <w:widowControl w:val="0"/>
              <w:jc w:val="center"/>
              <w:rPr>
                <w:color w:val="222222"/>
                <w:sz w:val="18"/>
                <w:szCs w:val="18"/>
              </w:rPr>
            </w:pPr>
            <w:r>
              <w:rPr>
                <w:color w:val="222222"/>
                <w:sz w:val="18"/>
                <w:szCs w:val="18"/>
              </w:rPr>
              <w:t>49</w:t>
            </w:r>
          </w:p>
        </w:tc>
        <w:tc>
          <w:tcPr>
            <w:tcW w:w="690" w:type="dxa"/>
            <w:shd w:val="clear" w:color="auto" w:fill="FFFFFF"/>
            <w:tcMar>
              <w:top w:w="100" w:type="dxa"/>
              <w:left w:w="100" w:type="dxa"/>
              <w:bottom w:w="100" w:type="dxa"/>
              <w:right w:w="100" w:type="dxa"/>
            </w:tcMar>
          </w:tcPr>
          <w:p w14:paraId="529B5143" w14:textId="77777777" w:rsidR="008A47C4" w:rsidRDefault="008A47C4" w:rsidP="008A47C4">
            <w:pPr>
              <w:widowControl w:val="0"/>
              <w:jc w:val="center"/>
              <w:rPr>
                <w:color w:val="222222"/>
                <w:sz w:val="18"/>
                <w:szCs w:val="18"/>
              </w:rPr>
            </w:pPr>
            <w:r>
              <w:rPr>
                <w:color w:val="222222"/>
                <w:sz w:val="18"/>
                <w:szCs w:val="18"/>
              </w:rPr>
              <w:t>49</w:t>
            </w:r>
          </w:p>
        </w:tc>
      </w:tr>
      <w:tr w:rsidR="008A47C4" w14:paraId="1CF12BEA" w14:textId="77777777" w:rsidTr="008A47C4">
        <w:trPr>
          <w:trHeight w:val="380"/>
        </w:trPr>
        <w:tc>
          <w:tcPr>
            <w:tcW w:w="2250" w:type="dxa"/>
            <w:vMerge/>
            <w:shd w:val="clear" w:color="auto" w:fill="auto"/>
            <w:tcMar>
              <w:top w:w="100" w:type="dxa"/>
              <w:left w:w="100" w:type="dxa"/>
              <w:bottom w:w="100" w:type="dxa"/>
              <w:right w:w="100" w:type="dxa"/>
            </w:tcMar>
            <w:vAlign w:val="center"/>
          </w:tcPr>
          <w:p w14:paraId="4DE2448C" w14:textId="77777777" w:rsidR="008A47C4" w:rsidRDefault="008A47C4" w:rsidP="008A47C4">
            <w:pPr>
              <w:widowControl w:val="0"/>
              <w:jc w:val="center"/>
              <w:rPr>
                <w:color w:val="222222"/>
                <w:sz w:val="18"/>
                <w:szCs w:val="18"/>
              </w:rPr>
            </w:pPr>
          </w:p>
        </w:tc>
        <w:tc>
          <w:tcPr>
            <w:tcW w:w="780" w:type="dxa"/>
            <w:shd w:val="clear" w:color="auto" w:fill="FFFFFF"/>
            <w:tcMar>
              <w:top w:w="100" w:type="dxa"/>
              <w:left w:w="100" w:type="dxa"/>
              <w:bottom w:w="100" w:type="dxa"/>
              <w:right w:w="100" w:type="dxa"/>
            </w:tcMar>
          </w:tcPr>
          <w:p w14:paraId="7C6C86F9" w14:textId="77777777" w:rsidR="008A47C4" w:rsidRDefault="008A47C4" w:rsidP="008A47C4">
            <w:pPr>
              <w:widowControl w:val="0"/>
              <w:jc w:val="center"/>
              <w:rPr>
                <w:color w:val="222222"/>
                <w:sz w:val="18"/>
                <w:szCs w:val="18"/>
              </w:rPr>
            </w:pPr>
            <w:r>
              <w:rPr>
                <w:color w:val="222222"/>
                <w:sz w:val="18"/>
                <w:szCs w:val="18"/>
              </w:rPr>
              <w:t>E</w:t>
            </w:r>
          </w:p>
        </w:tc>
        <w:tc>
          <w:tcPr>
            <w:tcW w:w="1170" w:type="dxa"/>
            <w:shd w:val="clear" w:color="auto" w:fill="FFFFFF"/>
            <w:tcMar>
              <w:top w:w="100" w:type="dxa"/>
              <w:left w:w="100" w:type="dxa"/>
              <w:bottom w:w="100" w:type="dxa"/>
              <w:right w:w="100" w:type="dxa"/>
            </w:tcMar>
          </w:tcPr>
          <w:p w14:paraId="6A82EFAC" w14:textId="77777777" w:rsidR="008A47C4" w:rsidRDefault="008A47C4" w:rsidP="008A47C4">
            <w:pPr>
              <w:widowControl w:val="0"/>
              <w:jc w:val="center"/>
              <w:rPr>
                <w:color w:val="222222"/>
                <w:sz w:val="18"/>
                <w:szCs w:val="18"/>
              </w:rPr>
            </w:pPr>
            <w:r>
              <w:rPr>
                <w:color w:val="222222"/>
                <w:sz w:val="18"/>
                <w:szCs w:val="18"/>
              </w:rPr>
              <w:t>35</w:t>
            </w:r>
          </w:p>
        </w:tc>
        <w:tc>
          <w:tcPr>
            <w:tcW w:w="645" w:type="dxa"/>
            <w:shd w:val="clear" w:color="auto" w:fill="FFFFFF"/>
            <w:tcMar>
              <w:top w:w="100" w:type="dxa"/>
              <w:left w:w="100" w:type="dxa"/>
              <w:bottom w:w="100" w:type="dxa"/>
              <w:right w:w="100" w:type="dxa"/>
            </w:tcMar>
          </w:tcPr>
          <w:p w14:paraId="3C318502" w14:textId="77777777" w:rsidR="008A47C4" w:rsidRDefault="008A47C4" w:rsidP="008A47C4">
            <w:pPr>
              <w:widowControl w:val="0"/>
              <w:jc w:val="center"/>
              <w:rPr>
                <w:color w:val="222222"/>
                <w:sz w:val="18"/>
                <w:szCs w:val="18"/>
              </w:rPr>
            </w:pPr>
            <w:r>
              <w:rPr>
                <w:color w:val="222222"/>
                <w:sz w:val="18"/>
                <w:szCs w:val="18"/>
              </w:rPr>
              <w:t>31</w:t>
            </w:r>
          </w:p>
        </w:tc>
        <w:tc>
          <w:tcPr>
            <w:tcW w:w="645" w:type="dxa"/>
            <w:shd w:val="clear" w:color="auto" w:fill="FFFFFF"/>
            <w:tcMar>
              <w:top w:w="100" w:type="dxa"/>
              <w:left w:w="100" w:type="dxa"/>
              <w:bottom w:w="100" w:type="dxa"/>
              <w:right w:w="100" w:type="dxa"/>
            </w:tcMar>
          </w:tcPr>
          <w:p w14:paraId="52C86A4D" w14:textId="77777777" w:rsidR="008A47C4" w:rsidRDefault="008A47C4" w:rsidP="008A47C4">
            <w:pPr>
              <w:widowControl w:val="0"/>
              <w:jc w:val="center"/>
              <w:rPr>
                <w:color w:val="222222"/>
                <w:sz w:val="18"/>
                <w:szCs w:val="18"/>
              </w:rPr>
            </w:pPr>
            <w:r>
              <w:rPr>
                <w:color w:val="222222"/>
                <w:sz w:val="18"/>
                <w:szCs w:val="18"/>
              </w:rPr>
              <w:t>32</w:t>
            </w:r>
          </w:p>
        </w:tc>
        <w:tc>
          <w:tcPr>
            <w:tcW w:w="645" w:type="dxa"/>
            <w:shd w:val="clear" w:color="auto" w:fill="FFFFFF"/>
            <w:tcMar>
              <w:top w:w="100" w:type="dxa"/>
              <w:left w:w="100" w:type="dxa"/>
              <w:bottom w:w="100" w:type="dxa"/>
              <w:right w:w="100" w:type="dxa"/>
            </w:tcMar>
          </w:tcPr>
          <w:p w14:paraId="6DA2FE3C" w14:textId="77777777" w:rsidR="008A47C4" w:rsidRDefault="008A47C4" w:rsidP="008A47C4">
            <w:pPr>
              <w:widowControl w:val="0"/>
              <w:jc w:val="center"/>
              <w:rPr>
                <w:color w:val="222222"/>
                <w:sz w:val="18"/>
                <w:szCs w:val="18"/>
              </w:rPr>
            </w:pPr>
            <w:r>
              <w:rPr>
                <w:color w:val="222222"/>
                <w:sz w:val="18"/>
                <w:szCs w:val="18"/>
              </w:rPr>
              <w:t>32</w:t>
            </w:r>
          </w:p>
        </w:tc>
        <w:tc>
          <w:tcPr>
            <w:tcW w:w="645" w:type="dxa"/>
            <w:shd w:val="clear" w:color="auto" w:fill="FFFFFF"/>
            <w:tcMar>
              <w:top w:w="100" w:type="dxa"/>
              <w:left w:w="100" w:type="dxa"/>
              <w:bottom w:w="100" w:type="dxa"/>
              <w:right w:w="100" w:type="dxa"/>
            </w:tcMar>
          </w:tcPr>
          <w:p w14:paraId="21004414" w14:textId="77777777" w:rsidR="008A47C4" w:rsidRDefault="008A47C4" w:rsidP="008A47C4">
            <w:pPr>
              <w:widowControl w:val="0"/>
              <w:jc w:val="center"/>
              <w:rPr>
                <w:color w:val="222222"/>
                <w:sz w:val="18"/>
                <w:szCs w:val="18"/>
              </w:rPr>
            </w:pPr>
            <w:r>
              <w:rPr>
                <w:color w:val="222222"/>
                <w:sz w:val="18"/>
                <w:szCs w:val="18"/>
              </w:rPr>
              <w:t>32</w:t>
            </w:r>
          </w:p>
        </w:tc>
        <w:tc>
          <w:tcPr>
            <w:tcW w:w="645" w:type="dxa"/>
            <w:shd w:val="clear" w:color="auto" w:fill="FFFFFF"/>
            <w:tcMar>
              <w:top w:w="100" w:type="dxa"/>
              <w:left w:w="100" w:type="dxa"/>
              <w:bottom w:w="100" w:type="dxa"/>
              <w:right w:w="100" w:type="dxa"/>
            </w:tcMar>
          </w:tcPr>
          <w:p w14:paraId="2240658B" w14:textId="77777777" w:rsidR="008A47C4" w:rsidRDefault="008A47C4" w:rsidP="008A47C4">
            <w:pPr>
              <w:widowControl w:val="0"/>
              <w:jc w:val="center"/>
              <w:rPr>
                <w:color w:val="222222"/>
                <w:sz w:val="18"/>
                <w:szCs w:val="18"/>
              </w:rPr>
            </w:pPr>
            <w:r>
              <w:rPr>
                <w:color w:val="222222"/>
                <w:sz w:val="18"/>
                <w:szCs w:val="18"/>
              </w:rPr>
              <w:t>32</w:t>
            </w:r>
          </w:p>
        </w:tc>
        <w:tc>
          <w:tcPr>
            <w:tcW w:w="645" w:type="dxa"/>
            <w:shd w:val="clear" w:color="auto" w:fill="FFFFFF"/>
            <w:tcMar>
              <w:top w:w="100" w:type="dxa"/>
              <w:left w:w="100" w:type="dxa"/>
              <w:bottom w:w="100" w:type="dxa"/>
              <w:right w:w="100" w:type="dxa"/>
            </w:tcMar>
          </w:tcPr>
          <w:p w14:paraId="1B845AC4" w14:textId="77777777" w:rsidR="008A47C4" w:rsidRDefault="008A47C4" w:rsidP="008A47C4">
            <w:pPr>
              <w:widowControl w:val="0"/>
              <w:jc w:val="center"/>
              <w:rPr>
                <w:color w:val="222222"/>
                <w:sz w:val="18"/>
                <w:szCs w:val="18"/>
              </w:rPr>
            </w:pPr>
            <w:r>
              <w:rPr>
                <w:color w:val="222222"/>
                <w:sz w:val="18"/>
                <w:szCs w:val="18"/>
              </w:rPr>
              <w:t>32</w:t>
            </w:r>
          </w:p>
        </w:tc>
        <w:tc>
          <w:tcPr>
            <w:tcW w:w="765" w:type="dxa"/>
            <w:shd w:val="clear" w:color="auto" w:fill="FFFFFF"/>
            <w:tcMar>
              <w:top w:w="100" w:type="dxa"/>
              <w:left w:w="100" w:type="dxa"/>
              <w:bottom w:w="100" w:type="dxa"/>
              <w:right w:w="100" w:type="dxa"/>
            </w:tcMar>
          </w:tcPr>
          <w:p w14:paraId="3F9ADFCE" w14:textId="77777777" w:rsidR="008A47C4" w:rsidRDefault="008A47C4" w:rsidP="008A47C4">
            <w:pPr>
              <w:widowControl w:val="0"/>
              <w:jc w:val="center"/>
              <w:rPr>
                <w:color w:val="222222"/>
                <w:sz w:val="18"/>
                <w:szCs w:val="18"/>
              </w:rPr>
            </w:pPr>
            <w:r>
              <w:rPr>
                <w:color w:val="222222"/>
                <w:sz w:val="18"/>
                <w:szCs w:val="18"/>
              </w:rPr>
              <w:t>32</w:t>
            </w:r>
          </w:p>
        </w:tc>
        <w:tc>
          <w:tcPr>
            <w:tcW w:w="690" w:type="dxa"/>
            <w:shd w:val="clear" w:color="auto" w:fill="FFFFFF"/>
            <w:tcMar>
              <w:top w:w="100" w:type="dxa"/>
              <w:left w:w="100" w:type="dxa"/>
              <w:bottom w:w="100" w:type="dxa"/>
              <w:right w:w="100" w:type="dxa"/>
            </w:tcMar>
          </w:tcPr>
          <w:p w14:paraId="3388AA11" w14:textId="77777777" w:rsidR="008A47C4" w:rsidRDefault="008A47C4" w:rsidP="008A47C4">
            <w:pPr>
              <w:widowControl w:val="0"/>
              <w:jc w:val="center"/>
              <w:rPr>
                <w:color w:val="222222"/>
                <w:sz w:val="18"/>
                <w:szCs w:val="18"/>
              </w:rPr>
            </w:pPr>
            <w:r>
              <w:rPr>
                <w:color w:val="222222"/>
                <w:sz w:val="18"/>
                <w:szCs w:val="18"/>
              </w:rPr>
              <w:t>32</w:t>
            </w:r>
          </w:p>
        </w:tc>
      </w:tr>
      <w:tr w:rsidR="008A47C4" w14:paraId="2D03BF26" w14:textId="77777777" w:rsidTr="008A47C4">
        <w:trPr>
          <w:trHeight w:val="380"/>
        </w:trPr>
        <w:tc>
          <w:tcPr>
            <w:tcW w:w="3030" w:type="dxa"/>
            <w:gridSpan w:val="2"/>
            <w:shd w:val="clear" w:color="auto" w:fill="EFEFEF"/>
            <w:tcMar>
              <w:top w:w="100" w:type="dxa"/>
              <w:left w:w="100" w:type="dxa"/>
              <w:bottom w:w="100" w:type="dxa"/>
              <w:right w:w="100" w:type="dxa"/>
            </w:tcMar>
            <w:vAlign w:val="center"/>
          </w:tcPr>
          <w:p w14:paraId="6B2E6C66" w14:textId="77777777" w:rsidR="008A47C4" w:rsidRDefault="008A47C4" w:rsidP="008A47C4">
            <w:pPr>
              <w:widowControl w:val="0"/>
              <w:jc w:val="center"/>
              <w:rPr>
                <w:color w:val="222222"/>
                <w:sz w:val="18"/>
                <w:szCs w:val="18"/>
              </w:rPr>
            </w:pPr>
            <w:r>
              <w:rPr>
                <w:color w:val="222222"/>
                <w:sz w:val="18"/>
                <w:szCs w:val="18"/>
              </w:rPr>
              <w:t>TOTAIS</w:t>
            </w:r>
          </w:p>
        </w:tc>
        <w:tc>
          <w:tcPr>
            <w:tcW w:w="1170" w:type="dxa"/>
            <w:shd w:val="clear" w:color="auto" w:fill="EFEFEF"/>
            <w:tcMar>
              <w:top w:w="100" w:type="dxa"/>
              <w:left w:w="100" w:type="dxa"/>
              <w:bottom w:w="100" w:type="dxa"/>
              <w:right w:w="100" w:type="dxa"/>
            </w:tcMar>
          </w:tcPr>
          <w:p w14:paraId="6F016E54" w14:textId="77777777" w:rsidR="008A47C4" w:rsidRDefault="008A47C4" w:rsidP="008A47C4">
            <w:pPr>
              <w:widowControl w:val="0"/>
              <w:jc w:val="center"/>
              <w:rPr>
                <w:color w:val="222222"/>
                <w:sz w:val="18"/>
                <w:szCs w:val="18"/>
              </w:rPr>
            </w:pPr>
            <w:r>
              <w:rPr>
                <w:color w:val="222222"/>
                <w:sz w:val="18"/>
                <w:szCs w:val="18"/>
              </w:rPr>
              <w:t>100</w:t>
            </w:r>
          </w:p>
        </w:tc>
        <w:tc>
          <w:tcPr>
            <w:tcW w:w="645" w:type="dxa"/>
            <w:shd w:val="clear" w:color="auto" w:fill="EFEFEF"/>
            <w:tcMar>
              <w:top w:w="100" w:type="dxa"/>
              <w:left w:w="100" w:type="dxa"/>
              <w:bottom w:w="100" w:type="dxa"/>
              <w:right w:w="100" w:type="dxa"/>
            </w:tcMar>
          </w:tcPr>
          <w:p w14:paraId="24F26E4D" w14:textId="77777777" w:rsidR="008A47C4" w:rsidRDefault="008A47C4" w:rsidP="008A47C4">
            <w:pPr>
              <w:widowControl w:val="0"/>
              <w:jc w:val="center"/>
              <w:rPr>
                <w:color w:val="222222"/>
                <w:sz w:val="18"/>
                <w:szCs w:val="18"/>
              </w:rPr>
            </w:pPr>
            <w:r>
              <w:rPr>
                <w:color w:val="222222"/>
                <w:sz w:val="18"/>
                <w:szCs w:val="18"/>
              </w:rPr>
              <w:t>82</w:t>
            </w:r>
          </w:p>
        </w:tc>
        <w:tc>
          <w:tcPr>
            <w:tcW w:w="645" w:type="dxa"/>
            <w:shd w:val="clear" w:color="auto" w:fill="EFEFEF"/>
            <w:tcMar>
              <w:top w:w="100" w:type="dxa"/>
              <w:left w:w="100" w:type="dxa"/>
              <w:bottom w:w="100" w:type="dxa"/>
              <w:right w:w="100" w:type="dxa"/>
            </w:tcMar>
          </w:tcPr>
          <w:p w14:paraId="037E351A" w14:textId="77777777" w:rsidR="008A47C4" w:rsidRDefault="008A47C4" w:rsidP="008A47C4">
            <w:pPr>
              <w:widowControl w:val="0"/>
              <w:jc w:val="center"/>
              <w:rPr>
                <w:color w:val="222222"/>
                <w:sz w:val="18"/>
                <w:szCs w:val="18"/>
              </w:rPr>
            </w:pPr>
            <w:r>
              <w:rPr>
                <w:color w:val="222222"/>
                <w:sz w:val="18"/>
                <w:szCs w:val="18"/>
              </w:rPr>
              <w:t>86</w:t>
            </w:r>
          </w:p>
        </w:tc>
        <w:tc>
          <w:tcPr>
            <w:tcW w:w="645" w:type="dxa"/>
            <w:shd w:val="clear" w:color="auto" w:fill="EFEFEF"/>
            <w:tcMar>
              <w:top w:w="100" w:type="dxa"/>
              <w:left w:w="100" w:type="dxa"/>
              <w:bottom w:w="100" w:type="dxa"/>
              <w:right w:w="100" w:type="dxa"/>
            </w:tcMar>
          </w:tcPr>
          <w:p w14:paraId="1BC7D19B" w14:textId="77777777" w:rsidR="008A47C4" w:rsidRDefault="008A47C4" w:rsidP="008A47C4">
            <w:pPr>
              <w:widowControl w:val="0"/>
              <w:jc w:val="center"/>
              <w:rPr>
                <w:color w:val="222222"/>
                <w:sz w:val="18"/>
                <w:szCs w:val="18"/>
              </w:rPr>
            </w:pPr>
            <w:r>
              <w:rPr>
                <w:color w:val="222222"/>
                <w:sz w:val="18"/>
                <w:szCs w:val="18"/>
              </w:rPr>
              <w:t>89</w:t>
            </w:r>
          </w:p>
        </w:tc>
        <w:tc>
          <w:tcPr>
            <w:tcW w:w="645" w:type="dxa"/>
            <w:shd w:val="clear" w:color="auto" w:fill="EFEFEF"/>
            <w:tcMar>
              <w:top w:w="100" w:type="dxa"/>
              <w:left w:w="100" w:type="dxa"/>
              <w:bottom w:w="100" w:type="dxa"/>
              <w:right w:w="100" w:type="dxa"/>
            </w:tcMar>
          </w:tcPr>
          <w:p w14:paraId="5BC0F2C3" w14:textId="77777777" w:rsidR="008A47C4" w:rsidRDefault="008A47C4" w:rsidP="008A47C4">
            <w:pPr>
              <w:widowControl w:val="0"/>
              <w:jc w:val="center"/>
              <w:rPr>
                <w:color w:val="222222"/>
                <w:sz w:val="18"/>
                <w:szCs w:val="18"/>
              </w:rPr>
            </w:pPr>
            <w:r>
              <w:rPr>
                <w:color w:val="222222"/>
                <w:sz w:val="18"/>
                <w:szCs w:val="18"/>
              </w:rPr>
              <w:t>90</w:t>
            </w:r>
          </w:p>
        </w:tc>
        <w:tc>
          <w:tcPr>
            <w:tcW w:w="645" w:type="dxa"/>
            <w:shd w:val="clear" w:color="auto" w:fill="EFEFEF"/>
            <w:tcMar>
              <w:top w:w="100" w:type="dxa"/>
              <w:left w:w="100" w:type="dxa"/>
              <w:bottom w:w="100" w:type="dxa"/>
              <w:right w:w="100" w:type="dxa"/>
            </w:tcMar>
          </w:tcPr>
          <w:p w14:paraId="142DF94F" w14:textId="77777777" w:rsidR="008A47C4" w:rsidRDefault="008A47C4" w:rsidP="008A47C4">
            <w:pPr>
              <w:widowControl w:val="0"/>
              <w:jc w:val="center"/>
              <w:rPr>
                <w:color w:val="222222"/>
                <w:sz w:val="18"/>
                <w:szCs w:val="18"/>
              </w:rPr>
            </w:pPr>
            <w:r>
              <w:rPr>
                <w:color w:val="222222"/>
                <w:sz w:val="18"/>
                <w:szCs w:val="18"/>
              </w:rPr>
              <w:t>90</w:t>
            </w:r>
          </w:p>
        </w:tc>
        <w:tc>
          <w:tcPr>
            <w:tcW w:w="645" w:type="dxa"/>
            <w:shd w:val="clear" w:color="auto" w:fill="EFEFEF"/>
            <w:tcMar>
              <w:top w:w="100" w:type="dxa"/>
              <w:left w:w="100" w:type="dxa"/>
              <w:bottom w:w="100" w:type="dxa"/>
              <w:right w:w="100" w:type="dxa"/>
            </w:tcMar>
          </w:tcPr>
          <w:p w14:paraId="42C216B4" w14:textId="77777777" w:rsidR="008A47C4" w:rsidRDefault="008A47C4" w:rsidP="008A47C4">
            <w:pPr>
              <w:widowControl w:val="0"/>
              <w:jc w:val="center"/>
              <w:rPr>
                <w:color w:val="222222"/>
                <w:sz w:val="18"/>
                <w:szCs w:val="18"/>
              </w:rPr>
            </w:pPr>
            <w:r>
              <w:rPr>
                <w:color w:val="222222"/>
                <w:sz w:val="18"/>
                <w:szCs w:val="18"/>
              </w:rPr>
              <w:t>90</w:t>
            </w:r>
          </w:p>
        </w:tc>
        <w:tc>
          <w:tcPr>
            <w:tcW w:w="765" w:type="dxa"/>
            <w:shd w:val="clear" w:color="auto" w:fill="EFEFEF"/>
            <w:tcMar>
              <w:top w:w="100" w:type="dxa"/>
              <w:left w:w="100" w:type="dxa"/>
              <w:bottom w:w="100" w:type="dxa"/>
              <w:right w:w="100" w:type="dxa"/>
            </w:tcMar>
          </w:tcPr>
          <w:p w14:paraId="2AEDCA6A" w14:textId="77777777" w:rsidR="008A47C4" w:rsidRDefault="008A47C4" w:rsidP="008A47C4">
            <w:pPr>
              <w:widowControl w:val="0"/>
              <w:jc w:val="center"/>
              <w:rPr>
                <w:color w:val="222222"/>
                <w:sz w:val="18"/>
                <w:szCs w:val="18"/>
              </w:rPr>
            </w:pPr>
            <w:r>
              <w:rPr>
                <w:color w:val="222222"/>
                <w:sz w:val="18"/>
                <w:szCs w:val="18"/>
              </w:rPr>
              <w:t>90</w:t>
            </w:r>
          </w:p>
        </w:tc>
        <w:tc>
          <w:tcPr>
            <w:tcW w:w="690" w:type="dxa"/>
            <w:shd w:val="clear" w:color="auto" w:fill="EFEFEF"/>
            <w:tcMar>
              <w:top w:w="100" w:type="dxa"/>
              <w:left w:w="100" w:type="dxa"/>
              <w:bottom w:w="100" w:type="dxa"/>
              <w:right w:w="100" w:type="dxa"/>
            </w:tcMar>
          </w:tcPr>
          <w:p w14:paraId="7F7B01DF" w14:textId="77777777" w:rsidR="008A47C4" w:rsidRDefault="008A47C4" w:rsidP="008A47C4">
            <w:pPr>
              <w:widowControl w:val="0"/>
              <w:jc w:val="center"/>
              <w:rPr>
                <w:color w:val="222222"/>
                <w:sz w:val="18"/>
                <w:szCs w:val="18"/>
              </w:rPr>
            </w:pPr>
            <w:r>
              <w:rPr>
                <w:color w:val="222222"/>
                <w:sz w:val="18"/>
                <w:szCs w:val="18"/>
              </w:rPr>
              <w:t>90</w:t>
            </w:r>
          </w:p>
        </w:tc>
      </w:tr>
      <w:tr w:rsidR="008A47C4" w14:paraId="3FF4C1BE"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03C8E774" w14:textId="77777777" w:rsidR="008A47C4" w:rsidRDefault="008A47C4" w:rsidP="008A47C4">
            <w:pPr>
              <w:widowControl w:val="0"/>
              <w:jc w:val="center"/>
              <w:rPr>
                <w:color w:val="222222"/>
                <w:sz w:val="18"/>
                <w:szCs w:val="18"/>
              </w:rPr>
            </w:pPr>
            <w:r>
              <w:rPr>
                <w:color w:val="222222"/>
                <w:sz w:val="18"/>
                <w:szCs w:val="18"/>
              </w:rPr>
              <w:t>Porto Alegre (Centro)</w:t>
            </w:r>
          </w:p>
        </w:tc>
        <w:tc>
          <w:tcPr>
            <w:tcW w:w="780" w:type="dxa"/>
            <w:shd w:val="clear" w:color="auto" w:fill="FFFFFF"/>
            <w:tcMar>
              <w:top w:w="100" w:type="dxa"/>
              <w:left w:w="100" w:type="dxa"/>
              <w:bottom w:w="100" w:type="dxa"/>
              <w:right w:w="100" w:type="dxa"/>
            </w:tcMar>
          </w:tcPr>
          <w:p w14:paraId="4D640E07" w14:textId="77777777" w:rsidR="008A47C4" w:rsidRDefault="008A47C4" w:rsidP="008A47C4">
            <w:pPr>
              <w:widowControl w:val="0"/>
              <w:jc w:val="center"/>
              <w:rPr>
                <w:color w:val="222222"/>
                <w:sz w:val="18"/>
                <w:szCs w:val="18"/>
              </w:rPr>
            </w:pPr>
            <w:r>
              <w:rPr>
                <w:color w:val="222222"/>
                <w:sz w:val="18"/>
                <w:szCs w:val="18"/>
              </w:rPr>
              <w:t>C</w:t>
            </w:r>
          </w:p>
        </w:tc>
        <w:tc>
          <w:tcPr>
            <w:tcW w:w="1170" w:type="dxa"/>
            <w:shd w:val="clear" w:color="auto" w:fill="FFFFFF"/>
            <w:tcMar>
              <w:top w:w="100" w:type="dxa"/>
              <w:left w:w="100" w:type="dxa"/>
              <w:bottom w:w="100" w:type="dxa"/>
              <w:right w:w="100" w:type="dxa"/>
            </w:tcMar>
          </w:tcPr>
          <w:p w14:paraId="127B07ED"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14EBB95C"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3232C2FC"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606EF8BD"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1C495789"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44AFD353" w14:textId="77777777" w:rsidR="008A47C4" w:rsidRDefault="008A47C4" w:rsidP="008A47C4">
            <w:pPr>
              <w:widowControl w:val="0"/>
              <w:jc w:val="center"/>
              <w:rPr>
                <w:color w:val="222222"/>
                <w:sz w:val="18"/>
                <w:szCs w:val="18"/>
              </w:rPr>
            </w:pPr>
            <w:r>
              <w:rPr>
                <w:color w:val="222222"/>
                <w:sz w:val="18"/>
                <w:szCs w:val="18"/>
              </w:rPr>
              <w:t>7</w:t>
            </w:r>
          </w:p>
        </w:tc>
        <w:tc>
          <w:tcPr>
            <w:tcW w:w="645" w:type="dxa"/>
            <w:shd w:val="clear" w:color="auto" w:fill="FFFFFF"/>
            <w:tcMar>
              <w:top w:w="100" w:type="dxa"/>
              <w:left w:w="100" w:type="dxa"/>
              <w:bottom w:w="100" w:type="dxa"/>
              <w:right w:w="100" w:type="dxa"/>
            </w:tcMar>
          </w:tcPr>
          <w:p w14:paraId="284AE59B" w14:textId="77777777" w:rsidR="008A47C4" w:rsidRDefault="008A47C4" w:rsidP="008A47C4">
            <w:pPr>
              <w:widowControl w:val="0"/>
              <w:jc w:val="center"/>
              <w:rPr>
                <w:color w:val="222222"/>
                <w:sz w:val="18"/>
                <w:szCs w:val="18"/>
              </w:rPr>
            </w:pPr>
            <w:r>
              <w:rPr>
                <w:color w:val="222222"/>
                <w:sz w:val="18"/>
                <w:szCs w:val="18"/>
              </w:rPr>
              <w:t>7</w:t>
            </w:r>
          </w:p>
        </w:tc>
        <w:tc>
          <w:tcPr>
            <w:tcW w:w="765" w:type="dxa"/>
            <w:shd w:val="clear" w:color="auto" w:fill="FFFFFF"/>
            <w:tcMar>
              <w:top w:w="100" w:type="dxa"/>
              <w:left w:w="100" w:type="dxa"/>
              <w:bottom w:w="100" w:type="dxa"/>
              <w:right w:w="100" w:type="dxa"/>
            </w:tcMar>
          </w:tcPr>
          <w:p w14:paraId="5C57259A" w14:textId="77777777" w:rsidR="008A47C4" w:rsidRDefault="008A47C4" w:rsidP="008A47C4">
            <w:pPr>
              <w:widowControl w:val="0"/>
              <w:jc w:val="center"/>
              <w:rPr>
                <w:color w:val="222222"/>
                <w:sz w:val="18"/>
                <w:szCs w:val="18"/>
              </w:rPr>
            </w:pPr>
            <w:r>
              <w:rPr>
                <w:color w:val="222222"/>
                <w:sz w:val="18"/>
                <w:szCs w:val="18"/>
              </w:rPr>
              <w:t>7</w:t>
            </w:r>
          </w:p>
        </w:tc>
        <w:tc>
          <w:tcPr>
            <w:tcW w:w="690" w:type="dxa"/>
            <w:shd w:val="clear" w:color="auto" w:fill="FFFFFF"/>
            <w:tcMar>
              <w:top w:w="100" w:type="dxa"/>
              <w:left w:w="100" w:type="dxa"/>
              <w:bottom w:w="100" w:type="dxa"/>
              <w:right w:w="100" w:type="dxa"/>
            </w:tcMar>
          </w:tcPr>
          <w:p w14:paraId="164A6AED" w14:textId="77777777" w:rsidR="008A47C4" w:rsidRDefault="008A47C4" w:rsidP="008A47C4">
            <w:pPr>
              <w:widowControl w:val="0"/>
              <w:jc w:val="center"/>
              <w:rPr>
                <w:color w:val="222222"/>
                <w:sz w:val="18"/>
                <w:szCs w:val="18"/>
              </w:rPr>
            </w:pPr>
            <w:r>
              <w:rPr>
                <w:color w:val="222222"/>
                <w:sz w:val="18"/>
                <w:szCs w:val="18"/>
              </w:rPr>
              <w:t>7</w:t>
            </w:r>
          </w:p>
        </w:tc>
      </w:tr>
      <w:tr w:rsidR="008A47C4" w14:paraId="1F86383E" w14:textId="77777777" w:rsidTr="008A47C4">
        <w:trPr>
          <w:trHeight w:val="380"/>
        </w:trPr>
        <w:tc>
          <w:tcPr>
            <w:tcW w:w="2250" w:type="dxa"/>
            <w:vMerge/>
            <w:shd w:val="clear" w:color="auto" w:fill="auto"/>
            <w:tcMar>
              <w:top w:w="100" w:type="dxa"/>
              <w:left w:w="100" w:type="dxa"/>
              <w:bottom w:w="100" w:type="dxa"/>
              <w:right w:w="100" w:type="dxa"/>
            </w:tcMar>
            <w:vAlign w:val="center"/>
          </w:tcPr>
          <w:p w14:paraId="2BB95FFB" w14:textId="77777777" w:rsidR="008A47C4" w:rsidRDefault="008A47C4" w:rsidP="008A47C4">
            <w:pPr>
              <w:widowControl w:val="0"/>
              <w:jc w:val="center"/>
              <w:rPr>
                <w:color w:val="222222"/>
                <w:sz w:val="18"/>
                <w:szCs w:val="18"/>
              </w:rPr>
            </w:pPr>
          </w:p>
        </w:tc>
        <w:tc>
          <w:tcPr>
            <w:tcW w:w="780" w:type="dxa"/>
            <w:shd w:val="clear" w:color="auto" w:fill="FFFFFF"/>
            <w:tcMar>
              <w:top w:w="100" w:type="dxa"/>
              <w:left w:w="100" w:type="dxa"/>
              <w:bottom w:w="100" w:type="dxa"/>
              <w:right w:w="100" w:type="dxa"/>
            </w:tcMar>
          </w:tcPr>
          <w:p w14:paraId="01A3DE61" w14:textId="77777777" w:rsidR="008A47C4" w:rsidRDefault="008A47C4" w:rsidP="008A47C4">
            <w:pPr>
              <w:widowControl w:val="0"/>
              <w:jc w:val="center"/>
              <w:rPr>
                <w:color w:val="222222"/>
                <w:sz w:val="18"/>
                <w:szCs w:val="18"/>
              </w:rPr>
            </w:pPr>
            <w:r>
              <w:rPr>
                <w:color w:val="222222"/>
                <w:sz w:val="18"/>
                <w:szCs w:val="18"/>
              </w:rPr>
              <w:t>D</w:t>
            </w:r>
          </w:p>
        </w:tc>
        <w:tc>
          <w:tcPr>
            <w:tcW w:w="1170" w:type="dxa"/>
            <w:shd w:val="clear" w:color="auto" w:fill="FFFFFF"/>
            <w:tcMar>
              <w:top w:w="100" w:type="dxa"/>
              <w:left w:w="100" w:type="dxa"/>
              <w:bottom w:w="100" w:type="dxa"/>
              <w:right w:w="100" w:type="dxa"/>
            </w:tcMar>
          </w:tcPr>
          <w:p w14:paraId="0696D994" w14:textId="77777777" w:rsidR="008A47C4" w:rsidRDefault="008A47C4" w:rsidP="008A47C4">
            <w:pPr>
              <w:widowControl w:val="0"/>
              <w:jc w:val="center"/>
              <w:rPr>
                <w:color w:val="222222"/>
                <w:sz w:val="18"/>
                <w:szCs w:val="18"/>
              </w:rPr>
            </w:pPr>
            <w:r>
              <w:rPr>
                <w:color w:val="222222"/>
                <w:sz w:val="18"/>
                <w:szCs w:val="18"/>
              </w:rPr>
              <w:t>29</w:t>
            </w:r>
          </w:p>
        </w:tc>
        <w:tc>
          <w:tcPr>
            <w:tcW w:w="645" w:type="dxa"/>
            <w:shd w:val="clear" w:color="auto" w:fill="FFFFFF"/>
            <w:tcMar>
              <w:top w:w="100" w:type="dxa"/>
              <w:left w:w="100" w:type="dxa"/>
              <w:bottom w:w="100" w:type="dxa"/>
              <w:right w:w="100" w:type="dxa"/>
            </w:tcMar>
          </w:tcPr>
          <w:p w14:paraId="6425A7EE" w14:textId="77777777" w:rsidR="008A47C4" w:rsidRDefault="008A47C4" w:rsidP="008A47C4">
            <w:pPr>
              <w:widowControl w:val="0"/>
              <w:jc w:val="center"/>
              <w:rPr>
                <w:color w:val="222222"/>
                <w:sz w:val="18"/>
                <w:szCs w:val="18"/>
              </w:rPr>
            </w:pPr>
            <w:r>
              <w:rPr>
                <w:color w:val="222222"/>
                <w:sz w:val="18"/>
                <w:szCs w:val="18"/>
              </w:rPr>
              <w:t>38</w:t>
            </w:r>
          </w:p>
        </w:tc>
        <w:tc>
          <w:tcPr>
            <w:tcW w:w="645" w:type="dxa"/>
            <w:shd w:val="clear" w:color="auto" w:fill="FFFFFF"/>
            <w:tcMar>
              <w:top w:w="100" w:type="dxa"/>
              <w:left w:w="100" w:type="dxa"/>
              <w:bottom w:w="100" w:type="dxa"/>
              <w:right w:w="100" w:type="dxa"/>
            </w:tcMar>
          </w:tcPr>
          <w:p w14:paraId="13A83E65" w14:textId="77777777" w:rsidR="008A47C4" w:rsidRDefault="008A47C4" w:rsidP="008A47C4">
            <w:pPr>
              <w:widowControl w:val="0"/>
              <w:jc w:val="center"/>
              <w:rPr>
                <w:color w:val="222222"/>
                <w:sz w:val="18"/>
                <w:szCs w:val="18"/>
              </w:rPr>
            </w:pPr>
            <w:r>
              <w:rPr>
                <w:color w:val="222222"/>
                <w:sz w:val="18"/>
                <w:szCs w:val="18"/>
              </w:rPr>
              <w:t>39</w:t>
            </w:r>
          </w:p>
        </w:tc>
        <w:tc>
          <w:tcPr>
            <w:tcW w:w="645" w:type="dxa"/>
            <w:shd w:val="clear" w:color="auto" w:fill="FFFFFF"/>
            <w:tcMar>
              <w:top w:w="100" w:type="dxa"/>
              <w:left w:w="100" w:type="dxa"/>
              <w:bottom w:w="100" w:type="dxa"/>
              <w:right w:w="100" w:type="dxa"/>
            </w:tcMar>
          </w:tcPr>
          <w:p w14:paraId="386E769E" w14:textId="77777777" w:rsidR="008A47C4" w:rsidRDefault="008A47C4" w:rsidP="008A47C4">
            <w:pPr>
              <w:widowControl w:val="0"/>
              <w:jc w:val="center"/>
              <w:rPr>
                <w:color w:val="222222"/>
                <w:sz w:val="18"/>
                <w:szCs w:val="18"/>
              </w:rPr>
            </w:pPr>
            <w:r>
              <w:rPr>
                <w:color w:val="222222"/>
                <w:sz w:val="18"/>
                <w:szCs w:val="18"/>
              </w:rPr>
              <w:t>39</w:t>
            </w:r>
          </w:p>
        </w:tc>
        <w:tc>
          <w:tcPr>
            <w:tcW w:w="645" w:type="dxa"/>
            <w:shd w:val="clear" w:color="auto" w:fill="FFFFFF"/>
            <w:tcMar>
              <w:top w:w="100" w:type="dxa"/>
              <w:left w:w="100" w:type="dxa"/>
              <w:bottom w:w="100" w:type="dxa"/>
              <w:right w:w="100" w:type="dxa"/>
            </w:tcMar>
          </w:tcPr>
          <w:p w14:paraId="00C961A5" w14:textId="77777777" w:rsidR="008A47C4" w:rsidRDefault="008A47C4" w:rsidP="008A47C4">
            <w:pPr>
              <w:widowControl w:val="0"/>
              <w:jc w:val="center"/>
              <w:rPr>
                <w:color w:val="222222"/>
                <w:sz w:val="18"/>
                <w:szCs w:val="18"/>
              </w:rPr>
            </w:pPr>
            <w:r>
              <w:rPr>
                <w:color w:val="222222"/>
                <w:sz w:val="18"/>
                <w:szCs w:val="18"/>
              </w:rPr>
              <w:t>39</w:t>
            </w:r>
          </w:p>
        </w:tc>
        <w:tc>
          <w:tcPr>
            <w:tcW w:w="645" w:type="dxa"/>
            <w:shd w:val="clear" w:color="auto" w:fill="FFFFFF"/>
            <w:tcMar>
              <w:top w:w="100" w:type="dxa"/>
              <w:left w:w="100" w:type="dxa"/>
              <w:bottom w:w="100" w:type="dxa"/>
              <w:right w:w="100" w:type="dxa"/>
            </w:tcMar>
          </w:tcPr>
          <w:p w14:paraId="48B3AD0A" w14:textId="77777777" w:rsidR="008A47C4" w:rsidRDefault="008A47C4" w:rsidP="008A47C4">
            <w:pPr>
              <w:widowControl w:val="0"/>
              <w:jc w:val="center"/>
              <w:rPr>
                <w:color w:val="222222"/>
                <w:sz w:val="18"/>
                <w:szCs w:val="18"/>
              </w:rPr>
            </w:pPr>
            <w:r>
              <w:rPr>
                <w:color w:val="222222"/>
                <w:sz w:val="18"/>
                <w:szCs w:val="18"/>
              </w:rPr>
              <w:t>39</w:t>
            </w:r>
          </w:p>
        </w:tc>
        <w:tc>
          <w:tcPr>
            <w:tcW w:w="645" w:type="dxa"/>
            <w:shd w:val="clear" w:color="auto" w:fill="FFFFFF"/>
            <w:tcMar>
              <w:top w:w="100" w:type="dxa"/>
              <w:left w:w="100" w:type="dxa"/>
              <w:bottom w:w="100" w:type="dxa"/>
              <w:right w:w="100" w:type="dxa"/>
            </w:tcMar>
          </w:tcPr>
          <w:p w14:paraId="30023805" w14:textId="77777777" w:rsidR="008A47C4" w:rsidRDefault="008A47C4" w:rsidP="008A47C4">
            <w:pPr>
              <w:widowControl w:val="0"/>
              <w:jc w:val="center"/>
              <w:rPr>
                <w:color w:val="222222"/>
                <w:sz w:val="18"/>
                <w:szCs w:val="18"/>
              </w:rPr>
            </w:pPr>
            <w:r>
              <w:rPr>
                <w:color w:val="222222"/>
                <w:sz w:val="18"/>
                <w:szCs w:val="18"/>
              </w:rPr>
              <w:t>39</w:t>
            </w:r>
          </w:p>
        </w:tc>
        <w:tc>
          <w:tcPr>
            <w:tcW w:w="765" w:type="dxa"/>
            <w:shd w:val="clear" w:color="auto" w:fill="FFFFFF"/>
            <w:tcMar>
              <w:top w:w="100" w:type="dxa"/>
              <w:left w:w="100" w:type="dxa"/>
              <w:bottom w:w="100" w:type="dxa"/>
              <w:right w:w="100" w:type="dxa"/>
            </w:tcMar>
          </w:tcPr>
          <w:p w14:paraId="602BDF85" w14:textId="77777777" w:rsidR="008A47C4" w:rsidRDefault="008A47C4" w:rsidP="008A47C4">
            <w:pPr>
              <w:widowControl w:val="0"/>
              <w:jc w:val="center"/>
              <w:rPr>
                <w:color w:val="222222"/>
                <w:sz w:val="18"/>
                <w:szCs w:val="18"/>
              </w:rPr>
            </w:pPr>
            <w:r>
              <w:rPr>
                <w:color w:val="222222"/>
                <w:sz w:val="18"/>
                <w:szCs w:val="18"/>
              </w:rPr>
              <w:t>39</w:t>
            </w:r>
          </w:p>
        </w:tc>
        <w:tc>
          <w:tcPr>
            <w:tcW w:w="690" w:type="dxa"/>
            <w:shd w:val="clear" w:color="auto" w:fill="FFFFFF"/>
            <w:tcMar>
              <w:top w:w="100" w:type="dxa"/>
              <w:left w:w="100" w:type="dxa"/>
              <w:bottom w:w="100" w:type="dxa"/>
              <w:right w:w="100" w:type="dxa"/>
            </w:tcMar>
          </w:tcPr>
          <w:p w14:paraId="0E2AEB01" w14:textId="77777777" w:rsidR="008A47C4" w:rsidRDefault="008A47C4" w:rsidP="008A47C4">
            <w:pPr>
              <w:widowControl w:val="0"/>
              <w:jc w:val="center"/>
              <w:rPr>
                <w:color w:val="222222"/>
                <w:sz w:val="18"/>
                <w:szCs w:val="18"/>
              </w:rPr>
            </w:pPr>
            <w:r>
              <w:rPr>
                <w:color w:val="222222"/>
                <w:sz w:val="18"/>
                <w:szCs w:val="18"/>
              </w:rPr>
              <w:t>39</w:t>
            </w:r>
          </w:p>
        </w:tc>
      </w:tr>
      <w:tr w:rsidR="008A47C4" w14:paraId="300F655D" w14:textId="77777777" w:rsidTr="008A47C4">
        <w:trPr>
          <w:trHeight w:val="380"/>
        </w:trPr>
        <w:tc>
          <w:tcPr>
            <w:tcW w:w="2250" w:type="dxa"/>
            <w:vMerge/>
            <w:shd w:val="clear" w:color="auto" w:fill="auto"/>
            <w:tcMar>
              <w:top w:w="100" w:type="dxa"/>
              <w:left w:w="100" w:type="dxa"/>
              <w:bottom w:w="100" w:type="dxa"/>
              <w:right w:w="100" w:type="dxa"/>
            </w:tcMar>
            <w:vAlign w:val="center"/>
          </w:tcPr>
          <w:p w14:paraId="7B2862CF" w14:textId="77777777" w:rsidR="008A47C4" w:rsidRDefault="008A47C4" w:rsidP="008A47C4">
            <w:pPr>
              <w:widowControl w:val="0"/>
              <w:jc w:val="center"/>
              <w:rPr>
                <w:color w:val="222222"/>
                <w:sz w:val="18"/>
                <w:szCs w:val="18"/>
              </w:rPr>
            </w:pPr>
          </w:p>
        </w:tc>
        <w:tc>
          <w:tcPr>
            <w:tcW w:w="780" w:type="dxa"/>
            <w:shd w:val="clear" w:color="auto" w:fill="FFFFFF"/>
            <w:tcMar>
              <w:top w:w="100" w:type="dxa"/>
              <w:left w:w="100" w:type="dxa"/>
              <w:bottom w:w="100" w:type="dxa"/>
              <w:right w:w="100" w:type="dxa"/>
            </w:tcMar>
          </w:tcPr>
          <w:p w14:paraId="5763998E" w14:textId="77777777" w:rsidR="008A47C4" w:rsidRDefault="008A47C4" w:rsidP="008A47C4">
            <w:pPr>
              <w:widowControl w:val="0"/>
              <w:jc w:val="center"/>
              <w:rPr>
                <w:color w:val="222222"/>
                <w:sz w:val="18"/>
                <w:szCs w:val="18"/>
              </w:rPr>
            </w:pPr>
            <w:r>
              <w:rPr>
                <w:color w:val="222222"/>
                <w:sz w:val="18"/>
                <w:szCs w:val="18"/>
              </w:rPr>
              <w:t>E</w:t>
            </w:r>
          </w:p>
        </w:tc>
        <w:tc>
          <w:tcPr>
            <w:tcW w:w="1170" w:type="dxa"/>
            <w:shd w:val="clear" w:color="auto" w:fill="FFFFFF"/>
            <w:tcMar>
              <w:top w:w="100" w:type="dxa"/>
              <w:left w:w="100" w:type="dxa"/>
              <w:bottom w:w="100" w:type="dxa"/>
              <w:right w:w="100" w:type="dxa"/>
            </w:tcMar>
          </w:tcPr>
          <w:p w14:paraId="2306CE41" w14:textId="77777777" w:rsidR="008A47C4" w:rsidRDefault="008A47C4" w:rsidP="008A47C4">
            <w:pPr>
              <w:widowControl w:val="0"/>
              <w:jc w:val="center"/>
              <w:rPr>
                <w:color w:val="222222"/>
                <w:sz w:val="18"/>
                <w:szCs w:val="18"/>
              </w:rPr>
            </w:pPr>
            <w:r>
              <w:rPr>
                <w:color w:val="222222"/>
                <w:sz w:val="18"/>
                <w:szCs w:val="18"/>
              </w:rPr>
              <w:t>21</w:t>
            </w:r>
          </w:p>
        </w:tc>
        <w:tc>
          <w:tcPr>
            <w:tcW w:w="645" w:type="dxa"/>
            <w:shd w:val="clear" w:color="auto" w:fill="FFFFFF"/>
            <w:tcMar>
              <w:top w:w="100" w:type="dxa"/>
              <w:left w:w="100" w:type="dxa"/>
              <w:bottom w:w="100" w:type="dxa"/>
              <w:right w:w="100" w:type="dxa"/>
            </w:tcMar>
          </w:tcPr>
          <w:p w14:paraId="57235C25" w14:textId="77777777" w:rsidR="008A47C4" w:rsidRDefault="008A47C4" w:rsidP="008A47C4">
            <w:pPr>
              <w:widowControl w:val="0"/>
              <w:jc w:val="center"/>
              <w:rPr>
                <w:color w:val="222222"/>
                <w:sz w:val="18"/>
                <w:szCs w:val="18"/>
              </w:rPr>
            </w:pPr>
            <w:r>
              <w:rPr>
                <w:color w:val="222222"/>
                <w:sz w:val="18"/>
                <w:szCs w:val="18"/>
              </w:rPr>
              <w:t>28</w:t>
            </w:r>
          </w:p>
        </w:tc>
        <w:tc>
          <w:tcPr>
            <w:tcW w:w="645" w:type="dxa"/>
            <w:shd w:val="clear" w:color="auto" w:fill="FFFFFF"/>
            <w:tcMar>
              <w:top w:w="100" w:type="dxa"/>
              <w:left w:w="100" w:type="dxa"/>
              <w:bottom w:w="100" w:type="dxa"/>
              <w:right w:w="100" w:type="dxa"/>
            </w:tcMar>
          </w:tcPr>
          <w:p w14:paraId="0292CAB1" w14:textId="77777777" w:rsidR="008A47C4" w:rsidRDefault="008A47C4" w:rsidP="008A47C4">
            <w:pPr>
              <w:widowControl w:val="0"/>
              <w:jc w:val="center"/>
              <w:rPr>
                <w:color w:val="222222"/>
                <w:sz w:val="18"/>
                <w:szCs w:val="18"/>
              </w:rPr>
            </w:pPr>
            <w:r>
              <w:rPr>
                <w:color w:val="222222"/>
                <w:sz w:val="18"/>
                <w:szCs w:val="18"/>
              </w:rPr>
              <w:t>27</w:t>
            </w:r>
          </w:p>
        </w:tc>
        <w:tc>
          <w:tcPr>
            <w:tcW w:w="645" w:type="dxa"/>
            <w:shd w:val="clear" w:color="auto" w:fill="FFFFFF"/>
            <w:tcMar>
              <w:top w:w="100" w:type="dxa"/>
              <w:left w:w="100" w:type="dxa"/>
              <w:bottom w:w="100" w:type="dxa"/>
              <w:right w:w="100" w:type="dxa"/>
            </w:tcMar>
          </w:tcPr>
          <w:p w14:paraId="54769435" w14:textId="77777777" w:rsidR="008A47C4" w:rsidRDefault="008A47C4" w:rsidP="008A47C4">
            <w:pPr>
              <w:widowControl w:val="0"/>
              <w:jc w:val="center"/>
              <w:rPr>
                <w:color w:val="222222"/>
                <w:sz w:val="18"/>
                <w:szCs w:val="18"/>
              </w:rPr>
            </w:pPr>
            <w:r>
              <w:rPr>
                <w:color w:val="222222"/>
                <w:sz w:val="18"/>
                <w:szCs w:val="18"/>
              </w:rPr>
              <w:t>28</w:t>
            </w:r>
          </w:p>
        </w:tc>
        <w:tc>
          <w:tcPr>
            <w:tcW w:w="645" w:type="dxa"/>
            <w:shd w:val="clear" w:color="auto" w:fill="FFFFFF"/>
            <w:tcMar>
              <w:top w:w="100" w:type="dxa"/>
              <w:left w:w="100" w:type="dxa"/>
              <w:bottom w:w="100" w:type="dxa"/>
              <w:right w:w="100" w:type="dxa"/>
            </w:tcMar>
          </w:tcPr>
          <w:p w14:paraId="6420A007" w14:textId="77777777" w:rsidR="008A47C4" w:rsidRDefault="008A47C4" w:rsidP="008A47C4">
            <w:pPr>
              <w:widowControl w:val="0"/>
              <w:jc w:val="center"/>
              <w:rPr>
                <w:color w:val="222222"/>
                <w:sz w:val="18"/>
                <w:szCs w:val="18"/>
              </w:rPr>
            </w:pPr>
            <w:r>
              <w:rPr>
                <w:color w:val="222222"/>
                <w:sz w:val="18"/>
                <w:szCs w:val="18"/>
              </w:rPr>
              <w:t>28</w:t>
            </w:r>
          </w:p>
        </w:tc>
        <w:tc>
          <w:tcPr>
            <w:tcW w:w="645" w:type="dxa"/>
            <w:shd w:val="clear" w:color="auto" w:fill="FFFFFF"/>
            <w:tcMar>
              <w:top w:w="100" w:type="dxa"/>
              <w:left w:w="100" w:type="dxa"/>
              <w:bottom w:w="100" w:type="dxa"/>
              <w:right w:w="100" w:type="dxa"/>
            </w:tcMar>
          </w:tcPr>
          <w:p w14:paraId="52A8172A" w14:textId="77777777" w:rsidR="008A47C4" w:rsidRDefault="008A47C4" w:rsidP="008A47C4">
            <w:pPr>
              <w:widowControl w:val="0"/>
              <w:jc w:val="center"/>
              <w:rPr>
                <w:color w:val="222222"/>
                <w:sz w:val="18"/>
                <w:szCs w:val="18"/>
              </w:rPr>
            </w:pPr>
            <w:r>
              <w:rPr>
                <w:color w:val="222222"/>
                <w:sz w:val="18"/>
                <w:szCs w:val="18"/>
              </w:rPr>
              <w:t>28</w:t>
            </w:r>
          </w:p>
        </w:tc>
        <w:tc>
          <w:tcPr>
            <w:tcW w:w="645" w:type="dxa"/>
            <w:shd w:val="clear" w:color="auto" w:fill="FFFFFF"/>
            <w:tcMar>
              <w:top w:w="100" w:type="dxa"/>
              <w:left w:w="100" w:type="dxa"/>
              <w:bottom w:w="100" w:type="dxa"/>
              <w:right w:w="100" w:type="dxa"/>
            </w:tcMar>
          </w:tcPr>
          <w:p w14:paraId="158D924F" w14:textId="77777777" w:rsidR="008A47C4" w:rsidRDefault="008A47C4" w:rsidP="008A47C4">
            <w:pPr>
              <w:widowControl w:val="0"/>
              <w:jc w:val="center"/>
              <w:rPr>
                <w:color w:val="222222"/>
                <w:sz w:val="18"/>
                <w:szCs w:val="18"/>
              </w:rPr>
            </w:pPr>
            <w:r>
              <w:rPr>
                <w:color w:val="222222"/>
                <w:sz w:val="18"/>
                <w:szCs w:val="18"/>
              </w:rPr>
              <w:t>28</w:t>
            </w:r>
          </w:p>
        </w:tc>
        <w:tc>
          <w:tcPr>
            <w:tcW w:w="765" w:type="dxa"/>
            <w:shd w:val="clear" w:color="auto" w:fill="FFFFFF"/>
            <w:tcMar>
              <w:top w:w="100" w:type="dxa"/>
              <w:left w:w="100" w:type="dxa"/>
              <w:bottom w:w="100" w:type="dxa"/>
              <w:right w:w="100" w:type="dxa"/>
            </w:tcMar>
          </w:tcPr>
          <w:p w14:paraId="73329153" w14:textId="77777777" w:rsidR="008A47C4" w:rsidRDefault="008A47C4" w:rsidP="008A47C4">
            <w:pPr>
              <w:widowControl w:val="0"/>
              <w:jc w:val="center"/>
              <w:rPr>
                <w:color w:val="222222"/>
                <w:sz w:val="18"/>
                <w:szCs w:val="18"/>
              </w:rPr>
            </w:pPr>
            <w:r>
              <w:rPr>
                <w:color w:val="222222"/>
                <w:sz w:val="18"/>
                <w:szCs w:val="18"/>
              </w:rPr>
              <w:t>28</w:t>
            </w:r>
          </w:p>
        </w:tc>
        <w:tc>
          <w:tcPr>
            <w:tcW w:w="690" w:type="dxa"/>
            <w:shd w:val="clear" w:color="auto" w:fill="FFFFFF"/>
            <w:tcMar>
              <w:top w:w="100" w:type="dxa"/>
              <w:left w:w="100" w:type="dxa"/>
              <w:bottom w:w="100" w:type="dxa"/>
              <w:right w:w="100" w:type="dxa"/>
            </w:tcMar>
          </w:tcPr>
          <w:p w14:paraId="75FE18EE" w14:textId="77777777" w:rsidR="008A47C4" w:rsidRDefault="008A47C4" w:rsidP="008A47C4">
            <w:pPr>
              <w:widowControl w:val="0"/>
              <w:jc w:val="center"/>
              <w:rPr>
                <w:color w:val="222222"/>
                <w:sz w:val="18"/>
                <w:szCs w:val="18"/>
              </w:rPr>
            </w:pPr>
            <w:r>
              <w:rPr>
                <w:color w:val="222222"/>
                <w:sz w:val="18"/>
                <w:szCs w:val="18"/>
              </w:rPr>
              <w:t>28</w:t>
            </w:r>
          </w:p>
        </w:tc>
      </w:tr>
      <w:tr w:rsidR="008A47C4" w14:paraId="2C6BDC5A" w14:textId="77777777" w:rsidTr="008A47C4">
        <w:trPr>
          <w:trHeight w:val="380"/>
        </w:trPr>
        <w:tc>
          <w:tcPr>
            <w:tcW w:w="3030" w:type="dxa"/>
            <w:gridSpan w:val="2"/>
            <w:shd w:val="clear" w:color="auto" w:fill="EFEFEF"/>
            <w:tcMar>
              <w:top w:w="100" w:type="dxa"/>
              <w:left w:w="100" w:type="dxa"/>
              <w:bottom w:w="100" w:type="dxa"/>
              <w:right w:w="100" w:type="dxa"/>
            </w:tcMar>
            <w:vAlign w:val="center"/>
          </w:tcPr>
          <w:p w14:paraId="59B060D9" w14:textId="77777777" w:rsidR="008A47C4" w:rsidRDefault="008A47C4" w:rsidP="008A47C4">
            <w:pPr>
              <w:widowControl w:val="0"/>
              <w:jc w:val="center"/>
              <w:rPr>
                <w:color w:val="222222"/>
                <w:sz w:val="18"/>
                <w:szCs w:val="18"/>
              </w:rPr>
            </w:pPr>
            <w:r>
              <w:rPr>
                <w:color w:val="222222"/>
                <w:sz w:val="18"/>
                <w:szCs w:val="18"/>
              </w:rPr>
              <w:t>TOTAIS</w:t>
            </w:r>
          </w:p>
        </w:tc>
        <w:tc>
          <w:tcPr>
            <w:tcW w:w="1170" w:type="dxa"/>
            <w:shd w:val="clear" w:color="auto" w:fill="EFEFEF"/>
            <w:tcMar>
              <w:top w:w="100" w:type="dxa"/>
              <w:left w:w="100" w:type="dxa"/>
              <w:bottom w:w="100" w:type="dxa"/>
              <w:right w:w="100" w:type="dxa"/>
            </w:tcMar>
          </w:tcPr>
          <w:p w14:paraId="5E804A49" w14:textId="77777777" w:rsidR="008A47C4" w:rsidRDefault="008A47C4" w:rsidP="008A47C4">
            <w:pPr>
              <w:widowControl w:val="0"/>
              <w:jc w:val="center"/>
              <w:rPr>
                <w:color w:val="222222"/>
                <w:sz w:val="18"/>
                <w:szCs w:val="18"/>
              </w:rPr>
            </w:pPr>
            <w:r>
              <w:rPr>
                <w:color w:val="222222"/>
                <w:sz w:val="18"/>
                <w:szCs w:val="18"/>
              </w:rPr>
              <w:t>60</w:t>
            </w:r>
          </w:p>
        </w:tc>
        <w:tc>
          <w:tcPr>
            <w:tcW w:w="645" w:type="dxa"/>
            <w:shd w:val="clear" w:color="auto" w:fill="EFEFEF"/>
            <w:tcMar>
              <w:top w:w="100" w:type="dxa"/>
              <w:left w:w="100" w:type="dxa"/>
              <w:bottom w:w="100" w:type="dxa"/>
              <w:right w:w="100" w:type="dxa"/>
            </w:tcMar>
          </w:tcPr>
          <w:p w14:paraId="7AAEAA1C" w14:textId="77777777" w:rsidR="008A47C4" w:rsidRDefault="008A47C4" w:rsidP="008A47C4">
            <w:pPr>
              <w:widowControl w:val="0"/>
              <w:jc w:val="center"/>
              <w:rPr>
                <w:color w:val="222222"/>
                <w:sz w:val="18"/>
                <w:szCs w:val="18"/>
              </w:rPr>
            </w:pPr>
            <w:r>
              <w:rPr>
                <w:color w:val="222222"/>
                <w:sz w:val="18"/>
                <w:szCs w:val="18"/>
              </w:rPr>
              <w:t>72</w:t>
            </w:r>
          </w:p>
        </w:tc>
        <w:tc>
          <w:tcPr>
            <w:tcW w:w="645" w:type="dxa"/>
            <w:shd w:val="clear" w:color="auto" w:fill="EFEFEF"/>
            <w:tcMar>
              <w:top w:w="100" w:type="dxa"/>
              <w:left w:w="100" w:type="dxa"/>
              <w:bottom w:w="100" w:type="dxa"/>
              <w:right w:w="100" w:type="dxa"/>
            </w:tcMar>
          </w:tcPr>
          <w:p w14:paraId="19C0DAFA" w14:textId="77777777" w:rsidR="008A47C4" w:rsidRDefault="008A47C4" w:rsidP="008A47C4">
            <w:pPr>
              <w:widowControl w:val="0"/>
              <w:jc w:val="center"/>
              <w:rPr>
                <w:color w:val="222222"/>
                <w:sz w:val="18"/>
                <w:szCs w:val="18"/>
              </w:rPr>
            </w:pPr>
            <w:r>
              <w:rPr>
                <w:color w:val="222222"/>
                <w:sz w:val="18"/>
                <w:szCs w:val="18"/>
              </w:rPr>
              <w:t>72</w:t>
            </w:r>
          </w:p>
        </w:tc>
        <w:tc>
          <w:tcPr>
            <w:tcW w:w="645" w:type="dxa"/>
            <w:shd w:val="clear" w:color="auto" w:fill="EFEFEF"/>
            <w:tcMar>
              <w:top w:w="100" w:type="dxa"/>
              <w:left w:w="100" w:type="dxa"/>
              <w:bottom w:w="100" w:type="dxa"/>
              <w:right w:w="100" w:type="dxa"/>
            </w:tcMar>
          </w:tcPr>
          <w:p w14:paraId="169D6464"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EFEFEF"/>
            <w:tcMar>
              <w:top w:w="100" w:type="dxa"/>
              <w:left w:w="100" w:type="dxa"/>
              <w:bottom w:w="100" w:type="dxa"/>
              <w:right w:w="100" w:type="dxa"/>
            </w:tcMar>
          </w:tcPr>
          <w:p w14:paraId="2F211351"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EFEFEF"/>
            <w:tcMar>
              <w:top w:w="100" w:type="dxa"/>
              <w:left w:w="100" w:type="dxa"/>
              <w:bottom w:w="100" w:type="dxa"/>
              <w:right w:w="100" w:type="dxa"/>
            </w:tcMar>
          </w:tcPr>
          <w:p w14:paraId="22EECCBD"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EFEFEF"/>
            <w:tcMar>
              <w:top w:w="100" w:type="dxa"/>
              <w:left w:w="100" w:type="dxa"/>
              <w:bottom w:w="100" w:type="dxa"/>
              <w:right w:w="100" w:type="dxa"/>
            </w:tcMar>
          </w:tcPr>
          <w:p w14:paraId="3E313EFC" w14:textId="77777777" w:rsidR="008A47C4" w:rsidRDefault="008A47C4" w:rsidP="008A47C4">
            <w:pPr>
              <w:widowControl w:val="0"/>
              <w:jc w:val="center"/>
              <w:rPr>
                <w:color w:val="222222"/>
                <w:sz w:val="18"/>
                <w:szCs w:val="18"/>
              </w:rPr>
            </w:pPr>
            <w:r>
              <w:rPr>
                <w:color w:val="222222"/>
                <w:sz w:val="18"/>
                <w:szCs w:val="18"/>
              </w:rPr>
              <w:t>74</w:t>
            </w:r>
          </w:p>
        </w:tc>
        <w:tc>
          <w:tcPr>
            <w:tcW w:w="765" w:type="dxa"/>
            <w:shd w:val="clear" w:color="auto" w:fill="EFEFEF"/>
            <w:tcMar>
              <w:top w:w="100" w:type="dxa"/>
              <w:left w:w="100" w:type="dxa"/>
              <w:bottom w:w="100" w:type="dxa"/>
              <w:right w:w="100" w:type="dxa"/>
            </w:tcMar>
          </w:tcPr>
          <w:p w14:paraId="024A189A" w14:textId="77777777" w:rsidR="008A47C4" w:rsidRDefault="008A47C4" w:rsidP="008A47C4">
            <w:pPr>
              <w:widowControl w:val="0"/>
              <w:jc w:val="center"/>
              <w:rPr>
                <w:color w:val="222222"/>
                <w:sz w:val="18"/>
                <w:szCs w:val="18"/>
              </w:rPr>
            </w:pPr>
            <w:r>
              <w:rPr>
                <w:color w:val="222222"/>
                <w:sz w:val="18"/>
                <w:szCs w:val="18"/>
              </w:rPr>
              <w:t>74</w:t>
            </w:r>
          </w:p>
        </w:tc>
        <w:tc>
          <w:tcPr>
            <w:tcW w:w="690" w:type="dxa"/>
            <w:shd w:val="clear" w:color="auto" w:fill="EFEFEF"/>
            <w:tcMar>
              <w:top w:w="100" w:type="dxa"/>
              <w:left w:w="100" w:type="dxa"/>
              <w:bottom w:w="100" w:type="dxa"/>
              <w:right w:w="100" w:type="dxa"/>
            </w:tcMar>
          </w:tcPr>
          <w:p w14:paraId="6F9E7142" w14:textId="77777777" w:rsidR="008A47C4" w:rsidRDefault="008A47C4" w:rsidP="008A47C4">
            <w:pPr>
              <w:widowControl w:val="0"/>
              <w:jc w:val="center"/>
              <w:rPr>
                <w:color w:val="222222"/>
                <w:sz w:val="18"/>
                <w:szCs w:val="18"/>
              </w:rPr>
            </w:pPr>
            <w:r>
              <w:rPr>
                <w:color w:val="222222"/>
                <w:sz w:val="18"/>
                <w:szCs w:val="18"/>
              </w:rPr>
              <w:t>74</w:t>
            </w:r>
          </w:p>
        </w:tc>
      </w:tr>
      <w:tr w:rsidR="008A47C4" w14:paraId="42B7A1C7"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40F13E57" w14:textId="77777777" w:rsidR="008A47C4" w:rsidRDefault="008A47C4" w:rsidP="008A47C4">
            <w:pPr>
              <w:widowControl w:val="0"/>
              <w:jc w:val="center"/>
              <w:rPr>
                <w:color w:val="222222"/>
                <w:sz w:val="18"/>
                <w:szCs w:val="18"/>
              </w:rPr>
            </w:pPr>
            <w:r>
              <w:rPr>
                <w:color w:val="222222"/>
                <w:sz w:val="18"/>
                <w:szCs w:val="18"/>
              </w:rPr>
              <w:t>Rio Grande</w:t>
            </w:r>
          </w:p>
        </w:tc>
        <w:tc>
          <w:tcPr>
            <w:tcW w:w="780" w:type="dxa"/>
            <w:shd w:val="clear" w:color="auto" w:fill="FFFFFF"/>
            <w:tcMar>
              <w:top w:w="100" w:type="dxa"/>
              <w:left w:w="100" w:type="dxa"/>
              <w:bottom w:w="100" w:type="dxa"/>
              <w:right w:w="100" w:type="dxa"/>
            </w:tcMar>
          </w:tcPr>
          <w:p w14:paraId="01F15AB0" w14:textId="77777777" w:rsidR="008A47C4" w:rsidRDefault="008A47C4" w:rsidP="008A47C4">
            <w:pPr>
              <w:widowControl w:val="0"/>
              <w:jc w:val="center"/>
              <w:rPr>
                <w:color w:val="222222"/>
                <w:sz w:val="18"/>
                <w:szCs w:val="18"/>
              </w:rPr>
            </w:pPr>
            <w:r>
              <w:rPr>
                <w:color w:val="222222"/>
                <w:sz w:val="18"/>
                <w:szCs w:val="18"/>
              </w:rPr>
              <w:t>C</w:t>
            </w:r>
          </w:p>
        </w:tc>
        <w:tc>
          <w:tcPr>
            <w:tcW w:w="1170" w:type="dxa"/>
            <w:shd w:val="clear" w:color="auto" w:fill="FFFFFF"/>
            <w:tcMar>
              <w:top w:w="100" w:type="dxa"/>
              <w:left w:w="100" w:type="dxa"/>
              <w:bottom w:w="100" w:type="dxa"/>
              <w:right w:w="100" w:type="dxa"/>
            </w:tcMar>
          </w:tcPr>
          <w:p w14:paraId="2330C591" w14:textId="77777777" w:rsidR="008A47C4" w:rsidRDefault="008A47C4" w:rsidP="008A47C4">
            <w:pPr>
              <w:widowControl w:val="0"/>
              <w:jc w:val="center"/>
              <w:rPr>
                <w:color w:val="222222"/>
                <w:sz w:val="18"/>
                <w:szCs w:val="18"/>
              </w:rPr>
            </w:pPr>
            <w:r>
              <w:rPr>
                <w:color w:val="222222"/>
                <w:sz w:val="18"/>
                <w:szCs w:val="18"/>
              </w:rPr>
              <w:t>10</w:t>
            </w:r>
          </w:p>
        </w:tc>
        <w:tc>
          <w:tcPr>
            <w:tcW w:w="645" w:type="dxa"/>
            <w:shd w:val="clear" w:color="auto" w:fill="FFFFFF"/>
            <w:tcMar>
              <w:top w:w="100" w:type="dxa"/>
              <w:left w:w="100" w:type="dxa"/>
              <w:bottom w:w="100" w:type="dxa"/>
              <w:right w:w="100" w:type="dxa"/>
            </w:tcMar>
          </w:tcPr>
          <w:p w14:paraId="211804ED"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3181B9E3"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58C4FF5F"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1885CB69"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5FD94433" w14:textId="77777777" w:rsidR="008A47C4" w:rsidRDefault="008A47C4" w:rsidP="008A47C4">
            <w:pPr>
              <w:widowControl w:val="0"/>
              <w:jc w:val="center"/>
              <w:rPr>
                <w:color w:val="222222"/>
                <w:sz w:val="18"/>
                <w:szCs w:val="18"/>
              </w:rPr>
            </w:pPr>
            <w:r>
              <w:rPr>
                <w:color w:val="222222"/>
                <w:sz w:val="18"/>
                <w:szCs w:val="18"/>
              </w:rPr>
              <w:t>6</w:t>
            </w:r>
          </w:p>
        </w:tc>
        <w:tc>
          <w:tcPr>
            <w:tcW w:w="645" w:type="dxa"/>
            <w:shd w:val="clear" w:color="auto" w:fill="FFFFFF"/>
            <w:tcMar>
              <w:top w:w="100" w:type="dxa"/>
              <w:left w:w="100" w:type="dxa"/>
              <w:bottom w:w="100" w:type="dxa"/>
              <w:right w:w="100" w:type="dxa"/>
            </w:tcMar>
          </w:tcPr>
          <w:p w14:paraId="2D1A3630" w14:textId="77777777" w:rsidR="008A47C4" w:rsidRDefault="008A47C4" w:rsidP="008A47C4">
            <w:pPr>
              <w:widowControl w:val="0"/>
              <w:jc w:val="center"/>
              <w:rPr>
                <w:color w:val="222222"/>
                <w:sz w:val="18"/>
                <w:szCs w:val="18"/>
              </w:rPr>
            </w:pPr>
            <w:r>
              <w:rPr>
                <w:color w:val="222222"/>
                <w:sz w:val="18"/>
                <w:szCs w:val="18"/>
              </w:rPr>
              <w:t>6</w:t>
            </w:r>
          </w:p>
        </w:tc>
        <w:tc>
          <w:tcPr>
            <w:tcW w:w="765" w:type="dxa"/>
            <w:shd w:val="clear" w:color="auto" w:fill="FFFFFF"/>
            <w:tcMar>
              <w:top w:w="100" w:type="dxa"/>
              <w:left w:w="100" w:type="dxa"/>
              <w:bottom w:w="100" w:type="dxa"/>
              <w:right w:w="100" w:type="dxa"/>
            </w:tcMar>
          </w:tcPr>
          <w:p w14:paraId="619DAB39" w14:textId="77777777" w:rsidR="008A47C4" w:rsidRDefault="008A47C4" w:rsidP="008A47C4">
            <w:pPr>
              <w:widowControl w:val="0"/>
              <w:jc w:val="center"/>
              <w:rPr>
                <w:color w:val="222222"/>
                <w:sz w:val="18"/>
                <w:szCs w:val="18"/>
              </w:rPr>
            </w:pPr>
            <w:r>
              <w:rPr>
                <w:color w:val="222222"/>
                <w:sz w:val="18"/>
                <w:szCs w:val="18"/>
              </w:rPr>
              <w:t>6</w:t>
            </w:r>
          </w:p>
        </w:tc>
        <w:tc>
          <w:tcPr>
            <w:tcW w:w="690" w:type="dxa"/>
            <w:shd w:val="clear" w:color="auto" w:fill="FFFFFF"/>
            <w:tcMar>
              <w:top w:w="100" w:type="dxa"/>
              <w:left w:w="100" w:type="dxa"/>
              <w:bottom w:w="100" w:type="dxa"/>
              <w:right w:w="100" w:type="dxa"/>
            </w:tcMar>
          </w:tcPr>
          <w:p w14:paraId="78BE9719" w14:textId="77777777" w:rsidR="008A47C4" w:rsidRDefault="008A47C4" w:rsidP="008A47C4">
            <w:pPr>
              <w:widowControl w:val="0"/>
              <w:jc w:val="center"/>
              <w:rPr>
                <w:color w:val="222222"/>
                <w:sz w:val="18"/>
                <w:szCs w:val="18"/>
              </w:rPr>
            </w:pPr>
            <w:r>
              <w:rPr>
                <w:color w:val="222222"/>
                <w:sz w:val="18"/>
                <w:szCs w:val="18"/>
              </w:rPr>
              <w:t>6</w:t>
            </w:r>
          </w:p>
        </w:tc>
      </w:tr>
      <w:tr w:rsidR="008A47C4" w14:paraId="7C7E4B63" w14:textId="77777777" w:rsidTr="008A47C4">
        <w:trPr>
          <w:trHeight w:val="380"/>
        </w:trPr>
        <w:tc>
          <w:tcPr>
            <w:tcW w:w="2250" w:type="dxa"/>
            <w:vMerge/>
            <w:shd w:val="clear" w:color="auto" w:fill="auto"/>
            <w:tcMar>
              <w:top w:w="100" w:type="dxa"/>
              <w:left w:w="100" w:type="dxa"/>
              <w:bottom w:w="100" w:type="dxa"/>
              <w:right w:w="100" w:type="dxa"/>
            </w:tcMar>
            <w:vAlign w:val="center"/>
          </w:tcPr>
          <w:p w14:paraId="19C62756" w14:textId="77777777" w:rsidR="008A47C4" w:rsidRDefault="008A47C4" w:rsidP="008A47C4">
            <w:pPr>
              <w:widowControl w:val="0"/>
              <w:jc w:val="center"/>
              <w:rPr>
                <w:color w:val="222222"/>
                <w:sz w:val="18"/>
                <w:szCs w:val="18"/>
              </w:rPr>
            </w:pPr>
          </w:p>
        </w:tc>
        <w:tc>
          <w:tcPr>
            <w:tcW w:w="780" w:type="dxa"/>
            <w:shd w:val="clear" w:color="auto" w:fill="FFFFFF"/>
            <w:tcMar>
              <w:top w:w="100" w:type="dxa"/>
              <w:left w:w="100" w:type="dxa"/>
              <w:bottom w:w="100" w:type="dxa"/>
              <w:right w:w="100" w:type="dxa"/>
            </w:tcMar>
          </w:tcPr>
          <w:p w14:paraId="61DFD220" w14:textId="77777777" w:rsidR="008A47C4" w:rsidRDefault="008A47C4" w:rsidP="008A47C4">
            <w:pPr>
              <w:widowControl w:val="0"/>
              <w:jc w:val="center"/>
              <w:rPr>
                <w:color w:val="222222"/>
                <w:sz w:val="18"/>
                <w:szCs w:val="18"/>
              </w:rPr>
            </w:pPr>
            <w:r>
              <w:rPr>
                <w:color w:val="222222"/>
                <w:sz w:val="18"/>
                <w:szCs w:val="18"/>
              </w:rPr>
              <w:t>D</w:t>
            </w:r>
          </w:p>
        </w:tc>
        <w:tc>
          <w:tcPr>
            <w:tcW w:w="1170" w:type="dxa"/>
            <w:shd w:val="clear" w:color="auto" w:fill="FFFFFF"/>
            <w:tcMar>
              <w:top w:w="100" w:type="dxa"/>
              <w:left w:w="100" w:type="dxa"/>
              <w:bottom w:w="100" w:type="dxa"/>
              <w:right w:w="100" w:type="dxa"/>
            </w:tcMar>
          </w:tcPr>
          <w:p w14:paraId="628D0531" w14:textId="77777777" w:rsidR="008A47C4" w:rsidRDefault="008A47C4" w:rsidP="008A47C4">
            <w:pPr>
              <w:widowControl w:val="0"/>
              <w:jc w:val="center"/>
              <w:rPr>
                <w:color w:val="222222"/>
                <w:sz w:val="18"/>
                <w:szCs w:val="18"/>
              </w:rPr>
            </w:pPr>
            <w:r>
              <w:rPr>
                <w:color w:val="222222"/>
                <w:sz w:val="18"/>
                <w:szCs w:val="18"/>
              </w:rPr>
              <w:t>29</w:t>
            </w:r>
          </w:p>
        </w:tc>
        <w:tc>
          <w:tcPr>
            <w:tcW w:w="645" w:type="dxa"/>
            <w:shd w:val="clear" w:color="auto" w:fill="FFFFFF"/>
            <w:tcMar>
              <w:top w:w="100" w:type="dxa"/>
              <w:left w:w="100" w:type="dxa"/>
              <w:bottom w:w="100" w:type="dxa"/>
              <w:right w:w="100" w:type="dxa"/>
            </w:tcMar>
          </w:tcPr>
          <w:p w14:paraId="570D1466" w14:textId="77777777" w:rsidR="008A47C4" w:rsidRDefault="008A47C4" w:rsidP="008A47C4">
            <w:pPr>
              <w:widowControl w:val="0"/>
              <w:jc w:val="center"/>
              <w:rPr>
                <w:color w:val="222222"/>
                <w:sz w:val="18"/>
                <w:szCs w:val="18"/>
              </w:rPr>
            </w:pPr>
            <w:r>
              <w:rPr>
                <w:color w:val="222222"/>
                <w:sz w:val="18"/>
                <w:szCs w:val="18"/>
              </w:rPr>
              <w:t>38</w:t>
            </w:r>
          </w:p>
        </w:tc>
        <w:tc>
          <w:tcPr>
            <w:tcW w:w="645" w:type="dxa"/>
            <w:shd w:val="clear" w:color="auto" w:fill="FFFFFF"/>
            <w:tcMar>
              <w:top w:w="100" w:type="dxa"/>
              <w:left w:w="100" w:type="dxa"/>
              <w:bottom w:w="100" w:type="dxa"/>
              <w:right w:w="100" w:type="dxa"/>
            </w:tcMar>
          </w:tcPr>
          <w:p w14:paraId="2BD4609A" w14:textId="77777777" w:rsidR="008A47C4" w:rsidRDefault="008A47C4" w:rsidP="008A47C4">
            <w:pPr>
              <w:widowControl w:val="0"/>
              <w:jc w:val="center"/>
              <w:rPr>
                <w:color w:val="222222"/>
                <w:sz w:val="18"/>
                <w:szCs w:val="18"/>
              </w:rPr>
            </w:pPr>
            <w:r>
              <w:rPr>
                <w:color w:val="222222"/>
                <w:sz w:val="18"/>
                <w:szCs w:val="18"/>
              </w:rPr>
              <w:t>38</w:t>
            </w:r>
          </w:p>
        </w:tc>
        <w:tc>
          <w:tcPr>
            <w:tcW w:w="645" w:type="dxa"/>
            <w:shd w:val="clear" w:color="auto" w:fill="FFFFFF"/>
            <w:tcMar>
              <w:top w:w="100" w:type="dxa"/>
              <w:left w:w="100" w:type="dxa"/>
              <w:bottom w:w="100" w:type="dxa"/>
              <w:right w:w="100" w:type="dxa"/>
            </w:tcMar>
          </w:tcPr>
          <w:p w14:paraId="0D8ABBBB" w14:textId="77777777" w:rsidR="008A47C4" w:rsidRDefault="008A47C4" w:rsidP="008A47C4">
            <w:pPr>
              <w:widowControl w:val="0"/>
              <w:jc w:val="center"/>
              <w:rPr>
                <w:color w:val="222222"/>
                <w:sz w:val="18"/>
                <w:szCs w:val="18"/>
              </w:rPr>
            </w:pPr>
            <w:r>
              <w:rPr>
                <w:color w:val="222222"/>
                <w:sz w:val="18"/>
                <w:szCs w:val="18"/>
              </w:rPr>
              <w:t>38</w:t>
            </w:r>
          </w:p>
        </w:tc>
        <w:tc>
          <w:tcPr>
            <w:tcW w:w="645" w:type="dxa"/>
            <w:shd w:val="clear" w:color="auto" w:fill="FFFFFF"/>
            <w:tcMar>
              <w:top w:w="100" w:type="dxa"/>
              <w:left w:w="100" w:type="dxa"/>
              <w:bottom w:w="100" w:type="dxa"/>
              <w:right w:w="100" w:type="dxa"/>
            </w:tcMar>
          </w:tcPr>
          <w:p w14:paraId="1E50A8DC" w14:textId="77777777" w:rsidR="008A47C4" w:rsidRDefault="008A47C4" w:rsidP="008A47C4">
            <w:pPr>
              <w:widowControl w:val="0"/>
              <w:jc w:val="center"/>
              <w:rPr>
                <w:color w:val="222222"/>
                <w:sz w:val="18"/>
                <w:szCs w:val="18"/>
              </w:rPr>
            </w:pPr>
            <w:r>
              <w:rPr>
                <w:color w:val="222222"/>
                <w:sz w:val="18"/>
                <w:szCs w:val="18"/>
              </w:rPr>
              <w:t>38</w:t>
            </w:r>
          </w:p>
        </w:tc>
        <w:tc>
          <w:tcPr>
            <w:tcW w:w="645" w:type="dxa"/>
            <w:shd w:val="clear" w:color="auto" w:fill="FFFFFF"/>
            <w:tcMar>
              <w:top w:w="100" w:type="dxa"/>
              <w:left w:w="100" w:type="dxa"/>
              <w:bottom w:w="100" w:type="dxa"/>
              <w:right w:w="100" w:type="dxa"/>
            </w:tcMar>
          </w:tcPr>
          <w:p w14:paraId="176AD50B" w14:textId="77777777" w:rsidR="008A47C4" w:rsidRDefault="008A47C4" w:rsidP="008A47C4">
            <w:pPr>
              <w:widowControl w:val="0"/>
              <w:jc w:val="center"/>
              <w:rPr>
                <w:color w:val="222222"/>
                <w:sz w:val="18"/>
                <w:szCs w:val="18"/>
              </w:rPr>
            </w:pPr>
            <w:r>
              <w:rPr>
                <w:color w:val="222222"/>
                <w:sz w:val="18"/>
                <w:szCs w:val="18"/>
              </w:rPr>
              <w:t>38</w:t>
            </w:r>
          </w:p>
        </w:tc>
        <w:tc>
          <w:tcPr>
            <w:tcW w:w="645" w:type="dxa"/>
            <w:shd w:val="clear" w:color="auto" w:fill="FFFFFF"/>
            <w:tcMar>
              <w:top w:w="100" w:type="dxa"/>
              <w:left w:w="100" w:type="dxa"/>
              <w:bottom w:w="100" w:type="dxa"/>
              <w:right w:w="100" w:type="dxa"/>
            </w:tcMar>
          </w:tcPr>
          <w:p w14:paraId="787BC7A8" w14:textId="77777777" w:rsidR="008A47C4" w:rsidRDefault="008A47C4" w:rsidP="008A47C4">
            <w:pPr>
              <w:widowControl w:val="0"/>
              <w:jc w:val="center"/>
              <w:rPr>
                <w:color w:val="222222"/>
                <w:sz w:val="18"/>
                <w:szCs w:val="18"/>
              </w:rPr>
            </w:pPr>
            <w:r>
              <w:rPr>
                <w:color w:val="222222"/>
                <w:sz w:val="18"/>
                <w:szCs w:val="18"/>
              </w:rPr>
              <w:t>38</w:t>
            </w:r>
          </w:p>
        </w:tc>
        <w:tc>
          <w:tcPr>
            <w:tcW w:w="765" w:type="dxa"/>
            <w:shd w:val="clear" w:color="auto" w:fill="FFFFFF"/>
            <w:tcMar>
              <w:top w:w="100" w:type="dxa"/>
              <w:left w:w="100" w:type="dxa"/>
              <w:bottom w:w="100" w:type="dxa"/>
              <w:right w:w="100" w:type="dxa"/>
            </w:tcMar>
          </w:tcPr>
          <w:p w14:paraId="3FA76EDE" w14:textId="77777777" w:rsidR="008A47C4" w:rsidRDefault="008A47C4" w:rsidP="008A47C4">
            <w:pPr>
              <w:widowControl w:val="0"/>
              <w:jc w:val="center"/>
              <w:rPr>
                <w:color w:val="222222"/>
                <w:sz w:val="18"/>
                <w:szCs w:val="18"/>
              </w:rPr>
            </w:pPr>
            <w:r>
              <w:rPr>
                <w:color w:val="222222"/>
                <w:sz w:val="18"/>
                <w:szCs w:val="18"/>
              </w:rPr>
              <w:t>38</w:t>
            </w:r>
          </w:p>
        </w:tc>
        <w:tc>
          <w:tcPr>
            <w:tcW w:w="690" w:type="dxa"/>
            <w:shd w:val="clear" w:color="auto" w:fill="FFFFFF"/>
            <w:tcMar>
              <w:top w:w="100" w:type="dxa"/>
              <w:left w:w="100" w:type="dxa"/>
              <w:bottom w:w="100" w:type="dxa"/>
              <w:right w:w="100" w:type="dxa"/>
            </w:tcMar>
          </w:tcPr>
          <w:p w14:paraId="155517CA" w14:textId="77777777" w:rsidR="008A47C4" w:rsidRDefault="008A47C4" w:rsidP="008A47C4">
            <w:pPr>
              <w:widowControl w:val="0"/>
              <w:jc w:val="center"/>
              <w:rPr>
                <w:color w:val="222222"/>
                <w:sz w:val="18"/>
                <w:szCs w:val="18"/>
              </w:rPr>
            </w:pPr>
            <w:r>
              <w:rPr>
                <w:color w:val="222222"/>
                <w:sz w:val="18"/>
                <w:szCs w:val="18"/>
              </w:rPr>
              <w:t>38</w:t>
            </w:r>
          </w:p>
        </w:tc>
      </w:tr>
      <w:tr w:rsidR="008A47C4" w14:paraId="2D6139D4" w14:textId="77777777" w:rsidTr="008A47C4">
        <w:trPr>
          <w:trHeight w:val="380"/>
        </w:trPr>
        <w:tc>
          <w:tcPr>
            <w:tcW w:w="2250" w:type="dxa"/>
            <w:vMerge/>
            <w:shd w:val="clear" w:color="auto" w:fill="auto"/>
            <w:tcMar>
              <w:top w:w="100" w:type="dxa"/>
              <w:left w:w="100" w:type="dxa"/>
              <w:bottom w:w="100" w:type="dxa"/>
              <w:right w:w="100" w:type="dxa"/>
            </w:tcMar>
            <w:vAlign w:val="center"/>
          </w:tcPr>
          <w:p w14:paraId="141F1F36" w14:textId="77777777" w:rsidR="008A47C4" w:rsidRDefault="008A47C4" w:rsidP="008A47C4">
            <w:pPr>
              <w:widowControl w:val="0"/>
              <w:jc w:val="center"/>
              <w:rPr>
                <w:color w:val="222222"/>
                <w:sz w:val="18"/>
                <w:szCs w:val="18"/>
              </w:rPr>
            </w:pPr>
          </w:p>
        </w:tc>
        <w:tc>
          <w:tcPr>
            <w:tcW w:w="780" w:type="dxa"/>
            <w:shd w:val="clear" w:color="auto" w:fill="FFFFFF"/>
            <w:tcMar>
              <w:top w:w="100" w:type="dxa"/>
              <w:left w:w="100" w:type="dxa"/>
              <w:bottom w:w="100" w:type="dxa"/>
              <w:right w:w="100" w:type="dxa"/>
            </w:tcMar>
          </w:tcPr>
          <w:p w14:paraId="08FD130B" w14:textId="77777777" w:rsidR="008A47C4" w:rsidRDefault="008A47C4" w:rsidP="008A47C4">
            <w:pPr>
              <w:widowControl w:val="0"/>
              <w:jc w:val="center"/>
              <w:rPr>
                <w:color w:val="222222"/>
                <w:sz w:val="18"/>
                <w:szCs w:val="18"/>
              </w:rPr>
            </w:pPr>
            <w:r>
              <w:rPr>
                <w:color w:val="222222"/>
                <w:sz w:val="18"/>
                <w:szCs w:val="18"/>
              </w:rPr>
              <w:t>E</w:t>
            </w:r>
          </w:p>
        </w:tc>
        <w:tc>
          <w:tcPr>
            <w:tcW w:w="1170" w:type="dxa"/>
            <w:shd w:val="clear" w:color="auto" w:fill="FFFFFF"/>
            <w:tcMar>
              <w:top w:w="100" w:type="dxa"/>
              <w:left w:w="100" w:type="dxa"/>
              <w:bottom w:w="100" w:type="dxa"/>
              <w:right w:w="100" w:type="dxa"/>
            </w:tcMar>
          </w:tcPr>
          <w:p w14:paraId="6FD037DA" w14:textId="77777777" w:rsidR="008A47C4" w:rsidRDefault="008A47C4" w:rsidP="008A47C4">
            <w:pPr>
              <w:widowControl w:val="0"/>
              <w:jc w:val="center"/>
              <w:rPr>
                <w:color w:val="222222"/>
                <w:sz w:val="18"/>
                <w:szCs w:val="18"/>
              </w:rPr>
            </w:pPr>
            <w:r>
              <w:rPr>
                <w:color w:val="222222"/>
                <w:sz w:val="18"/>
                <w:szCs w:val="18"/>
              </w:rPr>
              <w:t>21</w:t>
            </w:r>
          </w:p>
        </w:tc>
        <w:tc>
          <w:tcPr>
            <w:tcW w:w="645" w:type="dxa"/>
            <w:shd w:val="clear" w:color="auto" w:fill="FFFFFF"/>
            <w:tcMar>
              <w:top w:w="100" w:type="dxa"/>
              <w:left w:w="100" w:type="dxa"/>
              <w:bottom w:w="100" w:type="dxa"/>
              <w:right w:w="100" w:type="dxa"/>
            </w:tcMar>
          </w:tcPr>
          <w:p w14:paraId="21FBA281" w14:textId="77777777" w:rsidR="008A47C4" w:rsidRDefault="008A47C4" w:rsidP="008A47C4">
            <w:pPr>
              <w:widowControl w:val="0"/>
              <w:jc w:val="center"/>
              <w:rPr>
                <w:color w:val="222222"/>
                <w:sz w:val="18"/>
                <w:szCs w:val="18"/>
              </w:rPr>
            </w:pPr>
            <w:r>
              <w:rPr>
                <w:color w:val="222222"/>
                <w:sz w:val="18"/>
                <w:szCs w:val="18"/>
              </w:rPr>
              <w:t>30</w:t>
            </w:r>
          </w:p>
        </w:tc>
        <w:tc>
          <w:tcPr>
            <w:tcW w:w="645" w:type="dxa"/>
            <w:shd w:val="clear" w:color="auto" w:fill="FFFFFF"/>
            <w:tcMar>
              <w:top w:w="100" w:type="dxa"/>
              <w:left w:w="100" w:type="dxa"/>
              <w:bottom w:w="100" w:type="dxa"/>
              <w:right w:w="100" w:type="dxa"/>
            </w:tcMar>
          </w:tcPr>
          <w:p w14:paraId="4D95EF87" w14:textId="77777777" w:rsidR="008A47C4" w:rsidRDefault="008A47C4" w:rsidP="008A47C4">
            <w:pPr>
              <w:widowControl w:val="0"/>
              <w:jc w:val="center"/>
              <w:rPr>
                <w:color w:val="222222"/>
                <w:sz w:val="18"/>
                <w:szCs w:val="18"/>
              </w:rPr>
            </w:pPr>
            <w:r>
              <w:rPr>
                <w:color w:val="222222"/>
                <w:sz w:val="18"/>
                <w:szCs w:val="18"/>
              </w:rPr>
              <w:t>30</w:t>
            </w:r>
          </w:p>
        </w:tc>
        <w:tc>
          <w:tcPr>
            <w:tcW w:w="645" w:type="dxa"/>
            <w:shd w:val="clear" w:color="auto" w:fill="FFFFFF"/>
            <w:tcMar>
              <w:top w:w="100" w:type="dxa"/>
              <w:left w:w="100" w:type="dxa"/>
              <w:bottom w:w="100" w:type="dxa"/>
              <w:right w:w="100" w:type="dxa"/>
            </w:tcMar>
          </w:tcPr>
          <w:p w14:paraId="0C12DE85" w14:textId="77777777" w:rsidR="008A47C4" w:rsidRDefault="008A47C4" w:rsidP="008A47C4">
            <w:pPr>
              <w:widowControl w:val="0"/>
              <w:jc w:val="center"/>
              <w:rPr>
                <w:color w:val="222222"/>
                <w:sz w:val="18"/>
                <w:szCs w:val="18"/>
              </w:rPr>
            </w:pPr>
            <w:r>
              <w:rPr>
                <w:color w:val="222222"/>
                <w:sz w:val="18"/>
                <w:szCs w:val="18"/>
              </w:rPr>
              <w:t>30</w:t>
            </w:r>
          </w:p>
        </w:tc>
        <w:tc>
          <w:tcPr>
            <w:tcW w:w="645" w:type="dxa"/>
            <w:shd w:val="clear" w:color="auto" w:fill="FFFFFF"/>
            <w:tcMar>
              <w:top w:w="100" w:type="dxa"/>
              <w:left w:w="100" w:type="dxa"/>
              <w:bottom w:w="100" w:type="dxa"/>
              <w:right w:w="100" w:type="dxa"/>
            </w:tcMar>
          </w:tcPr>
          <w:p w14:paraId="4AEF4AF0" w14:textId="77777777" w:rsidR="008A47C4" w:rsidRDefault="008A47C4" w:rsidP="008A47C4">
            <w:pPr>
              <w:widowControl w:val="0"/>
              <w:jc w:val="center"/>
              <w:rPr>
                <w:color w:val="222222"/>
                <w:sz w:val="18"/>
                <w:szCs w:val="18"/>
              </w:rPr>
            </w:pPr>
            <w:r>
              <w:rPr>
                <w:color w:val="222222"/>
                <w:sz w:val="18"/>
                <w:szCs w:val="18"/>
              </w:rPr>
              <w:t>30</w:t>
            </w:r>
          </w:p>
        </w:tc>
        <w:tc>
          <w:tcPr>
            <w:tcW w:w="645" w:type="dxa"/>
            <w:shd w:val="clear" w:color="auto" w:fill="FFFFFF"/>
            <w:tcMar>
              <w:top w:w="100" w:type="dxa"/>
              <w:left w:w="100" w:type="dxa"/>
              <w:bottom w:w="100" w:type="dxa"/>
              <w:right w:w="100" w:type="dxa"/>
            </w:tcMar>
          </w:tcPr>
          <w:p w14:paraId="591AC2FC" w14:textId="77777777" w:rsidR="008A47C4" w:rsidRDefault="008A47C4" w:rsidP="008A47C4">
            <w:pPr>
              <w:widowControl w:val="0"/>
              <w:jc w:val="center"/>
              <w:rPr>
                <w:color w:val="222222"/>
                <w:sz w:val="18"/>
                <w:szCs w:val="18"/>
              </w:rPr>
            </w:pPr>
            <w:r>
              <w:rPr>
                <w:color w:val="222222"/>
                <w:sz w:val="18"/>
                <w:szCs w:val="18"/>
              </w:rPr>
              <w:t>30</w:t>
            </w:r>
          </w:p>
        </w:tc>
        <w:tc>
          <w:tcPr>
            <w:tcW w:w="645" w:type="dxa"/>
            <w:shd w:val="clear" w:color="auto" w:fill="FFFFFF"/>
            <w:tcMar>
              <w:top w:w="100" w:type="dxa"/>
              <w:left w:w="100" w:type="dxa"/>
              <w:bottom w:w="100" w:type="dxa"/>
              <w:right w:w="100" w:type="dxa"/>
            </w:tcMar>
          </w:tcPr>
          <w:p w14:paraId="72B729AA" w14:textId="77777777" w:rsidR="008A47C4" w:rsidRDefault="008A47C4" w:rsidP="008A47C4">
            <w:pPr>
              <w:widowControl w:val="0"/>
              <w:jc w:val="center"/>
              <w:rPr>
                <w:color w:val="222222"/>
                <w:sz w:val="18"/>
                <w:szCs w:val="18"/>
              </w:rPr>
            </w:pPr>
            <w:r>
              <w:rPr>
                <w:color w:val="222222"/>
                <w:sz w:val="18"/>
                <w:szCs w:val="18"/>
              </w:rPr>
              <w:t>30</w:t>
            </w:r>
          </w:p>
        </w:tc>
        <w:tc>
          <w:tcPr>
            <w:tcW w:w="765" w:type="dxa"/>
            <w:shd w:val="clear" w:color="auto" w:fill="FFFFFF"/>
            <w:tcMar>
              <w:top w:w="100" w:type="dxa"/>
              <w:left w:w="100" w:type="dxa"/>
              <w:bottom w:w="100" w:type="dxa"/>
              <w:right w:w="100" w:type="dxa"/>
            </w:tcMar>
          </w:tcPr>
          <w:p w14:paraId="77C66314" w14:textId="77777777" w:rsidR="008A47C4" w:rsidRDefault="008A47C4" w:rsidP="008A47C4">
            <w:pPr>
              <w:widowControl w:val="0"/>
              <w:jc w:val="center"/>
              <w:rPr>
                <w:color w:val="222222"/>
                <w:sz w:val="18"/>
                <w:szCs w:val="18"/>
              </w:rPr>
            </w:pPr>
            <w:r>
              <w:rPr>
                <w:color w:val="222222"/>
                <w:sz w:val="18"/>
                <w:szCs w:val="18"/>
              </w:rPr>
              <w:t>30</w:t>
            </w:r>
          </w:p>
        </w:tc>
        <w:tc>
          <w:tcPr>
            <w:tcW w:w="690" w:type="dxa"/>
            <w:shd w:val="clear" w:color="auto" w:fill="FFFFFF"/>
            <w:tcMar>
              <w:top w:w="100" w:type="dxa"/>
              <w:left w:w="100" w:type="dxa"/>
              <w:bottom w:w="100" w:type="dxa"/>
              <w:right w:w="100" w:type="dxa"/>
            </w:tcMar>
          </w:tcPr>
          <w:p w14:paraId="10D3EE14" w14:textId="77777777" w:rsidR="008A47C4" w:rsidRDefault="008A47C4" w:rsidP="008A47C4">
            <w:pPr>
              <w:widowControl w:val="0"/>
              <w:jc w:val="center"/>
              <w:rPr>
                <w:color w:val="222222"/>
                <w:sz w:val="18"/>
                <w:szCs w:val="18"/>
              </w:rPr>
            </w:pPr>
            <w:r>
              <w:rPr>
                <w:color w:val="222222"/>
                <w:sz w:val="18"/>
                <w:szCs w:val="18"/>
              </w:rPr>
              <w:t>30</w:t>
            </w:r>
          </w:p>
        </w:tc>
      </w:tr>
      <w:tr w:rsidR="008A47C4" w14:paraId="003DE2F7" w14:textId="77777777" w:rsidTr="008A47C4">
        <w:trPr>
          <w:trHeight w:val="380"/>
        </w:trPr>
        <w:tc>
          <w:tcPr>
            <w:tcW w:w="3030" w:type="dxa"/>
            <w:gridSpan w:val="2"/>
            <w:shd w:val="clear" w:color="auto" w:fill="EFEFEF"/>
            <w:tcMar>
              <w:top w:w="100" w:type="dxa"/>
              <w:left w:w="100" w:type="dxa"/>
              <w:bottom w:w="100" w:type="dxa"/>
              <w:right w:w="100" w:type="dxa"/>
            </w:tcMar>
            <w:vAlign w:val="center"/>
          </w:tcPr>
          <w:p w14:paraId="05F43536" w14:textId="77777777" w:rsidR="008A47C4" w:rsidRDefault="008A47C4" w:rsidP="008A47C4">
            <w:pPr>
              <w:widowControl w:val="0"/>
              <w:jc w:val="center"/>
              <w:rPr>
                <w:color w:val="222222"/>
                <w:sz w:val="18"/>
                <w:szCs w:val="18"/>
              </w:rPr>
            </w:pPr>
            <w:r>
              <w:rPr>
                <w:color w:val="222222"/>
                <w:sz w:val="18"/>
                <w:szCs w:val="18"/>
              </w:rPr>
              <w:t>TOTAIS</w:t>
            </w:r>
          </w:p>
        </w:tc>
        <w:tc>
          <w:tcPr>
            <w:tcW w:w="1170" w:type="dxa"/>
            <w:shd w:val="clear" w:color="auto" w:fill="EFEFEF"/>
            <w:tcMar>
              <w:top w:w="100" w:type="dxa"/>
              <w:left w:w="100" w:type="dxa"/>
              <w:bottom w:w="100" w:type="dxa"/>
              <w:right w:w="100" w:type="dxa"/>
            </w:tcMar>
          </w:tcPr>
          <w:p w14:paraId="04AA1F21" w14:textId="77777777" w:rsidR="008A47C4" w:rsidRDefault="008A47C4" w:rsidP="008A47C4">
            <w:pPr>
              <w:widowControl w:val="0"/>
              <w:jc w:val="center"/>
              <w:rPr>
                <w:color w:val="222222"/>
                <w:sz w:val="18"/>
                <w:szCs w:val="18"/>
              </w:rPr>
            </w:pPr>
            <w:r>
              <w:rPr>
                <w:color w:val="222222"/>
                <w:sz w:val="18"/>
                <w:szCs w:val="18"/>
              </w:rPr>
              <w:t>60</w:t>
            </w:r>
          </w:p>
        </w:tc>
        <w:tc>
          <w:tcPr>
            <w:tcW w:w="645" w:type="dxa"/>
            <w:shd w:val="clear" w:color="auto" w:fill="EFEFEF"/>
            <w:tcMar>
              <w:top w:w="100" w:type="dxa"/>
              <w:left w:w="100" w:type="dxa"/>
              <w:bottom w:w="100" w:type="dxa"/>
              <w:right w:w="100" w:type="dxa"/>
            </w:tcMar>
          </w:tcPr>
          <w:p w14:paraId="0D78E58C"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EFEFEF"/>
            <w:tcMar>
              <w:top w:w="100" w:type="dxa"/>
              <w:left w:w="100" w:type="dxa"/>
              <w:bottom w:w="100" w:type="dxa"/>
              <w:right w:w="100" w:type="dxa"/>
            </w:tcMar>
          </w:tcPr>
          <w:p w14:paraId="720AD3F1"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EFEFEF"/>
            <w:tcMar>
              <w:top w:w="100" w:type="dxa"/>
              <w:left w:w="100" w:type="dxa"/>
              <w:bottom w:w="100" w:type="dxa"/>
              <w:right w:w="100" w:type="dxa"/>
            </w:tcMar>
          </w:tcPr>
          <w:p w14:paraId="2471CB93"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EFEFEF"/>
            <w:tcMar>
              <w:top w:w="100" w:type="dxa"/>
              <w:left w:w="100" w:type="dxa"/>
              <w:bottom w:w="100" w:type="dxa"/>
              <w:right w:w="100" w:type="dxa"/>
            </w:tcMar>
          </w:tcPr>
          <w:p w14:paraId="3C9B862B"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EFEFEF"/>
            <w:tcMar>
              <w:top w:w="100" w:type="dxa"/>
              <w:left w:w="100" w:type="dxa"/>
              <w:bottom w:w="100" w:type="dxa"/>
              <w:right w:w="100" w:type="dxa"/>
            </w:tcMar>
          </w:tcPr>
          <w:p w14:paraId="3576E934" w14:textId="77777777" w:rsidR="008A47C4" w:rsidRDefault="008A47C4" w:rsidP="008A47C4">
            <w:pPr>
              <w:widowControl w:val="0"/>
              <w:jc w:val="center"/>
              <w:rPr>
                <w:color w:val="222222"/>
                <w:sz w:val="18"/>
                <w:szCs w:val="18"/>
              </w:rPr>
            </w:pPr>
            <w:r>
              <w:rPr>
                <w:color w:val="222222"/>
                <w:sz w:val="18"/>
                <w:szCs w:val="18"/>
              </w:rPr>
              <w:t>74</w:t>
            </w:r>
          </w:p>
        </w:tc>
        <w:tc>
          <w:tcPr>
            <w:tcW w:w="645" w:type="dxa"/>
            <w:shd w:val="clear" w:color="auto" w:fill="EFEFEF"/>
            <w:tcMar>
              <w:top w:w="100" w:type="dxa"/>
              <w:left w:w="100" w:type="dxa"/>
              <w:bottom w:w="100" w:type="dxa"/>
              <w:right w:w="100" w:type="dxa"/>
            </w:tcMar>
          </w:tcPr>
          <w:p w14:paraId="2DDD319B" w14:textId="77777777" w:rsidR="008A47C4" w:rsidRDefault="008A47C4" w:rsidP="008A47C4">
            <w:pPr>
              <w:widowControl w:val="0"/>
              <w:jc w:val="center"/>
              <w:rPr>
                <w:color w:val="222222"/>
                <w:sz w:val="18"/>
                <w:szCs w:val="18"/>
              </w:rPr>
            </w:pPr>
            <w:r>
              <w:rPr>
                <w:color w:val="222222"/>
                <w:sz w:val="18"/>
                <w:szCs w:val="18"/>
              </w:rPr>
              <w:t>74</w:t>
            </w:r>
          </w:p>
        </w:tc>
        <w:tc>
          <w:tcPr>
            <w:tcW w:w="765" w:type="dxa"/>
            <w:shd w:val="clear" w:color="auto" w:fill="EFEFEF"/>
            <w:tcMar>
              <w:top w:w="100" w:type="dxa"/>
              <w:left w:w="100" w:type="dxa"/>
              <w:bottom w:w="100" w:type="dxa"/>
              <w:right w:w="100" w:type="dxa"/>
            </w:tcMar>
          </w:tcPr>
          <w:p w14:paraId="19C4C640" w14:textId="77777777" w:rsidR="008A47C4" w:rsidRDefault="008A47C4" w:rsidP="008A47C4">
            <w:pPr>
              <w:widowControl w:val="0"/>
              <w:jc w:val="center"/>
              <w:rPr>
                <w:color w:val="222222"/>
                <w:sz w:val="18"/>
                <w:szCs w:val="18"/>
              </w:rPr>
            </w:pPr>
            <w:r>
              <w:rPr>
                <w:color w:val="222222"/>
                <w:sz w:val="18"/>
                <w:szCs w:val="18"/>
              </w:rPr>
              <w:t>74</w:t>
            </w:r>
          </w:p>
        </w:tc>
        <w:tc>
          <w:tcPr>
            <w:tcW w:w="690" w:type="dxa"/>
            <w:shd w:val="clear" w:color="auto" w:fill="EFEFEF"/>
            <w:tcMar>
              <w:top w:w="100" w:type="dxa"/>
              <w:left w:w="100" w:type="dxa"/>
              <w:bottom w:w="100" w:type="dxa"/>
              <w:right w:w="100" w:type="dxa"/>
            </w:tcMar>
          </w:tcPr>
          <w:p w14:paraId="2CF64EE8" w14:textId="77777777" w:rsidR="008A47C4" w:rsidRDefault="008A47C4" w:rsidP="008A47C4">
            <w:pPr>
              <w:widowControl w:val="0"/>
              <w:jc w:val="center"/>
              <w:rPr>
                <w:color w:val="222222"/>
                <w:sz w:val="18"/>
                <w:szCs w:val="18"/>
              </w:rPr>
            </w:pPr>
            <w:r>
              <w:rPr>
                <w:color w:val="222222"/>
                <w:sz w:val="18"/>
                <w:szCs w:val="18"/>
              </w:rPr>
              <w:t>74</w:t>
            </w:r>
          </w:p>
        </w:tc>
      </w:tr>
      <w:tr w:rsidR="008A47C4" w14:paraId="5DDC54E5"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6138D88C" w14:textId="77777777" w:rsidR="008A47C4" w:rsidRDefault="008A47C4" w:rsidP="008A47C4">
            <w:pPr>
              <w:widowControl w:val="0"/>
              <w:jc w:val="center"/>
              <w:rPr>
                <w:color w:val="222222"/>
                <w:sz w:val="18"/>
                <w:szCs w:val="18"/>
              </w:rPr>
            </w:pPr>
            <w:r>
              <w:rPr>
                <w:color w:val="222222"/>
                <w:sz w:val="18"/>
                <w:szCs w:val="18"/>
              </w:rPr>
              <w:t>Sertão</w:t>
            </w:r>
          </w:p>
        </w:tc>
        <w:tc>
          <w:tcPr>
            <w:tcW w:w="780" w:type="dxa"/>
            <w:shd w:val="clear" w:color="auto" w:fill="FFFFFF"/>
            <w:tcMar>
              <w:top w:w="100" w:type="dxa"/>
              <w:left w:w="100" w:type="dxa"/>
              <w:bottom w:w="100" w:type="dxa"/>
              <w:right w:w="100" w:type="dxa"/>
            </w:tcMar>
          </w:tcPr>
          <w:p w14:paraId="5CD86340" w14:textId="77777777" w:rsidR="008A47C4" w:rsidRDefault="008A47C4" w:rsidP="008A47C4">
            <w:pPr>
              <w:widowControl w:val="0"/>
              <w:jc w:val="center"/>
              <w:rPr>
                <w:color w:val="222222"/>
                <w:sz w:val="18"/>
                <w:szCs w:val="18"/>
              </w:rPr>
            </w:pPr>
            <w:r>
              <w:rPr>
                <w:color w:val="222222"/>
                <w:sz w:val="18"/>
                <w:szCs w:val="18"/>
              </w:rPr>
              <w:t>C</w:t>
            </w:r>
          </w:p>
        </w:tc>
        <w:tc>
          <w:tcPr>
            <w:tcW w:w="1170" w:type="dxa"/>
            <w:shd w:val="clear" w:color="auto" w:fill="FFFFFF"/>
            <w:tcMar>
              <w:top w:w="100" w:type="dxa"/>
              <w:left w:w="100" w:type="dxa"/>
              <w:bottom w:w="100" w:type="dxa"/>
              <w:right w:w="100" w:type="dxa"/>
            </w:tcMar>
          </w:tcPr>
          <w:p w14:paraId="74648828" w14:textId="77777777" w:rsidR="008A47C4" w:rsidRDefault="008A47C4" w:rsidP="008A47C4">
            <w:pPr>
              <w:widowControl w:val="0"/>
              <w:jc w:val="center"/>
              <w:rPr>
                <w:color w:val="222222"/>
                <w:sz w:val="18"/>
                <w:szCs w:val="18"/>
              </w:rPr>
            </w:pPr>
            <w:r>
              <w:rPr>
                <w:color w:val="222222"/>
                <w:sz w:val="18"/>
                <w:szCs w:val="18"/>
              </w:rPr>
              <w:t>12</w:t>
            </w:r>
          </w:p>
        </w:tc>
        <w:tc>
          <w:tcPr>
            <w:tcW w:w="645" w:type="dxa"/>
            <w:shd w:val="clear" w:color="auto" w:fill="FFFFFF"/>
            <w:tcMar>
              <w:top w:w="100" w:type="dxa"/>
              <w:left w:w="100" w:type="dxa"/>
              <w:bottom w:w="100" w:type="dxa"/>
              <w:right w:w="100" w:type="dxa"/>
            </w:tcMar>
          </w:tcPr>
          <w:p w14:paraId="4FC854AD"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53654B49"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70061292"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34037030"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02F3B2BD" w14:textId="77777777" w:rsidR="008A47C4" w:rsidRDefault="008A47C4" w:rsidP="008A47C4">
            <w:pPr>
              <w:widowControl w:val="0"/>
              <w:jc w:val="center"/>
              <w:rPr>
                <w:color w:val="222222"/>
                <w:sz w:val="18"/>
                <w:szCs w:val="18"/>
              </w:rPr>
            </w:pPr>
            <w:r>
              <w:rPr>
                <w:color w:val="222222"/>
                <w:sz w:val="18"/>
                <w:szCs w:val="18"/>
              </w:rPr>
              <w:t>17</w:t>
            </w:r>
          </w:p>
        </w:tc>
        <w:tc>
          <w:tcPr>
            <w:tcW w:w="645" w:type="dxa"/>
            <w:shd w:val="clear" w:color="auto" w:fill="FFFFFF"/>
            <w:tcMar>
              <w:top w:w="100" w:type="dxa"/>
              <w:left w:w="100" w:type="dxa"/>
              <w:bottom w:w="100" w:type="dxa"/>
              <w:right w:w="100" w:type="dxa"/>
            </w:tcMar>
          </w:tcPr>
          <w:p w14:paraId="5A1CB335" w14:textId="77777777" w:rsidR="008A47C4" w:rsidRDefault="008A47C4" w:rsidP="008A47C4">
            <w:pPr>
              <w:widowControl w:val="0"/>
              <w:jc w:val="center"/>
              <w:rPr>
                <w:color w:val="222222"/>
                <w:sz w:val="18"/>
                <w:szCs w:val="18"/>
              </w:rPr>
            </w:pPr>
            <w:r>
              <w:rPr>
                <w:color w:val="222222"/>
                <w:sz w:val="18"/>
                <w:szCs w:val="18"/>
              </w:rPr>
              <w:t>17</w:t>
            </w:r>
          </w:p>
        </w:tc>
        <w:tc>
          <w:tcPr>
            <w:tcW w:w="765" w:type="dxa"/>
            <w:shd w:val="clear" w:color="auto" w:fill="FFFFFF"/>
            <w:tcMar>
              <w:top w:w="100" w:type="dxa"/>
              <w:left w:w="100" w:type="dxa"/>
              <w:bottom w:w="100" w:type="dxa"/>
              <w:right w:w="100" w:type="dxa"/>
            </w:tcMar>
          </w:tcPr>
          <w:p w14:paraId="1A13DB17" w14:textId="77777777" w:rsidR="008A47C4" w:rsidRDefault="008A47C4" w:rsidP="008A47C4">
            <w:pPr>
              <w:widowControl w:val="0"/>
              <w:jc w:val="center"/>
              <w:rPr>
                <w:color w:val="222222"/>
                <w:sz w:val="18"/>
                <w:szCs w:val="18"/>
              </w:rPr>
            </w:pPr>
            <w:r>
              <w:rPr>
                <w:color w:val="222222"/>
                <w:sz w:val="18"/>
                <w:szCs w:val="18"/>
              </w:rPr>
              <w:t>17</w:t>
            </w:r>
          </w:p>
        </w:tc>
        <w:tc>
          <w:tcPr>
            <w:tcW w:w="690" w:type="dxa"/>
            <w:shd w:val="clear" w:color="auto" w:fill="FFFFFF"/>
            <w:tcMar>
              <w:top w:w="100" w:type="dxa"/>
              <w:left w:w="100" w:type="dxa"/>
              <w:bottom w:w="100" w:type="dxa"/>
              <w:right w:w="100" w:type="dxa"/>
            </w:tcMar>
          </w:tcPr>
          <w:p w14:paraId="06C8BBE1" w14:textId="77777777" w:rsidR="008A47C4" w:rsidRDefault="008A47C4" w:rsidP="008A47C4">
            <w:pPr>
              <w:widowControl w:val="0"/>
              <w:jc w:val="center"/>
              <w:rPr>
                <w:color w:val="222222"/>
                <w:sz w:val="18"/>
                <w:szCs w:val="18"/>
              </w:rPr>
            </w:pPr>
            <w:r>
              <w:rPr>
                <w:color w:val="222222"/>
                <w:sz w:val="18"/>
                <w:szCs w:val="18"/>
              </w:rPr>
              <w:t>17</w:t>
            </w:r>
          </w:p>
        </w:tc>
      </w:tr>
      <w:tr w:rsidR="008A47C4" w14:paraId="4D1ACD22" w14:textId="77777777" w:rsidTr="008A47C4">
        <w:trPr>
          <w:trHeight w:val="380"/>
        </w:trPr>
        <w:tc>
          <w:tcPr>
            <w:tcW w:w="2250" w:type="dxa"/>
            <w:vMerge/>
            <w:shd w:val="clear" w:color="auto" w:fill="auto"/>
            <w:tcMar>
              <w:top w:w="100" w:type="dxa"/>
              <w:left w:w="100" w:type="dxa"/>
              <w:bottom w:w="100" w:type="dxa"/>
              <w:right w:w="100" w:type="dxa"/>
            </w:tcMar>
            <w:vAlign w:val="center"/>
          </w:tcPr>
          <w:p w14:paraId="68B1AAD5" w14:textId="77777777" w:rsidR="008A47C4" w:rsidRDefault="008A47C4" w:rsidP="008A47C4">
            <w:pPr>
              <w:widowControl w:val="0"/>
              <w:jc w:val="center"/>
              <w:rPr>
                <w:color w:val="222222"/>
                <w:sz w:val="18"/>
                <w:szCs w:val="18"/>
              </w:rPr>
            </w:pPr>
          </w:p>
        </w:tc>
        <w:tc>
          <w:tcPr>
            <w:tcW w:w="780" w:type="dxa"/>
            <w:shd w:val="clear" w:color="auto" w:fill="FFFFFF"/>
            <w:tcMar>
              <w:top w:w="100" w:type="dxa"/>
              <w:left w:w="100" w:type="dxa"/>
              <w:bottom w:w="100" w:type="dxa"/>
              <w:right w:w="100" w:type="dxa"/>
            </w:tcMar>
          </w:tcPr>
          <w:p w14:paraId="02F39ED3" w14:textId="77777777" w:rsidR="008A47C4" w:rsidRDefault="008A47C4" w:rsidP="008A47C4">
            <w:pPr>
              <w:widowControl w:val="0"/>
              <w:jc w:val="center"/>
              <w:rPr>
                <w:color w:val="222222"/>
                <w:sz w:val="18"/>
                <w:szCs w:val="18"/>
              </w:rPr>
            </w:pPr>
            <w:r>
              <w:rPr>
                <w:color w:val="222222"/>
                <w:sz w:val="18"/>
                <w:szCs w:val="18"/>
              </w:rPr>
              <w:t>D</w:t>
            </w:r>
          </w:p>
        </w:tc>
        <w:tc>
          <w:tcPr>
            <w:tcW w:w="1170" w:type="dxa"/>
            <w:shd w:val="clear" w:color="auto" w:fill="FFFFFF"/>
            <w:tcMar>
              <w:top w:w="100" w:type="dxa"/>
              <w:left w:w="100" w:type="dxa"/>
              <w:bottom w:w="100" w:type="dxa"/>
              <w:right w:w="100" w:type="dxa"/>
            </w:tcMar>
          </w:tcPr>
          <w:p w14:paraId="5720B847" w14:textId="77777777" w:rsidR="008A47C4" w:rsidRDefault="008A47C4" w:rsidP="008A47C4">
            <w:pPr>
              <w:widowControl w:val="0"/>
              <w:jc w:val="center"/>
              <w:rPr>
                <w:color w:val="222222"/>
                <w:sz w:val="18"/>
                <w:szCs w:val="18"/>
              </w:rPr>
            </w:pPr>
            <w:r>
              <w:rPr>
                <w:color w:val="222222"/>
                <w:sz w:val="18"/>
                <w:szCs w:val="18"/>
              </w:rPr>
              <w:t>30</w:t>
            </w:r>
          </w:p>
        </w:tc>
        <w:tc>
          <w:tcPr>
            <w:tcW w:w="645" w:type="dxa"/>
            <w:shd w:val="clear" w:color="auto" w:fill="FFFFFF"/>
            <w:tcMar>
              <w:top w:w="100" w:type="dxa"/>
              <w:left w:w="100" w:type="dxa"/>
              <w:bottom w:w="100" w:type="dxa"/>
              <w:right w:w="100" w:type="dxa"/>
            </w:tcMar>
          </w:tcPr>
          <w:p w14:paraId="1D4A5B68" w14:textId="77777777" w:rsidR="008A47C4" w:rsidRDefault="008A47C4" w:rsidP="008A47C4">
            <w:pPr>
              <w:widowControl w:val="0"/>
              <w:jc w:val="center"/>
              <w:rPr>
                <w:color w:val="222222"/>
                <w:sz w:val="18"/>
                <w:szCs w:val="18"/>
              </w:rPr>
            </w:pPr>
            <w:r>
              <w:rPr>
                <w:color w:val="222222"/>
                <w:sz w:val="18"/>
                <w:szCs w:val="18"/>
              </w:rPr>
              <w:t>31</w:t>
            </w:r>
          </w:p>
        </w:tc>
        <w:tc>
          <w:tcPr>
            <w:tcW w:w="645" w:type="dxa"/>
            <w:shd w:val="clear" w:color="auto" w:fill="FFFFFF"/>
            <w:tcMar>
              <w:top w:w="100" w:type="dxa"/>
              <w:left w:w="100" w:type="dxa"/>
              <w:bottom w:w="100" w:type="dxa"/>
              <w:right w:w="100" w:type="dxa"/>
            </w:tcMar>
          </w:tcPr>
          <w:p w14:paraId="48A16691" w14:textId="77777777" w:rsidR="008A47C4" w:rsidRDefault="008A47C4" w:rsidP="008A47C4">
            <w:pPr>
              <w:widowControl w:val="0"/>
              <w:jc w:val="center"/>
              <w:rPr>
                <w:color w:val="222222"/>
                <w:sz w:val="18"/>
                <w:szCs w:val="18"/>
              </w:rPr>
            </w:pPr>
            <w:r>
              <w:rPr>
                <w:color w:val="222222"/>
                <w:sz w:val="18"/>
                <w:szCs w:val="18"/>
              </w:rPr>
              <w:t>29</w:t>
            </w:r>
          </w:p>
        </w:tc>
        <w:tc>
          <w:tcPr>
            <w:tcW w:w="645" w:type="dxa"/>
            <w:shd w:val="clear" w:color="auto" w:fill="FFFFFF"/>
            <w:tcMar>
              <w:top w:w="100" w:type="dxa"/>
              <w:left w:w="100" w:type="dxa"/>
              <w:bottom w:w="100" w:type="dxa"/>
              <w:right w:w="100" w:type="dxa"/>
            </w:tcMar>
          </w:tcPr>
          <w:p w14:paraId="72E8B4F2" w14:textId="77777777" w:rsidR="008A47C4" w:rsidRDefault="008A47C4" w:rsidP="008A47C4">
            <w:pPr>
              <w:widowControl w:val="0"/>
              <w:jc w:val="center"/>
              <w:rPr>
                <w:color w:val="222222"/>
                <w:sz w:val="18"/>
                <w:szCs w:val="18"/>
              </w:rPr>
            </w:pPr>
            <w:r>
              <w:rPr>
                <w:color w:val="222222"/>
                <w:sz w:val="18"/>
                <w:szCs w:val="18"/>
              </w:rPr>
              <w:t>30</w:t>
            </w:r>
          </w:p>
        </w:tc>
        <w:tc>
          <w:tcPr>
            <w:tcW w:w="645" w:type="dxa"/>
            <w:shd w:val="clear" w:color="auto" w:fill="FFFFFF"/>
            <w:tcMar>
              <w:top w:w="100" w:type="dxa"/>
              <w:left w:w="100" w:type="dxa"/>
              <w:bottom w:w="100" w:type="dxa"/>
              <w:right w:w="100" w:type="dxa"/>
            </w:tcMar>
          </w:tcPr>
          <w:p w14:paraId="647293CF" w14:textId="77777777" w:rsidR="008A47C4" w:rsidRDefault="008A47C4" w:rsidP="008A47C4">
            <w:pPr>
              <w:widowControl w:val="0"/>
              <w:jc w:val="center"/>
              <w:rPr>
                <w:color w:val="222222"/>
                <w:sz w:val="18"/>
                <w:szCs w:val="18"/>
              </w:rPr>
            </w:pPr>
            <w:r>
              <w:rPr>
                <w:color w:val="222222"/>
                <w:sz w:val="18"/>
                <w:szCs w:val="18"/>
              </w:rPr>
              <w:t>30</w:t>
            </w:r>
          </w:p>
        </w:tc>
        <w:tc>
          <w:tcPr>
            <w:tcW w:w="645" w:type="dxa"/>
            <w:shd w:val="clear" w:color="auto" w:fill="FFFFFF"/>
            <w:tcMar>
              <w:top w:w="100" w:type="dxa"/>
              <w:left w:w="100" w:type="dxa"/>
              <w:bottom w:w="100" w:type="dxa"/>
              <w:right w:w="100" w:type="dxa"/>
            </w:tcMar>
          </w:tcPr>
          <w:p w14:paraId="1A9D5B9F" w14:textId="77777777" w:rsidR="008A47C4" w:rsidRDefault="008A47C4" w:rsidP="008A47C4">
            <w:pPr>
              <w:widowControl w:val="0"/>
              <w:jc w:val="center"/>
              <w:rPr>
                <w:color w:val="222222"/>
                <w:sz w:val="18"/>
                <w:szCs w:val="18"/>
              </w:rPr>
            </w:pPr>
            <w:r>
              <w:rPr>
                <w:color w:val="222222"/>
                <w:sz w:val="18"/>
                <w:szCs w:val="18"/>
              </w:rPr>
              <w:t>30</w:t>
            </w:r>
          </w:p>
        </w:tc>
        <w:tc>
          <w:tcPr>
            <w:tcW w:w="645" w:type="dxa"/>
            <w:shd w:val="clear" w:color="auto" w:fill="FFFFFF"/>
            <w:tcMar>
              <w:top w:w="100" w:type="dxa"/>
              <w:left w:w="100" w:type="dxa"/>
              <w:bottom w:w="100" w:type="dxa"/>
              <w:right w:w="100" w:type="dxa"/>
            </w:tcMar>
          </w:tcPr>
          <w:p w14:paraId="21D09A10" w14:textId="77777777" w:rsidR="008A47C4" w:rsidRDefault="008A47C4" w:rsidP="008A47C4">
            <w:pPr>
              <w:widowControl w:val="0"/>
              <w:jc w:val="center"/>
              <w:rPr>
                <w:color w:val="222222"/>
                <w:sz w:val="18"/>
                <w:szCs w:val="18"/>
              </w:rPr>
            </w:pPr>
            <w:r>
              <w:rPr>
                <w:color w:val="222222"/>
                <w:sz w:val="18"/>
                <w:szCs w:val="18"/>
              </w:rPr>
              <w:t>30</w:t>
            </w:r>
          </w:p>
        </w:tc>
        <w:tc>
          <w:tcPr>
            <w:tcW w:w="765" w:type="dxa"/>
            <w:shd w:val="clear" w:color="auto" w:fill="FFFFFF"/>
            <w:tcMar>
              <w:top w:w="100" w:type="dxa"/>
              <w:left w:w="100" w:type="dxa"/>
              <w:bottom w:w="100" w:type="dxa"/>
              <w:right w:w="100" w:type="dxa"/>
            </w:tcMar>
          </w:tcPr>
          <w:p w14:paraId="5AB30D3C" w14:textId="77777777" w:rsidR="008A47C4" w:rsidRDefault="008A47C4" w:rsidP="008A47C4">
            <w:pPr>
              <w:widowControl w:val="0"/>
              <w:jc w:val="center"/>
              <w:rPr>
                <w:color w:val="222222"/>
                <w:sz w:val="18"/>
                <w:szCs w:val="18"/>
              </w:rPr>
            </w:pPr>
            <w:r>
              <w:rPr>
                <w:color w:val="222222"/>
                <w:sz w:val="18"/>
                <w:szCs w:val="18"/>
              </w:rPr>
              <w:t>30</w:t>
            </w:r>
          </w:p>
        </w:tc>
        <w:tc>
          <w:tcPr>
            <w:tcW w:w="690" w:type="dxa"/>
            <w:shd w:val="clear" w:color="auto" w:fill="FFFFFF"/>
            <w:tcMar>
              <w:top w:w="100" w:type="dxa"/>
              <w:left w:w="100" w:type="dxa"/>
              <w:bottom w:w="100" w:type="dxa"/>
              <w:right w:w="100" w:type="dxa"/>
            </w:tcMar>
          </w:tcPr>
          <w:p w14:paraId="220FA432" w14:textId="77777777" w:rsidR="008A47C4" w:rsidRDefault="008A47C4" w:rsidP="008A47C4">
            <w:pPr>
              <w:widowControl w:val="0"/>
              <w:jc w:val="center"/>
              <w:rPr>
                <w:color w:val="222222"/>
                <w:sz w:val="18"/>
                <w:szCs w:val="18"/>
              </w:rPr>
            </w:pPr>
            <w:r>
              <w:rPr>
                <w:color w:val="222222"/>
                <w:sz w:val="18"/>
                <w:szCs w:val="18"/>
              </w:rPr>
              <w:t>30</w:t>
            </w:r>
          </w:p>
        </w:tc>
      </w:tr>
      <w:tr w:rsidR="008A47C4" w14:paraId="31E9935F" w14:textId="77777777" w:rsidTr="008A47C4">
        <w:trPr>
          <w:trHeight w:val="380"/>
        </w:trPr>
        <w:tc>
          <w:tcPr>
            <w:tcW w:w="2250" w:type="dxa"/>
            <w:vMerge/>
            <w:shd w:val="clear" w:color="auto" w:fill="auto"/>
            <w:tcMar>
              <w:top w:w="100" w:type="dxa"/>
              <w:left w:w="100" w:type="dxa"/>
              <w:bottom w:w="100" w:type="dxa"/>
              <w:right w:w="100" w:type="dxa"/>
            </w:tcMar>
            <w:vAlign w:val="center"/>
          </w:tcPr>
          <w:p w14:paraId="183C6952" w14:textId="77777777" w:rsidR="008A47C4" w:rsidRDefault="008A47C4" w:rsidP="008A47C4">
            <w:pPr>
              <w:widowControl w:val="0"/>
              <w:jc w:val="center"/>
              <w:rPr>
                <w:color w:val="222222"/>
                <w:sz w:val="18"/>
                <w:szCs w:val="18"/>
              </w:rPr>
            </w:pPr>
          </w:p>
        </w:tc>
        <w:tc>
          <w:tcPr>
            <w:tcW w:w="780" w:type="dxa"/>
            <w:shd w:val="clear" w:color="auto" w:fill="FFFFFF"/>
            <w:tcMar>
              <w:top w:w="100" w:type="dxa"/>
              <w:left w:w="100" w:type="dxa"/>
              <w:bottom w:w="100" w:type="dxa"/>
              <w:right w:w="100" w:type="dxa"/>
            </w:tcMar>
          </w:tcPr>
          <w:p w14:paraId="60A12BB4" w14:textId="77777777" w:rsidR="008A47C4" w:rsidRDefault="008A47C4" w:rsidP="008A47C4">
            <w:pPr>
              <w:widowControl w:val="0"/>
              <w:jc w:val="center"/>
              <w:rPr>
                <w:color w:val="222222"/>
                <w:sz w:val="18"/>
                <w:szCs w:val="18"/>
              </w:rPr>
            </w:pPr>
            <w:r>
              <w:rPr>
                <w:color w:val="222222"/>
                <w:sz w:val="18"/>
                <w:szCs w:val="18"/>
              </w:rPr>
              <w:t>E</w:t>
            </w:r>
          </w:p>
        </w:tc>
        <w:tc>
          <w:tcPr>
            <w:tcW w:w="1170" w:type="dxa"/>
            <w:shd w:val="clear" w:color="auto" w:fill="FFFFFF"/>
            <w:tcMar>
              <w:top w:w="100" w:type="dxa"/>
              <w:left w:w="100" w:type="dxa"/>
              <w:bottom w:w="100" w:type="dxa"/>
              <w:right w:w="100" w:type="dxa"/>
            </w:tcMar>
          </w:tcPr>
          <w:p w14:paraId="22168C15" w14:textId="77777777" w:rsidR="008A47C4" w:rsidRDefault="008A47C4" w:rsidP="008A47C4">
            <w:pPr>
              <w:widowControl w:val="0"/>
              <w:jc w:val="center"/>
              <w:rPr>
                <w:color w:val="222222"/>
                <w:sz w:val="18"/>
                <w:szCs w:val="18"/>
              </w:rPr>
            </w:pPr>
            <w:r>
              <w:rPr>
                <w:color w:val="222222"/>
                <w:sz w:val="18"/>
                <w:szCs w:val="18"/>
              </w:rPr>
              <w:t>28</w:t>
            </w:r>
          </w:p>
        </w:tc>
        <w:tc>
          <w:tcPr>
            <w:tcW w:w="645" w:type="dxa"/>
            <w:shd w:val="clear" w:color="auto" w:fill="FFFFFF"/>
            <w:tcMar>
              <w:top w:w="100" w:type="dxa"/>
              <w:left w:w="100" w:type="dxa"/>
              <w:bottom w:w="100" w:type="dxa"/>
              <w:right w:w="100" w:type="dxa"/>
            </w:tcMar>
          </w:tcPr>
          <w:p w14:paraId="5608C67D"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29B3807B"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6654A4B4"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583F8C2B"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18F1345A" w14:textId="77777777" w:rsidR="008A47C4" w:rsidRDefault="008A47C4" w:rsidP="008A47C4">
            <w:pPr>
              <w:widowControl w:val="0"/>
              <w:jc w:val="center"/>
              <w:rPr>
                <w:color w:val="222222"/>
                <w:sz w:val="18"/>
                <w:szCs w:val="18"/>
              </w:rPr>
            </w:pPr>
            <w:r>
              <w:rPr>
                <w:color w:val="222222"/>
                <w:sz w:val="18"/>
                <w:szCs w:val="18"/>
              </w:rPr>
              <w:t>24</w:t>
            </w:r>
          </w:p>
        </w:tc>
        <w:tc>
          <w:tcPr>
            <w:tcW w:w="645" w:type="dxa"/>
            <w:shd w:val="clear" w:color="auto" w:fill="FFFFFF"/>
            <w:tcMar>
              <w:top w:w="100" w:type="dxa"/>
              <w:left w:w="100" w:type="dxa"/>
              <w:bottom w:w="100" w:type="dxa"/>
              <w:right w:w="100" w:type="dxa"/>
            </w:tcMar>
          </w:tcPr>
          <w:p w14:paraId="7872154B" w14:textId="77777777" w:rsidR="008A47C4" w:rsidRDefault="008A47C4" w:rsidP="008A47C4">
            <w:pPr>
              <w:widowControl w:val="0"/>
              <w:jc w:val="center"/>
              <w:rPr>
                <w:color w:val="222222"/>
                <w:sz w:val="18"/>
                <w:szCs w:val="18"/>
              </w:rPr>
            </w:pPr>
            <w:r>
              <w:rPr>
                <w:color w:val="222222"/>
                <w:sz w:val="18"/>
                <w:szCs w:val="18"/>
              </w:rPr>
              <w:t>24</w:t>
            </w:r>
          </w:p>
        </w:tc>
        <w:tc>
          <w:tcPr>
            <w:tcW w:w="765" w:type="dxa"/>
            <w:shd w:val="clear" w:color="auto" w:fill="FFFFFF"/>
            <w:tcMar>
              <w:top w:w="100" w:type="dxa"/>
              <w:left w:w="100" w:type="dxa"/>
              <w:bottom w:w="100" w:type="dxa"/>
              <w:right w:w="100" w:type="dxa"/>
            </w:tcMar>
          </w:tcPr>
          <w:p w14:paraId="4BA7CBB7" w14:textId="77777777" w:rsidR="008A47C4" w:rsidRDefault="008A47C4" w:rsidP="008A47C4">
            <w:pPr>
              <w:widowControl w:val="0"/>
              <w:jc w:val="center"/>
              <w:rPr>
                <w:color w:val="222222"/>
                <w:sz w:val="18"/>
                <w:szCs w:val="18"/>
              </w:rPr>
            </w:pPr>
            <w:r>
              <w:rPr>
                <w:color w:val="222222"/>
                <w:sz w:val="18"/>
                <w:szCs w:val="18"/>
              </w:rPr>
              <w:t>24</w:t>
            </w:r>
          </w:p>
        </w:tc>
        <w:tc>
          <w:tcPr>
            <w:tcW w:w="690" w:type="dxa"/>
            <w:shd w:val="clear" w:color="auto" w:fill="FFFFFF"/>
            <w:tcMar>
              <w:top w:w="100" w:type="dxa"/>
              <w:left w:w="100" w:type="dxa"/>
              <w:bottom w:w="100" w:type="dxa"/>
              <w:right w:w="100" w:type="dxa"/>
            </w:tcMar>
          </w:tcPr>
          <w:p w14:paraId="7F3F13DA" w14:textId="77777777" w:rsidR="008A47C4" w:rsidRDefault="008A47C4" w:rsidP="008A47C4">
            <w:pPr>
              <w:widowControl w:val="0"/>
              <w:jc w:val="center"/>
              <w:rPr>
                <w:color w:val="222222"/>
                <w:sz w:val="18"/>
                <w:szCs w:val="18"/>
              </w:rPr>
            </w:pPr>
            <w:r>
              <w:rPr>
                <w:color w:val="222222"/>
                <w:sz w:val="18"/>
                <w:szCs w:val="18"/>
              </w:rPr>
              <w:t>24</w:t>
            </w:r>
          </w:p>
        </w:tc>
      </w:tr>
      <w:tr w:rsidR="008A47C4" w14:paraId="19208F38" w14:textId="77777777" w:rsidTr="008A47C4">
        <w:trPr>
          <w:trHeight w:val="380"/>
        </w:trPr>
        <w:tc>
          <w:tcPr>
            <w:tcW w:w="3030" w:type="dxa"/>
            <w:gridSpan w:val="2"/>
            <w:shd w:val="clear" w:color="auto" w:fill="EFEFEF"/>
            <w:tcMar>
              <w:top w:w="100" w:type="dxa"/>
              <w:left w:w="100" w:type="dxa"/>
              <w:bottom w:w="100" w:type="dxa"/>
              <w:right w:w="100" w:type="dxa"/>
            </w:tcMar>
            <w:vAlign w:val="center"/>
          </w:tcPr>
          <w:p w14:paraId="68C7830B" w14:textId="77777777" w:rsidR="008A47C4" w:rsidRDefault="008A47C4" w:rsidP="008A47C4">
            <w:pPr>
              <w:widowControl w:val="0"/>
              <w:jc w:val="center"/>
              <w:rPr>
                <w:color w:val="222222"/>
                <w:sz w:val="18"/>
                <w:szCs w:val="18"/>
              </w:rPr>
            </w:pPr>
            <w:r>
              <w:rPr>
                <w:color w:val="222222"/>
                <w:sz w:val="18"/>
                <w:szCs w:val="18"/>
              </w:rPr>
              <w:t>TOTAIS</w:t>
            </w:r>
          </w:p>
        </w:tc>
        <w:tc>
          <w:tcPr>
            <w:tcW w:w="1170" w:type="dxa"/>
            <w:shd w:val="clear" w:color="auto" w:fill="EFEFEF"/>
            <w:tcMar>
              <w:top w:w="100" w:type="dxa"/>
              <w:left w:w="100" w:type="dxa"/>
              <w:bottom w:w="100" w:type="dxa"/>
              <w:right w:w="100" w:type="dxa"/>
            </w:tcMar>
          </w:tcPr>
          <w:p w14:paraId="48FB2D8A" w14:textId="77777777" w:rsidR="008A47C4" w:rsidRDefault="008A47C4" w:rsidP="008A47C4">
            <w:pPr>
              <w:widowControl w:val="0"/>
              <w:jc w:val="center"/>
              <w:rPr>
                <w:color w:val="222222"/>
                <w:sz w:val="18"/>
                <w:szCs w:val="18"/>
              </w:rPr>
            </w:pPr>
            <w:r>
              <w:rPr>
                <w:color w:val="222222"/>
                <w:sz w:val="18"/>
                <w:szCs w:val="18"/>
              </w:rPr>
              <w:t>70</w:t>
            </w:r>
          </w:p>
        </w:tc>
        <w:tc>
          <w:tcPr>
            <w:tcW w:w="645" w:type="dxa"/>
            <w:shd w:val="clear" w:color="auto" w:fill="EFEFEF"/>
            <w:tcMar>
              <w:top w:w="100" w:type="dxa"/>
              <w:left w:w="100" w:type="dxa"/>
              <w:bottom w:w="100" w:type="dxa"/>
              <w:right w:w="100" w:type="dxa"/>
            </w:tcMar>
          </w:tcPr>
          <w:p w14:paraId="670EDA3A" w14:textId="77777777" w:rsidR="008A47C4" w:rsidRDefault="008A47C4" w:rsidP="008A47C4">
            <w:pPr>
              <w:widowControl w:val="0"/>
              <w:jc w:val="center"/>
              <w:rPr>
                <w:color w:val="222222"/>
                <w:sz w:val="18"/>
                <w:szCs w:val="18"/>
              </w:rPr>
            </w:pPr>
            <w:r>
              <w:rPr>
                <w:color w:val="222222"/>
                <w:sz w:val="18"/>
                <w:szCs w:val="18"/>
              </w:rPr>
              <w:t>72</w:t>
            </w:r>
          </w:p>
        </w:tc>
        <w:tc>
          <w:tcPr>
            <w:tcW w:w="645" w:type="dxa"/>
            <w:shd w:val="clear" w:color="auto" w:fill="EFEFEF"/>
            <w:tcMar>
              <w:top w:w="100" w:type="dxa"/>
              <w:left w:w="100" w:type="dxa"/>
              <w:bottom w:w="100" w:type="dxa"/>
              <w:right w:w="100" w:type="dxa"/>
            </w:tcMar>
          </w:tcPr>
          <w:p w14:paraId="3FD6CDC5" w14:textId="77777777" w:rsidR="008A47C4" w:rsidRDefault="008A47C4" w:rsidP="008A47C4">
            <w:pPr>
              <w:widowControl w:val="0"/>
              <w:jc w:val="center"/>
              <w:rPr>
                <w:color w:val="222222"/>
                <w:sz w:val="18"/>
                <w:szCs w:val="18"/>
              </w:rPr>
            </w:pPr>
            <w:r>
              <w:rPr>
                <w:color w:val="222222"/>
                <w:sz w:val="18"/>
                <w:szCs w:val="18"/>
              </w:rPr>
              <w:t>70</w:t>
            </w:r>
          </w:p>
        </w:tc>
        <w:tc>
          <w:tcPr>
            <w:tcW w:w="645" w:type="dxa"/>
            <w:shd w:val="clear" w:color="auto" w:fill="EFEFEF"/>
            <w:tcMar>
              <w:top w:w="100" w:type="dxa"/>
              <w:left w:w="100" w:type="dxa"/>
              <w:bottom w:w="100" w:type="dxa"/>
              <w:right w:w="100" w:type="dxa"/>
            </w:tcMar>
          </w:tcPr>
          <w:p w14:paraId="2EA0CB38" w14:textId="77777777" w:rsidR="008A47C4" w:rsidRDefault="008A47C4" w:rsidP="008A47C4">
            <w:pPr>
              <w:widowControl w:val="0"/>
              <w:jc w:val="center"/>
              <w:rPr>
                <w:color w:val="222222"/>
                <w:sz w:val="18"/>
                <w:szCs w:val="18"/>
              </w:rPr>
            </w:pPr>
            <w:r>
              <w:rPr>
                <w:color w:val="222222"/>
                <w:sz w:val="18"/>
                <w:szCs w:val="18"/>
              </w:rPr>
              <w:t>71</w:t>
            </w:r>
          </w:p>
        </w:tc>
        <w:tc>
          <w:tcPr>
            <w:tcW w:w="645" w:type="dxa"/>
            <w:shd w:val="clear" w:color="auto" w:fill="EFEFEF"/>
            <w:tcMar>
              <w:top w:w="100" w:type="dxa"/>
              <w:left w:w="100" w:type="dxa"/>
              <w:bottom w:w="100" w:type="dxa"/>
              <w:right w:w="100" w:type="dxa"/>
            </w:tcMar>
          </w:tcPr>
          <w:p w14:paraId="69A0F636" w14:textId="77777777" w:rsidR="008A47C4" w:rsidRDefault="008A47C4" w:rsidP="008A47C4">
            <w:pPr>
              <w:widowControl w:val="0"/>
              <w:jc w:val="center"/>
              <w:rPr>
                <w:color w:val="222222"/>
                <w:sz w:val="18"/>
                <w:szCs w:val="18"/>
              </w:rPr>
            </w:pPr>
            <w:r>
              <w:rPr>
                <w:color w:val="222222"/>
                <w:sz w:val="18"/>
                <w:szCs w:val="18"/>
              </w:rPr>
              <w:t>71</w:t>
            </w:r>
          </w:p>
        </w:tc>
        <w:tc>
          <w:tcPr>
            <w:tcW w:w="645" w:type="dxa"/>
            <w:shd w:val="clear" w:color="auto" w:fill="EFEFEF"/>
            <w:tcMar>
              <w:top w:w="100" w:type="dxa"/>
              <w:left w:w="100" w:type="dxa"/>
              <w:bottom w:w="100" w:type="dxa"/>
              <w:right w:w="100" w:type="dxa"/>
            </w:tcMar>
          </w:tcPr>
          <w:p w14:paraId="5F1271C6" w14:textId="77777777" w:rsidR="008A47C4" w:rsidRDefault="008A47C4" w:rsidP="008A47C4">
            <w:pPr>
              <w:widowControl w:val="0"/>
              <w:jc w:val="center"/>
              <w:rPr>
                <w:color w:val="222222"/>
                <w:sz w:val="18"/>
                <w:szCs w:val="18"/>
              </w:rPr>
            </w:pPr>
            <w:r>
              <w:rPr>
                <w:color w:val="222222"/>
                <w:sz w:val="18"/>
                <w:szCs w:val="18"/>
              </w:rPr>
              <w:t>71</w:t>
            </w:r>
          </w:p>
        </w:tc>
        <w:tc>
          <w:tcPr>
            <w:tcW w:w="645" w:type="dxa"/>
            <w:shd w:val="clear" w:color="auto" w:fill="EFEFEF"/>
            <w:tcMar>
              <w:top w:w="100" w:type="dxa"/>
              <w:left w:w="100" w:type="dxa"/>
              <w:bottom w:w="100" w:type="dxa"/>
              <w:right w:w="100" w:type="dxa"/>
            </w:tcMar>
          </w:tcPr>
          <w:p w14:paraId="61A391F1" w14:textId="77777777" w:rsidR="008A47C4" w:rsidRDefault="008A47C4" w:rsidP="008A47C4">
            <w:pPr>
              <w:widowControl w:val="0"/>
              <w:jc w:val="center"/>
              <w:rPr>
                <w:color w:val="222222"/>
                <w:sz w:val="18"/>
                <w:szCs w:val="18"/>
              </w:rPr>
            </w:pPr>
            <w:r>
              <w:rPr>
                <w:color w:val="222222"/>
                <w:sz w:val="18"/>
                <w:szCs w:val="18"/>
              </w:rPr>
              <w:t>71</w:t>
            </w:r>
          </w:p>
        </w:tc>
        <w:tc>
          <w:tcPr>
            <w:tcW w:w="765" w:type="dxa"/>
            <w:shd w:val="clear" w:color="auto" w:fill="EFEFEF"/>
            <w:tcMar>
              <w:top w:w="100" w:type="dxa"/>
              <w:left w:w="100" w:type="dxa"/>
              <w:bottom w:w="100" w:type="dxa"/>
              <w:right w:w="100" w:type="dxa"/>
            </w:tcMar>
          </w:tcPr>
          <w:p w14:paraId="5B22C2A9" w14:textId="77777777" w:rsidR="008A47C4" w:rsidRDefault="008A47C4" w:rsidP="008A47C4">
            <w:pPr>
              <w:widowControl w:val="0"/>
              <w:jc w:val="center"/>
              <w:rPr>
                <w:color w:val="222222"/>
                <w:sz w:val="18"/>
                <w:szCs w:val="18"/>
              </w:rPr>
            </w:pPr>
            <w:r>
              <w:rPr>
                <w:color w:val="222222"/>
                <w:sz w:val="18"/>
                <w:szCs w:val="18"/>
              </w:rPr>
              <w:t>71</w:t>
            </w:r>
          </w:p>
        </w:tc>
        <w:tc>
          <w:tcPr>
            <w:tcW w:w="690" w:type="dxa"/>
            <w:shd w:val="clear" w:color="auto" w:fill="EFEFEF"/>
            <w:tcMar>
              <w:top w:w="100" w:type="dxa"/>
              <w:left w:w="100" w:type="dxa"/>
              <w:bottom w:w="100" w:type="dxa"/>
              <w:right w:w="100" w:type="dxa"/>
            </w:tcMar>
          </w:tcPr>
          <w:p w14:paraId="5F92ADC0" w14:textId="77777777" w:rsidR="008A47C4" w:rsidRDefault="008A47C4" w:rsidP="008A47C4">
            <w:pPr>
              <w:widowControl w:val="0"/>
              <w:jc w:val="center"/>
              <w:rPr>
                <w:color w:val="222222"/>
                <w:sz w:val="18"/>
                <w:szCs w:val="18"/>
              </w:rPr>
            </w:pPr>
            <w:r>
              <w:rPr>
                <w:color w:val="222222"/>
                <w:sz w:val="18"/>
                <w:szCs w:val="18"/>
              </w:rPr>
              <w:t>71</w:t>
            </w:r>
          </w:p>
        </w:tc>
      </w:tr>
      <w:tr w:rsidR="008A47C4" w14:paraId="0C14A16B"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11232379" w14:textId="77777777" w:rsidR="008A47C4" w:rsidRDefault="008A47C4" w:rsidP="008A47C4">
            <w:pPr>
              <w:widowControl w:val="0"/>
              <w:jc w:val="center"/>
              <w:rPr>
                <w:color w:val="222222"/>
                <w:sz w:val="18"/>
                <w:szCs w:val="18"/>
              </w:rPr>
            </w:pPr>
            <w:r>
              <w:rPr>
                <w:b/>
                <w:color w:val="222222"/>
              </w:rPr>
              <w:t>CENÁRIOS</w:t>
            </w:r>
          </w:p>
        </w:tc>
      </w:tr>
      <w:tr w:rsidR="008A47C4" w14:paraId="469B160E"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0E812BCA" w14:textId="77777777" w:rsidR="008A47C4" w:rsidRDefault="008A47C4" w:rsidP="008A47C4">
            <w:pPr>
              <w:widowControl w:val="0"/>
              <w:jc w:val="both"/>
              <w:rPr>
                <w:color w:val="222222"/>
                <w:sz w:val="20"/>
                <w:szCs w:val="20"/>
              </w:rPr>
            </w:pPr>
            <w:r>
              <w:rPr>
                <w:color w:val="222222"/>
                <w:sz w:val="20"/>
                <w:szCs w:val="20"/>
              </w:rPr>
              <w:t xml:space="preserve">1. </w:t>
            </w:r>
            <w:r>
              <w:rPr>
                <w:b/>
                <w:i/>
                <w:color w:val="222222"/>
                <w:sz w:val="20"/>
                <w:szCs w:val="20"/>
              </w:rPr>
              <w:t xml:space="preserve">Campus </w:t>
            </w:r>
            <w:r>
              <w:rPr>
                <w:b/>
                <w:color w:val="222222"/>
                <w:sz w:val="20"/>
                <w:szCs w:val="20"/>
              </w:rPr>
              <w:t>Bento Gonçalves</w:t>
            </w:r>
            <w:r>
              <w:rPr>
                <w:color w:val="222222"/>
                <w:sz w:val="20"/>
                <w:szCs w:val="20"/>
              </w:rPr>
              <w:t xml:space="preserve">: </w:t>
            </w:r>
          </w:p>
          <w:p w14:paraId="0C79946A" w14:textId="616D27E2" w:rsidR="008A47C4" w:rsidRDefault="008A47C4" w:rsidP="008A47C4">
            <w:pPr>
              <w:widowControl w:val="0"/>
              <w:jc w:val="both"/>
              <w:rPr>
                <w:color w:val="222222"/>
                <w:sz w:val="20"/>
                <w:szCs w:val="20"/>
              </w:rPr>
            </w:pPr>
            <w:r>
              <w:rPr>
                <w:b/>
                <w:color w:val="222222"/>
                <w:sz w:val="20"/>
                <w:szCs w:val="20"/>
              </w:rPr>
              <w:t>a.</w:t>
            </w:r>
            <w:r>
              <w:rPr>
                <w:color w:val="222222"/>
                <w:sz w:val="20"/>
                <w:szCs w:val="20"/>
              </w:rPr>
              <w:t xml:space="preserve"> Para garantir a totalidade do quadro de pessoal do TAE será necessária a ampliação do QRSTAE através do que dispõe a </w:t>
            </w:r>
            <w:r w:rsidR="00C70BD9">
              <w:rPr>
                <w:color w:val="222222"/>
                <w:sz w:val="20"/>
                <w:szCs w:val="20"/>
              </w:rPr>
              <w:t>P</w:t>
            </w:r>
            <w:r>
              <w:rPr>
                <w:color w:val="222222"/>
                <w:sz w:val="20"/>
                <w:szCs w:val="20"/>
              </w:rPr>
              <w:t xml:space="preserve">ortaria </w:t>
            </w:r>
            <w:r w:rsidR="00C70BD9">
              <w:rPr>
                <w:color w:val="222222"/>
                <w:sz w:val="20"/>
                <w:szCs w:val="20"/>
              </w:rPr>
              <w:t>I</w:t>
            </w:r>
            <w:r>
              <w:rPr>
                <w:color w:val="222222"/>
                <w:sz w:val="20"/>
                <w:szCs w:val="20"/>
              </w:rPr>
              <w:t xml:space="preserve">nterministerial MEC/MDPG nº 107/2017 e criação por força de Lei de novos cargos que atendam </w:t>
            </w:r>
            <w:r w:rsidR="00C70BD9">
              <w:rPr>
                <w:color w:val="222222"/>
                <w:sz w:val="20"/>
                <w:szCs w:val="20"/>
              </w:rPr>
              <w:t>à</w:t>
            </w:r>
            <w:r>
              <w:rPr>
                <w:color w:val="222222"/>
                <w:sz w:val="20"/>
                <w:szCs w:val="20"/>
              </w:rPr>
              <w:t xml:space="preserve">s demandas ao </w:t>
            </w:r>
            <w:r>
              <w:rPr>
                <w:i/>
                <w:color w:val="222222"/>
                <w:sz w:val="20"/>
                <w:szCs w:val="20"/>
              </w:rPr>
              <w:t>Campus</w:t>
            </w:r>
            <w:r>
              <w:rPr>
                <w:color w:val="222222"/>
                <w:sz w:val="20"/>
                <w:szCs w:val="20"/>
              </w:rPr>
              <w:t>.</w:t>
            </w:r>
          </w:p>
          <w:p w14:paraId="2F3F6A8B" w14:textId="77777777" w:rsidR="008A47C4" w:rsidRDefault="008A47C4" w:rsidP="008A47C4">
            <w:pPr>
              <w:widowControl w:val="0"/>
              <w:jc w:val="both"/>
              <w:rPr>
                <w:color w:val="222222"/>
                <w:sz w:val="20"/>
                <w:szCs w:val="20"/>
              </w:rPr>
            </w:pPr>
            <w:r>
              <w:rPr>
                <w:color w:val="222222"/>
                <w:sz w:val="20"/>
                <w:szCs w:val="20"/>
              </w:rPr>
              <w:t xml:space="preserve">2. </w:t>
            </w:r>
            <w:r>
              <w:rPr>
                <w:b/>
                <w:i/>
                <w:color w:val="222222"/>
                <w:sz w:val="20"/>
                <w:szCs w:val="20"/>
              </w:rPr>
              <w:t xml:space="preserve">Campi </w:t>
            </w:r>
            <w:r>
              <w:rPr>
                <w:b/>
                <w:color w:val="222222"/>
                <w:sz w:val="20"/>
                <w:szCs w:val="20"/>
              </w:rPr>
              <w:t>Porto Alegre, Sertão e Rio Grande</w:t>
            </w:r>
            <w:r>
              <w:rPr>
                <w:color w:val="222222"/>
                <w:sz w:val="20"/>
                <w:szCs w:val="20"/>
              </w:rPr>
              <w:t xml:space="preserve">: </w:t>
            </w:r>
          </w:p>
          <w:p w14:paraId="2EE72DA4" w14:textId="09078A81" w:rsidR="008A47C4" w:rsidRDefault="008A47C4" w:rsidP="008A47C4">
            <w:pPr>
              <w:widowControl w:val="0"/>
              <w:jc w:val="both"/>
              <w:rPr>
                <w:color w:val="222222"/>
                <w:sz w:val="20"/>
                <w:szCs w:val="20"/>
              </w:rPr>
            </w:pPr>
            <w:r>
              <w:rPr>
                <w:b/>
                <w:color w:val="222222"/>
                <w:sz w:val="20"/>
                <w:szCs w:val="20"/>
              </w:rPr>
              <w:t>a.</w:t>
            </w:r>
            <w:r>
              <w:rPr>
                <w:color w:val="222222"/>
                <w:sz w:val="20"/>
                <w:szCs w:val="20"/>
              </w:rPr>
              <w:t xml:space="preserve"> Reorganização das atividades e devolução de TAE a outra unidade devido ao </w:t>
            </w:r>
            <w:r w:rsidR="00E058F5">
              <w:rPr>
                <w:i/>
                <w:color w:val="222222"/>
                <w:sz w:val="20"/>
                <w:szCs w:val="20"/>
              </w:rPr>
              <w:t>c</w:t>
            </w:r>
            <w:r>
              <w:rPr>
                <w:i/>
                <w:color w:val="222222"/>
                <w:sz w:val="20"/>
                <w:szCs w:val="20"/>
              </w:rPr>
              <w:t xml:space="preserve">ampus </w:t>
            </w:r>
            <w:r>
              <w:rPr>
                <w:color w:val="222222"/>
                <w:sz w:val="20"/>
                <w:szCs w:val="20"/>
              </w:rPr>
              <w:t>estar acima do previsto pela Portaria MEC nº 246/2016;</w:t>
            </w:r>
          </w:p>
          <w:p w14:paraId="75CEA991" w14:textId="01593967" w:rsidR="008A47C4" w:rsidRDefault="008A47C4" w:rsidP="008A47C4">
            <w:pPr>
              <w:widowControl w:val="0"/>
              <w:jc w:val="both"/>
              <w:rPr>
                <w:color w:val="222222"/>
                <w:sz w:val="20"/>
                <w:szCs w:val="20"/>
              </w:rPr>
            </w:pPr>
            <w:r>
              <w:rPr>
                <w:b/>
                <w:color w:val="222222"/>
                <w:sz w:val="20"/>
                <w:szCs w:val="20"/>
              </w:rPr>
              <w:t>b.</w:t>
            </w:r>
            <w:r>
              <w:rPr>
                <w:color w:val="222222"/>
                <w:sz w:val="20"/>
                <w:szCs w:val="20"/>
              </w:rPr>
              <w:t xml:space="preserve"> Aumento do quadro de pessoal TAE por determinação do CONSUP em virtude do estudo de viabilidade de cursos e da necessidade de atendimento das demandas locais</w:t>
            </w:r>
            <w:r w:rsidR="00E058F5">
              <w:rPr>
                <w:color w:val="222222"/>
                <w:sz w:val="20"/>
                <w:szCs w:val="20"/>
              </w:rPr>
              <w:t>.</w:t>
            </w:r>
          </w:p>
          <w:p w14:paraId="144C1A56" w14:textId="77777777" w:rsidR="008A47C4" w:rsidRDefault="008A47C4" w:rsidP="008A47C4">
            <w:pPr>
              <w:widowControl w:val="0"/>
              <w:jc w:val="both"/>
              <w:rPr>
                <w:color w:val="222222"/>
                <w:sz w:val="18"/>
                <w:szCs w:val="18"/>
              </w:rPr>
            </w:pPr>
            <w:r>
              <w:rPr>
                <w:b/>
                <w:color w:val="222222"/>
                <w:sz w:val="20"/>
                <w:szCs w:val="20"/>
              </w:rPr>
              <w:t>c.</w:t>
            </w:r>
            <w:r>
              <w:rPr>
                <w:color w:val="222222"/>
                <w:sz w:val="20"/>
                <w:szCs w:val="20"/>
              </w:rPr>
              <w:t xml:space="preserve"> Mudança da tipologia para </w:t>
            </w:r>
            <w:r>
              <w:rPr>
                <w:i/>
                <w:color w:val="222222"/>
                <w:sz w:val="20"/>
                <w:szCs w:val="20"/>
              </w:rPr>
              <w:t xml:space="preserve">Campus </w:t>
            </w:r>
            <w:r>
              <w:rPr>
                <w:color w:val="222222"/>
                <w:sz w:val="20"/>
                <w:szCs w:val="20"/>
              </w:rPr>
              <w:t>por alteração da Portaria MEC nº 246/2016, sendo o limite alterado para 75 TAE.</w:t>
            </w:r>
          </w:p>
        </w:tc>
      </w:tr>
    </w:tbl>
    <w:p w14:paraId="46A9F57F" w14:textId="1029E013" w:rsidR="008A47C4" w:rsidRDefault="00790AA3" w:rsidP="00790AA3">
      <w:pPr>
        <w:pStyle w:val="Legenda"/>
        <w:ind w:left="-284"/>
        <w:rPr>
          <w:b/>
          <w:i/>
          <w:color w:val="222222"/>
          <w:sz w:val="19"/>
          <w:szCs w:val="19"/>
        </w:rPr>
      </w:pPr>
      <w:bookmarkStart w:id="43" w:name="_Toc534891618"/>
      <w:r>
        <w:t xml:space="preserve">Quadro </w:t>
      </w:r>
      <w:r>
        <w:fldChar w:fldCharType="begin"/>
      </w:r>
      <w:r>
        <w:instrText xml:space="preserve"> SEQ Quadro \* ARABIC </w:instrText>
      </w:r>
      <w:r>
        <w:fldChar w:fldCharType="separate"/>
      </w:r>
      <w:r w:rsidR="00E32A64">
        <w:rPr>
          <w:noProof/>
        </w:rPr>
        <w:t>130</w:t>
      </w:r>
      <w:r>
        <w:fldChar w:fldCharType="end"/>
      </w:r>
      <w:r>
        <w:t xml:space="preserve"> - </w:t>
      </w:r>
      <w:r w:rsidRPr="008673C7">
        <w:t xml:space="preserve">Cenários dos </w:t>
      </w:r>
      <w:r w:rsidRPr="00790AA3">
        <w:rPr>
          <w:i/>
        </w:rPr>
        <w:t>Campi</w:t>
      </w:r>
      <w:r w:rsidRPr="008673C7">
        <w:t xml:space="preserve"> Preexistentes</w:t>
      </w:r>
      <w:bookmarkEnd w:id="43"/>
    </w:p>
    <w:p w14:paraId="013BDDE3" w14:textId="77777777" w:rsidR="008A47C4" w:rsidRDefault="008A47C4" w:rsidP="008A47C4">
      <w:pPr>
        <w:spacing w:line="216" w:lineRule="auto"/>
        <w:rPr>
          <w:b/>
          <w:color w:val="222222"/>
          <w:sz w:val="19"/>
          <w:szCs w:val="19"/>
        </w:rPr>
      </w:pPr>
    </w:p>
    <w:p w14:paraId="70BBEB49" w14:textId="77777777" w:rsidR="008A47C4" w:rsidRDefault="008A47C4" w:rsidP="008A47C4">
      <w:pPr>
        <w:spacing w:line="216" w:lineRule="auto"/>
        <w:jc w:val="both"/>
        <w:rPr>
          <w:color w:val="222222"/>
        </w:rPr>
      </w:pPr>
    </w:p>
    <w:tbl>
      <w:tblPr>
        <w:tblW w:w="952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25"/>
        <w:gridCol w:w="1125"/>
        <w:gridCol w:w="645"/>
        <w:gridCol w:w="645"/>
        <w:gridCol w:w="645"/>
        <w:gridCol w:w="645"/>
        <w:gridCol w:w="645"/>
        <w:gridCol w:w="645"/>
        <w:gridCol w:w="765"/>
        <w:gridCol w:w="690"/>
      </w:tblGrid>
      <w:tr w:rsidR="008A47C4" w14:paraId="1174B850" w14:textId="77777777" w:rsidTr="008A47C4">
        <w:trPr>
          <w:trHeight w:val="400"/>
        </w:trPr>
        <w:tc>
          <w:tcPr>
            <w:tcW w:w="9525" w:type="dxa"/>
            <w:gridSpan w:val="11"/>
            <w:shd w:val="clear" w:color="auto" w:fill="auto"/>
            <w:tcMar>
              <w:top w:w="100" w:type="dxa"/>
              <w:left w:w="100" w:type="dxa"/>
              <w:bottom w:w="100" w:type="dxa"/>
              <w:right w:w="100" w:type="dxa"/>
            </w:tcMar>
            <w:vAlign w:val="center"/>
          </w:tcPr>
          <w:p w14:paraId="743E3499" w14:textId="77777777" w:rsidR="008A47C4" w:rsidRDefault="008A47C4" w:rsidP="008A47C4">
            <w:pPr>
              <w:widowControl w:val="0"/>
              <w:jc w:val="center"/>
              <w:rPr>
                <w:b/>
                <w:color w:val="222222"/>
                <w:sz w:val="18"/>
                <w:szCs w:val="18"/>
              </w:rPr>
            </w:pPr>
            <w:r>
              <w:rPr>
                <w:b/>
                <w:color w:val="222222"/>
                <w:sz w:val="18"/>
                <w:szCs w:val="18"/>
              </w:rPr>
              <w:t>QUANTITATIVO DE PESSOAL TAE</w:t>
            </w:r>
          </w:p>
        </w:tc>
      </w:tr>
      <w:tr w:rsidR="008A47C4" w14:paraId="44F2E344" w14:textId="77777777" w:rsidTr="008A47C4">
        <w:trPr>
          <w:trHeight w:val="400"/>
        </w:trPr>
        <w:tc>
          <w:tcPr>
            <w:tcW w:w="2250" w:type="dxa"/>
            <w:shd w:val="clear" w:color="auto" w:fill="auto"/>
            <w:tcMar>
              <w:top w:w="100" w:type="dxa"/>
              <w:left w:w="100" w:type="dxa"/>
              <w:bottom w:w="100" w:type="dxa"/>
              <w:right w:w="100" w:type="dxa"/>
            </w:tcMar>
            <w:vAlign w:val="center"/>
          </w:tcPr>
          <w:p w14:paraId="45CF89BD" w14:textId="77777777" w:rsidR="008A47C4" w:rsidRDefault="008A47C4" w:rsidP="008A47C4">
            <w:pPr>
              <w:widowControl w:val="0"/>
              <w:jc w:val="center"/>
              <w:rPr>
                <w:b/>
                <w:color w:val="222222"/>
                <w:sz w:val="18"/>
                <w:szCs w:val="18"/>
              </w:rPr>
            </w:pPr>
            <w:r>
              <w:rPr>
                <w:b/>
                <w:color w:val="222222"/>
                <w:sz w:val="18"/>
                <w:szCs w:val="18"/>
              </w:rPr>
              <w:t>Unidades Organizadas por Fase de Implantação</w:t>
            </w:r>
          </w:p>
        </w:tc>
        <w:tc>
          <w:tcPr>
            <w:tcW w:w="825" w:type="dxa"/>
            <w:shd w:val="clear" w:color="auto" w:fill="auto"/>
            <w:tcMar>
              <w:top w:w="100" w:type="dxa"/>
              <w:left w:w="100" w:type="dxa"/>
              <w:bottom w:w="100" w:type="dxa"/>
              <w:right w:w="100" w:type="dxa"/>
            </w:tcMar>
            <w:vAlign w:val="center"/>
          </w:tcPr>
          <w:p w14:paraId="45E3E5BC" w14:textId="77777777" w:rsidR="008A47C4" w:rsidRDefault="008A47C4" w:rsidP="008A47C4">
            <w:pPr>
              <w:widowControl w:val="0"/>
              <w:jc w:val="center"/>
              <w:rPr>
                <w:b/>
                <w:color w:val="222222"/>
                <w:sz w:val="18"/>
                <w:szCs w:val="18"/>
              </w:rPr>
            </w:pPr>
            <w:r>
              <w:rPr>
                <w:b/>
                <w:color w:val="222222"/>
                <w:sz w:val="18"/>
                <w:szCs w:val="18"/>
              </w:rPr>
              <w:t>TAE</w:t>
            </w:r>
          </w:p>
        </w:tc>
        <w:tc>
          <w:tcPr>
            <w:tcW w:w="1125" w:type="dxa"/>
            <w:shd w:val="clear" w:color="auto" w:fill="auto"/>
            <w:tcMar>
              <w:top w:w="100" w:type="dxa"/>
              <w:left w:w="100" w:type="dxa"/>
              <w:bottom w:w="100" w:type="dxa"/>
              <w:right w:w="100" w:type="dxa"/>
            </w:tcMar>
          </w:tcPr>
          <w:p w14:paraId="52F1417A" w14:textId="77777777" w:rsidR="008A47C4" w:rsidRDefault="008A47C4" w:rsidP="008A47C4">
            <w:pPr>
              <w:widowControl w:val="0"/>
              <w:jc w:val="center"/>
              <w:rPr>
                <w:b/>
                <w:color w:val="222222"/>
                <w:sz w:val="18"/>
                <w:szCs w:val="18"/>
              </w:rPr>
            </w:pPr>
            <w:r>
              <w:rPr>
                <w:b/>
                <w:color w:val="222222"/>
                <w:sz w:val="18"/>
                <w:szCs w:val="18"/>
              </w:rPr>
              <w:t>Portaria MEC 246/2016</w:t>
            </w:r>
          </w:p>
        </w:tc>
        <w:tc>
          <w:tcPr>
            <w:tcW w:w="1935" w:type="dxa"/>
            <w:gridSpan w:val="3"/>
            <w:shd w:val="clear" w:color="auto" w:fill="auto"/>
            <w:tcMar>
              <w:top w:w="100" w:type="dxa"/>
              <w:left w:w="100" w:type="dxa"/>
              <w:bottom w:w="100" w:type="dxa"/>
              <w:right w:w="100" w:type="dxa"/>
            </w:tcMar>
            <w:vAlign w:val="center"/>
          </w:tcPr>
          <w:p w14:paraId="0C69B98B" w14:textId="77777777" w:rsidR="008A47C4" w:rsidRDefault="008A47C4" w:rsidP="008A47C4">
            <w:pPr>
              <w:widowControl w:val="0"/>
              <w:jc w:val="center"/>
              <w:rPr>
                <w:b/>
                <w:color w:val="222222"/>
                <w:sz w:val="20"/>
                <w:szCs w:val="20"/>
              </w:rPr>
            </w:pPr>
            <w:r>
              <w:rPr>
                <w:b/>
                <w:color w:val="222222"/>
                <w:sz w:val="20"/>
                <w:szCs w:val="20"/>
              </w:rPr>
              <w:t>PDI 2014-2018</w:t>
            </w:r>
          </w:p>
        </w:tc>
        <w:tc>
          <w:tcPr>
            <w:tcW w:w="3390" w:type="dxa"/>
            <w:gridSpan w:val="5"/>
            <w:shd w:val="clear" w:color="auto" w:fill="auto"/>
            <w:tcMar>
              <w:top w:w="100" w:type="dxa"/>
              <w:left w:w="100" w:type="dxa"/>
              <w:bottom w:w="100" w:type="dxa"/>
              <w:right w:w="100" w:type="dxa"/>
            </w:tcMar>
            <w:vAlign w:val="center"/>
          </w:tcPr>
          <w:p w14:paraId="4EFFC344" w14:textId="77777777" w:rsidR="008A47C4" w:rsidRDefault="008A47C4" w:rsidP="008A47C4">
            <w:pPr>
              <w:widowControl w:val="0"/>
              <w:jc w:val="center"/>
              <w:rPr>
                <w:color w:val="222222"/>
                <w:sz w:val="20"/>
                <w:szCs w:val="20"/>
              </w:rPr>
            </w:pPr>
            <w:r>
              <w:rPr>
                <w:b/>
                <w:color w:val="222222"/>
                <w:sz w:val="20"/>
                <w:szCs w:val="20"/>
              </w:rPr>
              <w:t>PDI 2019-2023</w:t>
            </w:r>
          </w:p>
        </w:tc>
      </w:tr>
      <w:tr w:rsidR="008A47C4" w14:paraId="26DCF5CE" w14:textId="77777777" w:rsidTr="008A47C4">
        <w:trPr>
          <w:trHeight w:val="380"/>
        </w:trPr>
        <w:tc>
          <w:tcPr>
            <w:tcW w:w="2250" w:type="dxa"/>
            <w:vMerge w:val="restart"/>
            <w:shd w:val="clear" w:color="auto" w:fill="auto"/>
            <w:tcMar>
              <w:top w:w="100" w:type="dxa"/>
              <w:left w:w="100" w:type="dxa"/>
              <w:bottom w:w="100" w:type="dxa"/>
              <w:right w:w="100" w:type="dxa"/>
            </w:tcMar>
            <w:vAlign w:val="center"/>
          </w:tcPr>
          <w:p w14:paraId="35058032" w14:textId="77777777" w:rsidR="008A47C4" w:rsidRDefault="008A47C4" w:rsidP="008A47C4">
            <w:pPr>
              <w:widowControl w:val="0"/>
              <w:jc w:val="center"/>
              <w:rPr>
                <w:color w:val="222222"/>
                <w:sz w:val="18"/>
                <w:szCs w:val="18"/>
              </w:rPr>
            </w:pPr>
            <w:r>
              <w:rPr>
                <w:color w:val="222222"/>
                <w:sz w:val="18"/>
                <w:szCs w:val="18"/>
              </w:rPr>
              <w:t>Reitoria</w:t>
            </w:r>
          </w:p>
        </w:tc>
        <w:tc>
          <w:tcPr>
            <w:tcW w:w="825" w:type="dxa"/>
            <w:shd w:val="clear" w:color="auto" w:fill="FFFFFF"/>
            <w:tcMar>
              <w:top w:w="100" w:type="dxa"/>
              <w:left w:w="100" w:type="dxa"/>
              <w:bottom w:w="100" w:type="dxa"/>
              <w:right w:w="100" w:type="dxa"/>
            </w:tcMar>
          </w:tcPr>
          <w:p w14:paraId="2F13C57F" w14:textId="77777777" w:rsidR="008A47C4" w:rsidRDefault="008A47C4" w:rsidP="008A47C4">
            <w:pPr>
              <w:widowControl w:val="0"/>
              <w:jc w:val="center"/>
              <w:rPr>
                <w:b/>
                <w:color w:val="222222"/>
                <w:sz w:val="18"/>
                <w:szCs w:val="18"/>
              </w:rPr>
            </w:pPr>
            <w:r>
              <w:rPr>
                <w:b/>
                <w:color w:val="222222"/>
                <w:sz w:val="18"/>
                <w:szCs w:val="18"/>
              </w:rPr>
              <w:t>Nível</w:t>
            </w:r>
          </w:p>
        </w:tc>
        <w:tc>
          <w:tcPr>
            <w:tcW w:w="1125" w:type="dxa"/>
            <w:shd w:val="clear" w:color="auto" w:fill="9FC5E8"/>
            <w:tcMar>
              <w:top w:w="100" w:type="dxa"/>
              <w:left w:w="100" w:type="dxa"/>
              <w:bottom w:w="100" w:type="dxa"/>
              <w:right w:w="100" w:type="dxa"/>
            </w:tcMar>
          </w:tcPr>
          <w:p w14:paraId="248C6FFB" w14:textId="77777777" w:rsidR="008A47C4" w:rsidRDefault="008A47C4" w:rsidP="008A47C4">
            <w:pPr>
              <w:widowControl w:val="0"/>
              <w:rPr>
                <w:b/>
                <w:color w:val="222222"/>
                <w:sz w:val="18"/>
                <w:szCs w:val="18"/>
              </w:rPr>
            </w:pPr>
            <w:r>
              <w:rPr>
                <w:b/>
                <w:color w:val="222222"/>
                <w:sz w:val="18"/>
                <w:szCs w:val="18"/>
              </w:rPr>
              <w:t>246/2016</w:t>
            </w:r>
          </w:p>
        </w:tc>
        <w:tc>
          <w:tcPr>
            <w:tcW w:w="645" w:type="dxa"/>
            <w:shd w:val="clear" w:color="auto" w:fill="9FC5E8"/>
            <w:tcMar>
              <w:top w:w="100" w:type="dxa"/>
              <w:left w:w="100" w:type="dxa"/>
              <w:bottom w:w="100" w:type="dxa"/>
              <w:right w:w="100" w:type="dxa"/>
            </w:tcMar>
          </w:tcPr>
          <w:p w14:paraId="3AB0B7AA" w14:textId="77777777" w:rsidR="008A47C4" w:rsidRDefault="008A47C4" w:rsidP="008A47C4">
            <w:pPr>
              <w:widowControl w:val="0"/>
              <w:jc w:val="center"/>
              <w:rPr>
                <w:b/>
                <w:color w:val="222222"/>
                <w:sz w:val="18"/>
                <w:szCs w:val="18"/>
              </w:rPr>
            </w:pPr>
            <w:r>
              <w:rPr>
                <w:b/>
                <w:color w:val="222222"/>
                <w:sz w:val="18"/>
                <w:szCs w:val="18"/>
              </w:rPr>
              <w:t>2016</w:t>
            </w:r>
          </w:p>
        </w:tc>
        <w:tc>
          <w:tcPr>
            <w:tcW w:w="645" w:type="dxa"/>
            <w:shd w:val="clear" w:color="auto" w:fill="auto"/>
            <w:tcMar>
              <w:top w:w="100" w:type="dxa"/>
              <w:left w:w="100" w:type="dxa"/>
              <w:bottom w:w="100" w:type="dxa"/>
              <w:right w:w="100" w:type="dxa"/>
            </w:tcMar>
          </w:tcPr>
          <w:p w14:paraId="2882D98A" w14:textId="77777777" w:rsidR="008A47C4" w:rsidRDefault="008A47C4" w:rsidP="008A47C4">
            <w:pPr>
              <w:widowControl w:val="0"/>
              <w:jc w:val="center"/>
              <w:rPr>
                <w:b/>
                <w:color w:val="222222"/>
                <w:sz w:val="18"/>
                <w:szCs w:val="18"/>
              </w:rPr>
            </w:pPr>
            <w:r>
              <w:rPr>
                <w:b/>
                <w:color w:val="222222"/>
                <w:sz w:val="18"/>
                <w:szCs w:val="18"/>
              </w:rPr>
              <w:t>2017</w:t>
            </w:r>
          </w:p>
        </w:tc>
        <w:tc>
          <w:tcPr>
            <w:tcW w:w="645" w:type="dxa"/>
            <w:shd w:val="clear" w:color="auto" w:fill="auto"/>
            <w:tcMar>
              <w:top w:w="100" w:type="dxa"/>
              <w:left w:w="100" w:type="dxa"/>
              <w:bottom w:w="100" w:type="dxa"/>
              <w:right w:w="100" w:type="dxa"/>
            </w:tcMar>
          </w:tcPr>
          <w:p w14:paraId="3EE0425F" w14:textId="77777777" w:rsidR="008A47C4" w:rsidRDefault="008A47C4" w:rsidP="008A47C4">
            <w:pPr>
              <w:widowControl w:val="0"/>
              <w:jc w:val="center"/>
              <w:rPr>
                <w:b/>
                <w:color w:val="222222"/>
                <w:sz w:val="18"/>
                <w:szCs w:val="18"/>
              </w:rPr>
            </w:pPr>
            <w:r>
              <w:rPr>
                <w:b/>
                <w:color w:val="222222"/>
                <w:sz w:val="18"/>
                <w:szCs w:val="18"/>
              </w:rPr>
              <w:t>2018</w:t>
            </w:r>
          </w:p>
        </w:tc>
        <w:tc>
          <w:tcPr>
            <w:tcW w:w="645" w:type="dxa"/>
            <w:shd w:val="clear" w:color="auto" w:fill="auto"/>
            <w:tcMar>
              <w:top w:w="100" w:type="dxa"/>
              <w:left w:w="100" w:type="dxa"/>
              <w:bottom w:w="100" w:type="dxa"/>
              <w:right w:w="100" w:type="dxa"/>
            </w:tcMar>
          </w:tcPr>
          <w:p w14:paraId="3C5F1C0A" w14:textId="77777777" w:rsidR="008A47C4" w:rsidRDefault="008A47C4" w:rsidP="008A47C4">
            <w:pPr>
              <w:widowControl w:val="0"/>
              <w:jc w:val="center"/>
              <w:rPr>
                <w:b/>
                <w:color w:val="222222"/>
                <w:sz w:val="18"/>
                <w:szCs w:val="18"/>
              </w:rPr>
            </w:pPr>
            <w:r>
              <w:rPr>
                <w:b/>
                <w:color w:val="222222"/>
                <w:sz w:val="18"/>
                <w:szCs w:val="18"/>
              </w:rPr>
              <w:t>2019</w:t>
            </w:r>
          </w:p>
        </w:tc>
        <w:tc>
          <w:tcPr>
            <w:tcW w:w="645" w:type="dxa"/>
            <w:shd w:val="clear" w:color="auto" w:fill="auto"/>
            <w:tcMar>
              <w:top w:w="100" w:type="dxa"/>
              <w:left w:w="100" w:type="dxa"/>
              <w:bottom w:w="100" w:type="dxa"/>
              <w:right w:w="100" w:type="dxa"/>
            </w:tcMar>
          </w:tcPr>
          <w:p w14:paraId="27C38A32" w14:textId="77777777" w:rsidR="008A47C4" w:rsidRDefault="008A47C4" w:rsidP="008A47C4">
            <w:pPr>
              <w:widowControl w:val="0"/>
              <w:jc w:val="center"/>
              <w:rPr>
                <w:b/>
                <w:color w:val="222222"/>
                <w:sz w:val="18"/>
                <w:szCs w:val="18"/>
              </w:rPr>
            </w:pPr>
            <w:r>
              <w:rPr>
                <w:b/>
                <w:color w:val="222222"/>
                <w:sz w:val="18"/>
                <w:szCs w:val="18"/>
              </w:rPr>
              <w:t>2020</w:t>
            </w:r>
          </w:p>
        </w:tc>
        <w:tc>
          <w:tcPr>
            <w:tcW w:w="645" w:type="dxa"/>
            <w:shd w:val="clear" w:color="auto" w:fill="auto"/>
            <w:tcMar>
              <w:top w:w="100" w:type="dxa"/>
              <w:left w:w="100" w:type="dxa"/>
              <w:bottom w:w="100" w:type="dxa"/>
              <w:right w:w="100" w:type="dxa"/>
            </w:tcMar>
          </w:tcPr>
          <w:p w14:paraId="13995C7C" w14:textId="77777777" w:rsidR="008A47C4" w:rsidRDefault="008A47C4" w:rsidP="008A47C4">
            <w:pPr>
              <w:widowControl w:val="0"/>
              <w:jc w:val="center"/>
              <w:rPr>
                <w:b/>
                <w:color w:val="222222"/>
                <w:sz w:val="18"/>
                <w:szCs w:val="18"/>
              </w:rPr>
            </w:pPr>
            <w:r>
              <w:rPr>
                <w:b/>
                <w:color w:val="222222"/>
                <w:sz w:val="18"/>
                <w:szCs w:val="18"/>
              </w:rPr>
              <w:t>2021</w:t>
            </w:r>
          </w:p>
        </w:tc>
        <w:tc>
          <w:tcPr>
            <w:tcW w:w="765" w:type="dxa"/>
            <w:shd w:val="clear" w:color="auto" w:fill="auto"/>
            <w:tcMar>
              <w:top w:w="100" w:type="dxa"/>
              <w:left w:w="100" w:type="dxa"/>
              <w:bottom w:w="100" w:type="dxa"/>
              <w:right w:w="100" w:type="dxa"/>
            </w:tcMar>
          </w:tcPr>
          <w:p w14:paraId="7D7DBCFC" w14:textId="77777777" w:rsidR="008A47C4" w:rsidRDefault="008A47C4" w:rsidP="008A47C4">
            <w:pPr>
              <w:widowControl w:val="0"/>
              <w:jc w:val="center"/>
              <w:rPr>
                <w:b/>
                <w:color w:val="222222"/>
                <w:sz w:val="18"/>
                <w:szCs w:val="18"/>
              </w:rPr>
            </w:pPr>
            <w:r>
              <w:rPr>
                <w:b/>
                <w:color w:val="222222"/>
                <w:sz w:val="18"/>
                <w:szCs w:val="18"/>
              </w:rPr>
              <w:t>2022</w:t>
            </w:r>
          </w:p>
        </w:tc>
        <w:tc>
          <w:tcPr>
            <w:tcW w:w="690" w:type="dxa"/>
            <w:shd w:val="clear" w:color="auto" w:fill="auto"/>
            <w:tcMar>
              <w:top w:w="100" w:type="dxa"/>
              <w:left w:w="100" w:type="dxa"/>
              <w:bottom w:w="100" w:type="dxa"/>
              <w:right w:w="100" w:type="dxa"/>
            </w:tcMar>
          </w:tcPr>
          <w:p w14:paraId="5BC81BBD" w14:textId="77777777" w:rsidR="008A47C4" w:rsidRDefault="008A47C4" w:rsidP="008A47C4">
            <w:pPr>
              <w:widowControl w:val="0"/>
              <w:jc w:val="center"/>
              <w:rPr>
                <w:b/>
                <w:color w:val="222222"/>
                <w:sz w:val="18"/>
                <w:szCs w:val="18"/>
              </w:rPr>
            </w:pPr>
            <w:r>
              <w:rPr>
                <w:b/>
                <w:color w:val="222222"/>
                <w:sz w:val="18"/>
                <w:szCs w:val="18"/>
              </w:rPr>
              <w:t>2023</w:t>
            </w:r>
          </w:p>
        </w:tc>
      </w:tr>
      <w:tr w:rsidR="008A47C4" w14:paraId="7D3214CE" w14:textId="77777777" w:rsidTr="008A47C4">
        <w:trPr>
          <w:trHeight w:val="380"/>
        </w:trPr>
        <w:tc>
          <w:tcPr>
            <w:tcW w:w="2250" w:type="dxa"/>
            <w:vMerge/>
            <w:shd w:val="clear" w:color="auto" w:fill="auto"/>
            <w:tcMar>
              <w:top w:w="100" w:type="dxa"/>
              <w:left w:w="100" w:type="dxa"/>
              <w:bottom w:w="100" w:type="dxa"/>
              <w:right w:w="100" w:type="dxa"/>
            </w:tcMar>
            <w:vAlign w:val="center"/>
          </w:tcPr>
          <w:p w14:paraId="05CEB901" w14:textId="77777777" w:rsidR="008A47C4" w:rsidRDefault="008A47C4" w:rsidP="008A47C4">
            <w:pPr>
              <w:widowControl w:val="0"/>
              <w:jc w:val="center"/>
              <w:rPr>
                <w:color w:val="222222"/>
                <w:sz w:val="18"/>
                <w:szCs w:val="18"/>
              </w:rPr>
            </w:pPr>
          </w:p>
        </w:tc>
        <w:tc>
          <w:tcPr>
            <w:tcW w:w="825" w:type="dxa"/>
            <w:shd w:val="clear" w:color="auto" w:fill="FFFFFF"/>
            <w:tcMar>
              <w:top w:w="100" w:type="dxa"/>
              <w:left w:w="100" w:type="dxa"/>
              <w:bottom w:w="100" w:type="dxa"/>
              <w:right w:w="100" w:type="dxa"/>
            </w:tcMar>
          </w:tcPr>
          <w:p w14:paraId="669C14AE" w14:textId="77777777" w:rsidR="008A47C4" w:rsidRDefault="008A47C4" w:rsidP="008A47C4">
            <w:pPr>
              <w:widowControl w:val="0"/>
              <w:jc w:val="center"/>
              <w:rPr>
                <w:color w:val="222222"/>
                <w:sz w:val="18"/>
                <w:szCs w:val="18"/>
              </w:rPr>
            </w:pPr>
            <w:r>
              <w:rPr>
                <w:color w:val="222222"/>
                <w:sz w:val="18"/>
                <w:szCs w:val="18"/>
              </w:rPr>
              <w:t>C</w:t>
            </w:r>
          </w:p>
        </w:tc>
        <w:tc>
          <w:tcPr>
            <w:tcW w:w="1125" w:type="dxa"/>
            <w:shd w:val="clear" w:color="auto" w:fill="FFFFFF"/>
            <w:tcMar>
              <w:top w:w="100" w:type="dxa"/>
              <w:left w:w="100" w:type="dxa"/>
              <w:bottom w:w="100" w:type="dxa"/>
              <w:right w:w="100" w:type="dxa"/>
            </w:tcMar>
          </w:tcPr>
          <w:p w14:paraId="0CD255B1" w14:textId="77777777" w:rsidR="008A47C4" w:rsidRDefault="008A47C4" w:rsidP="008A47C4">
            <w:pPr>
              <w:widowControl w:val="0"/>
              <w:jc w:val="center"/>
              <w:rPr>
                <w:color w:val="222222"/>
                <w:sz w:val="18"/>
                <w:szCs w:val="18"/>
              </w:rPr>
            </w:pPr>
            <w:r>
              <w:rPr>
                <w:color w:val="222222"/>
                <w:sz w:val="18"/>
                <w:szCs w:val="18"/>
              </w:rPr>
              <w:t>0</w:t>
            </w:r>
          </w:p>
        </w:tc>
        <w:tc>
          <w:tcPr>
            <w:tcW w:w="645" w:type="dxa"/>
            <w:shd w:val="clear" w:color="auto" w:fill="FFFFFF"/>
            <w:tcMar>
              <w:top w:w="100" w:type="dxa"/>
              <w:left w:w="100" w:type="dxa"/>
              <w:bottom w:w="100" w:type="dxa"/>
              <w:right w:w="100" w:type="dxa"/>
            </w:tcMar>
          </w:tcPr>
          <w:p w14:paraId="7C2E3227"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FFFFFF"/>
            <w:tcMar>
              <w:top w:w="100" w:type="dxa"/>
              <w:left w:w="100" w:type="dxa"/>
              <w:bottom w:w="100" w:type="dxa"/>
              <w:right w:w="100" w:type="dxa"/>
            </w:tcMar>
          </w:tcPr>
          <w:p w14:paraId="1346ED9E"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FFFFFF"/>
            <w:tcMar>
              <w:top w:w="100" w:type="dxa"/>
              <w:left w:w="100" w:type="dxa"/>
              <w:bottom w:w="100" w:type="dxa"/>
              <w:right w:w="100" w:type="dxa"/>
            </w:tcMar>
          </w:tcPr>
          <w:p w14:paraId="23168C29"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FFFFFF"/>
            <w:tcMar>
              <w:top w:w="100" w:type="dxa"/>
              <w:left w:w="100" w:type="dxa"/>
              <w:bottom w:w="100" w:type="dxa"/>
              <w:right w:w="100" w:type="dxa"/>
            </w:tcMar>
          </w:tcPr>
          <w:p w14:paraId="330BB87E"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FFFFFF"/>
            <w:tcMar>
              <w:top w:w="100" w:type="dxa"/>
              <w:left w:w="100" w:type="dxa"/>
              <w:bottom w:w="100" w:type="dxa"/>
              <w:right w:w="100" w:type="dxa"/>
            </w:tcMar>
          </w:tcPr>
          <w:p w14:paraId="63B18B12" w14:textId="77777777" w:rsidR="008A47C4" w:rsidRDefault="008A47C4" w:rsidP="008A47C4">
            <w:pPr>
              <w:widowControl w:val="0"/>
              <w:jc w:val="center"/>
              <w:rPr>
                <w:color w:val="222222"/>
                <w:sz w:val="18"/>
                <w:szCs w:val="18"/>
              </w:rPr>
            </w:pPr>
            <w:r>
              <w:rPr>
                <w:color w:val="222222"/>
                <w:sz w:val="18"/>
                <w:szCs w:val="18"/>
              </w:rPr>
              <w:t>13</w:t>
            </w:r>
          </w:p>
        </w:tc>
        <w:tc>
          <w:tcPr>
            <w:tcW w:w="645" w:type="dxa"/>
            <w:shd w:val="clear" w:color="auto" w:fill="FFFFFF"/>
            <w:tcMar>
              <w:top w:w="100" w:type="dxa"/>
              <w:left w:w="100" w:type="dxa"/>
              <w:bottom w:w="100" w:type="dxa"/>
              <w:right w:w="100" w:type="dxa"/>
            </w:tcMar>
          </w:tcPr>
          <w:p w14:paraId="2D310E74" w14:textId="77777777" w:rsidR="008A47C4" w:rsidRDefault="008A47C4" w:rsidP="008A47C4">
            <w:pPr>
              <w:widowControl w:val="0"/>
              <w:jc w:val="center"/>
              <w:rPr>
                <w:color w:val="222222"/>
                <w:sz w:val="18"/>
                <w:szCs w:val="18"/>
              </w:rPr>
            </w:pPr>
            <w:r>
              <w:rPr>
                <w:color w:val="222222"/>
                <w:sz w:val="18"/>
                <w:szCs w:val="18"/>
              </w:rPr>
              <w:t>13</w:t>
            </w:r>
          </w:p>
        </w:tc>
        <w:tc>
          <w:tcPr>
            <w:tcW w:w="765" w:type="dxa"/>
            <w:shd w:val="clear" w:color="auto" w:fill="FFFFFF"/>
            <w:tcMar>
              <w:top w:w="100" w:type="dxa"/>
              <w:left w:w="100" w:type="dxa"/>
              <w:bottom w:w="100" w:type="dxa"/>
              <w:right w:w="100" w:type="dxa"/>
            </w:tcMar>
          </w:tcPr>
          <w:p w14:paraId="4E04349B" w14:textId="77777777" w:rsidR="008A47C4" w:rsidRDefault="008A47C4" w:rsidP="008A47C4">
            <w:pPr>
              <w:widowControl w:val="0"/>
              <w:jc w:val="center"/>
              <w:rPr>
                <w:color w:val="222222"/>
                <w:sz w:val="18"/>
                <w:szCs w:val="18"/>
              </w:rPr>
            </w:pPr>
            <w:r>
              <w:rPr>
                <w:color w:val="222222"/>
                <w:sz w:val="18"/>
                <w:szCs w:val="18"/>
              </w:rPr>
              <w:t>13</w:t>
            </w:r>
          </w:p>
        </w:tc>
        <w:tc>
          <w:tcPr>
            <w:tcW w:w="690" w:type="dxa"/>
            <w:shd w:val="clear" w:color="auto" w:fill="FFFFFF"/>
            <w:tcMar>
              <w:top w:w="100" w:type="dxa"/>
              <w:left w:w="100" w:type="dxa"/>
              <w:bottom w:w="100" w:type="dxa"/>
              <w:right w:w="100" w:type="dxa"/>
            </w:tcMar>
          </w:tcPr>
          <w:p w14:paraId="12630E8E" w14:textId="77777777" w:rsidR="008A47C4" w:rsidRDefault="008A47C4" w:rsidP="008A47C4">
            <w:pPr>
              <w:widowControl w:val="0"/>
              <w:jc w:val="center"/>
              <w:rPr>
                <w:color w:val="222222"/>
                <w:sz w:val="18"/>
                <w:szCs w:val="18"/>
              </w:rPr>
            </w:pPr>
            <w:r>
              <w:rPr>
                <w:color w:val="222222"/>
                <w:sz w:val="18"/>
                <w:szCs w:val="18"/>
              </w:rPr>
              <w:t>13</w:t>
            </w:r>
          </w:p>
        </w:tc>
      </w:tr>
      <w:tr w:rsidR="008A47C4" w14:paraId="4F28F9B0" w14:textId="77777777" w:rsidTr="008A47C4">
        <w:trPr>
          <w:trHeight w:val="380"/>
        </w:trPr>
        <w:tc>
          <w:tcPr>
            <w:tcW w:w="2250" w:type="dxa"/>
            <w:vMerge/>
            <w:shd w:val="clear" w:color="auto" w:fill="auto"/>
            <w:tcMar>
              <w:top w:w="100" w:type="dxa"/>
              <w:left w:w="100" w:type="dxa"/>
              <w:bottom w:w="100" w:type="dxa"/>
              <w:right w:w="100" w:type="dxa"/>
            </w:tcMar>
            <w:vAlign w:val="center"/>
          </w:tcPr>
          <w:p w14:paraId="05551E06" w14:textId="77777777" w:rsidR="008A47C4" w:rsidRDefault="008A47C4" w:rsidP="008A47C4">
            <w:pPr>
              <w:widowControl w:val="0"/>
              <w:jc w:val="center"/>
              <w:rPr>
                <w:color w:val="222222"/>
                <w:sz w:val="18"/>
                <w:szCs w:val="18"/>
              </w:rPr>
            </w:pPr>
          </w:p>
        </w:tc>
        <w:tc>
          <w:tcPr>
            <w:tcW w:w="825" w:type="dxa"/>
            <w:shd w:val="clear" w:color="auto" w:fill="FFFFFF"/>
            <w:tcMar>
              <w:top w:w="100" w:type="dxa"/>
              <w:left w:w="100" w:type="dxa"/>
              <w:bottom w:w="100" w:type="dxa"/>
              <w:right w:w="100" w:type="dxa"/>
            </w:tcMar>
          </w:tcPr>
          <w:p w14:paraId="2D6D70F9" w14:textId="77777777" w:rsidR="008A47C4" w:rsidRDefault="008A47C4" w:rsidP="008A47C4">
            <w:pPr>
              <w:widowControl w:val="0"/>
              <w:jc w:val="center"/>
              <w:rPr>
                <w:color w:val="222222"/>
                <w:sz w:val="18"/>
                <w:szCs w:val="18"/>
              </w:rPr>
            </w:pPr>
            <w:r>
              <w:rPr>
                <w:color w:val="222222"/>
                <w:sz w:val="18"/>
                <w:szCs w:val="18"/>
              </w:rPr>
              <w:t>D</w:t>
            </w:r>
          </w:p>
        </w:tc>
        <w:tc>
          <w:tcPr>
            <w:tcW w:w="1125" w:type="dxa"/>
            <w:shd w:val="clear" w:color="auto" w:fill="FFFFFF"/>
            <w:tcMar>
              <w:top w:w="100" w:type="dxa"/>
              <w:left w:w="100" w:type="dxa"/>
              <w:bottom w:w="100" w:type="dxa"/>
              <w:right w:w="100" w:type="dxa"/>
            </w:tcMar>
          </w:tcPr>
          <w:p w14:paraId="5A93BB0D" w14:textId="77777777" w:rsidR="008A47C4" w:rsidRDefault="008A47C4" w:rsidP="008A47C4">
            <w:pPr>
              <w:widowControl w:val="0"/>
              <w:jc w:val="center"/>
              <w:rPr>
                <w:color w:val="222222"/>
                <w:sz w:val="18"/>
                <w:szCs w:val="18"/>
              </w:rPr>
            </w:pPr>
            <w:r>
              <w:rPr>
                <w:color w:val="222222"/>
                <w:sz w:val="18"/>
                <w:szCs w:val="18"/>
              </w:rPr>
              <w:t>100</w:t>
            </w:r>
          </w:p>
        </w:tc>
        <w:tc>
          <w:tcPr>
            <w:tcW w:w="645" w:type="dxa"/>
            <w:shd w:val="clear" w:color="auto" w:fill="FFFFFF"/>
            <w:tcMar>
              <w:top w:w="100" w:type="dxa"/>
              <w:left w:w="100" w:type="dxa"/>
              <w:bottom w:w="100" w:type="dxa"/>
              <w:right w:w="100" w:type="dxa"/>
            </w:tcMar>
          </w:tcPr>
          <w:p w14:paraId="707BBD35" w14:textId="77777777" w:rsidR="008A47C4" w:rsidRDefault="008A47C4" w:rsidP="008A47C4">
            <w:pPr>
              <w:widowControl w:val="0"/>
              <w:jc w:val="center"/>
              <w:rPr>
                <w:color w:val="222222"/>
                <w:sz w:val="18"/>
                <w:szCs w:val="18"/>
              </w:rPr>
            </w:pPr>
            <w:r>
              <w:rPr>
                <w:color w:val="222222"/>
                <w:sz w:val="18"/>
                <w:szCs w:val="18"/>
              </w:rPr>
              <w:t>44</w:t>
            </w:r>
          </w:p>
        </w:tc>
        <w:tc>
          <w:tcPr>
            <w:tcW w:w="645" w:type="dxa"/>
            <w:shd w:val="clear" w:color="auto" w:fill="FFFFFF"/>
            <w:tcMar>
              <w:top w:w="100" w:type="dxa"/>
              <w:left w:w="100" w:type="dxa"/>
              <w:bottom w:w="100" w:type="dxa"/>
              <w:right w:w="100" w:type="dxa"/>
            </w:tcMar>
          </w:tcPr>
          <w:p w14:paraId="56169223" w14:textId="77777777" w:rsidR="008A47C4" w:rsidRDefault="008A47C4" w:rsidP="008A47C4">
            <w:pPr>
              <w:widowControl w:val="0"/>
              <w:jc w:val="center"/>
              <w:rPr>
                <w:color w:val="222222"/>
                <w:sz w:val="18"/>
                <w:szCs w:val="18"/>
              </w:rPr>
            </w:pPr>
            <w:r>
              <w:rPr>
                <w:color w:val="222222"/>
                <w:sz w:val="18"/>
                <w:szCs w:val="18"/>
              </w:rPr>
              <w:t>45</w:t>
            </w:r>
          </w:p>
        </w:tc>
        <w:tc>
          <w:tcPr>
            <w:tcW w:w="645" w:type="dxa"/>
            <w:shd w:val="clear" w:color="auto" w:fill="FFFFFF"/>
            <w:tcMar>
              <w:top w:w="100" w:type="dxa"/>
              <w:left w:w="100" w:type="dxa"/>
              <w:bottom w:w="100" w:type="dxa"/>
              <w:right w:w="100" w:type="dxa"/>
            </w:tcMar>
          </w:tcPr>
          <w:p w14:paraId="3AF13A88" w14:textId="77777777" w:rsidR="008A47C4" w:rsidRDefault="008A47C4" w:rsidP="008A47C4">
            <w:pPr>
              <w:widowControl w:val="0"/>
              <w:jc w:val="center"/>
              <w:rPr>
                <w:color w:val="222222"/>
                <w:sz w:val="18"/>
                <w:szCs w:val="18"/>
              </w:rPr>
            </w:pPr>
            <w:r>
              <w:rPr>
                <w:color w:val="222222"/>
                <w:sz w:val="18"/>
                <w:szCs w:val="18"/>
              </w:rPr>
              <w:t>50</w:t>
            </w:r>
          </w:p>
        </w:tc>
        <w:tc>
          <w:tcPr>
            <w:tcW w:w="645" w:type="dxa"/>
            <w:shd w:val="clear" w:color="auto" w:fill="FFFFFF"/>
            <w:tcMar>
              <w:top w:w="100" w:type="dxa"/>
              <w:left w:w="100" w:type="dxa"/>
              <w:bottom w:w="100" w:type="dxa"/>
              <w:right w:w="100" w:type="dxa"/>
            </w:tcMar>
          </w:tcPr>
          <w:p w14:paraId="535F49DF" w14:textId="77777777" w:rsidR="008A47C4" w:rsidRDefault="008A47C4" w:rsidP="008A47C4">
            <w:pPr>
              <w:widowControl w:val="0"/>
              <w:jc w:val="center"/>
              <w:rPr>
                <w:color w:val="222222"/>
                <w:sz w:val="18"/>
                <w:szCs w:val="18"/>
              </w:rPr>
            </w:pPr>
            <w:r>
              <w:rPr>
                <w:color w:val="222222"/>
                <w:sz w:val="18"/>
                <w:szCs w:val="18"/>
              </w:rPr>
              <w:t>65</w:t>
            </w:r>
          </w:p>
        </w:tc>
        <w:tc>
          <w:tcPr>
            <w:tcW w:w="645" w:type="dxa"/>
            <w:shd w:val="clear" w:color="auto" w:fill="FFFFFF"/>
            <w:tcMar>
              <w:top w:w="100" w:type="dxa"/>
              <w:left w:w="100" w:type="dxa"/>
              <w:bottom w:w="100" w:type="dxa"/>
              <w:right w:w="100" w:type="dxa"/>
            </w:tcMar>
          </w:tcPr>
          <w:p w14:paraId="09A1E162" w14:textId="77777777" w:rsidR="008A47C4" w:rsidRDefault="008A47C4" w:rsidP="008A47C4">
            <w:pPr>
              <w:widowControl w:val="0"/>
              <w:jc w:val="center"/>
              <w:rPr>
                <w:color w:val="222222"/>
                <w:sz w:val="18"/>
                <w:szCs w:val="18"/>
              </w:rPr>
            </w:pPr>
            <w:r>
              <w:rPr>
                <w:color w:val="222222"/>
                <w:sz w:val="18"/>
                <w:szCs w:val="18"/>
              </w:rPr>
              <w:t>70</w:t>
            </w:r>
          </w:p>
        </w:tc>
        <w:tc>
          <w:tcPr>
            <w:tcW w:w="645" w:type="dxa"/>
            <w:shd w:val="clear" w:color="auto" w:fill="FFFFFF"/>
            <w:tcMar>
              <w:top w:w="100" w:type="dxa"/>
              <w:left w:w="100" w:type="dxa"/>
              <w:bottom w:w="100" w:type="dxa"/>
              <w:right w:w="100" w:type="dxa"/>
            </w:tcMar>
          </w:tcPr>
          <w:p w14:paraId="22501943" w14:textId="77777777" w:rsidR="008A47C4" w:rsidRDefault="008A47C4" w:rsidP="008A47C4">
            <w:pPr>
              <w:widowControl w:val="0"/>
              <w:jc w:val="center"/>
              <w:rPr>
                <w:color w:val="222222"/>
                <w:sz w:val="18"/>
                <w:szCs w:val="18"/>
              </w:rPr>
            </w:pPr>
            <w:r>
              <w:rPr>
                <w:color w:val="222222"/>
                <w:sz w:val="18"/>
                <w:szCs w:val="18"/>
              </w:rPr>
              <w:t>75</w:t>
            </w:r>
          </w:p>
        </w:tc>
        <w:tc>
          <w:tcPr>
            <w:tcW w:w="765" w:type="dxa"/>
            <w:shd w:val="clear" w:color="auto" w:fill="FFFFFF"/>
            <w:tcMar>
              <w:top w:w="100" w:type="dxa"/>
              <w:left w:w="100" w:type="dxa"/>
              <w:bottom w:w="100" w:type="dxa"/>
              <w:right w:w="100" w:type="dxa"/>
            </w:tcMar>
          </w:tcPr>
          <w:p w14:paraId="75E5DCB4" w14:textId="77777777" w:rsidR="008A47C4" w:rsidRDefault="008A47C4" w:rsidP="008A47C4">
            <w:pPr>
              <w:widowControl w:val="0"/>
              <w:jc w:val="center"/>
              <w:rPr>
                <w:color w:val="222222"/>
                <w:sz w:val="18"/>
                <w:szCs w:val="18"/>
              </w:rPr>
            </w:pPr>
            <w:r>
              <w:rPr>
                <w:color w:val="222222"/>
                <w:sz w:val="18"/>
                <w:szCs w:val="18"/>
              </w:rPr>
              <w:t>80</w:t>
            </w:r>
          </w:p>
        </w:tc>
        <w:tc>
          <w:tcPr>
            <w:tcW w:w="690" w:type="dxa"/>
            <w:shd w:val="clear" w:color="auto" w:fill="FFFFFF"/>
            <w:tcMar>
              <w:top w:w="100" w:type="dxa"/>
              <w:left w:w="100" w:type="dxa"/>
              <w:bottom w:w="100" w:type="dxa"/>
              <w:right w:w="100" w:type="dxa"/>
            </w:tcMar>
          </w:tcPr>
          <w:p w14:paraId="0E50DC88" w14:textId="77777777" w:rsidR="008A47C4" w:rsidRDefault="008A47C4" w:rsidP="008A47C4">
            <w:pPr>
              <w:widowControl w:val="0"/>
              <w:jc w:val="center"/>
              <w:rPr>
                <w:color w:val="222222"/>
                <w:sz w:val="18"/>
                <w:szCs w:val="18"/>
              </w:rPr>
            </w:pPr>
            <w:r>
              <w:rPr>
                <w:color w:val="222222"/>
                <w:sz w:val="18"/>
                <w:szCs w:val="18"/>
              </w:rPr>
              <w:t>85</w:t>
            </w:r>
          </w:p>
        </w:tc>
      </w:tr>
      <w:tr w:rsidR="008A47C4" w14:paraId="6145ACC2" w14:textId="77777777" w:rsidTr="008A47C4">
        <w:trPr>
          <w:trHeight w:val="380"/>
        </w:trPr>
        <w:tc>
          <w:tcPr>
            <w:tcW w:w="2250" w:type="dxa"/>
            <w:vMerge/>
            <w:shd w:val="clear" w:color="auto" w:fill="auto"/>
            <w:tcMar>
              <w:top w:w="100" w:type="dxa"/>
              <w:left w:w="100" w:type="dxa"/>
              <w:bottom w:w="100" w:type="dxa"/>
              <w:right w:w="100" w:type="dxa"/>
            </w:tcMar>
            <w:vAlign w:val="center"/>
          </w:tcPr>
          <w:p w14:paraId="71FFBC30" w14:textId="77777777" w:rsidR="008A47C4" w:rsidRDefault="008A47C4" w:rsidP="008A47C4">
            <w:pPr>
              <w:widowControl w:val="0"/>
              <w:jc w:val="center"/>
              <w:rPr>
                <w:color w:val="222222"/>
                <w:sz w:val="18"/>
                <w:szCs w:val="18"/>
              </w:rPr>
            </w:pPr>
          </w:p>
        </w:tc>
        <w:tc>
          <w:tcPr>
            <w:tcW w:w="825" w:type="dxa"/>
            <w:shd w:val="clear" w:color="auto" w:fill="FFFFFF"/>
            <w:tcMar>
              <w:top w:w="100" w:type="dxa"/>
              <w:left w:w="100" w:type="dxa"/>
              <w:bottom w:w="100" w:type="dxa"/>
              <w:right w:w="100" w:type="dxa"/>
            </w:tcMar>
          </w:tcPr>
          <w:p w14:paraId="7AE362D0" w14:textId="77777777" w:rsidR="008A47C4" w:rsidRDefault="008A47C4" w:rsidP="008A47C4">
            <w:pPr>
              <w:widowControl w:val="0"/>
              <w:jc w:val="center"/>
              <w:rPr>
                <w:color w:val="222222"/>
                <w:sz w:val="18"/>
                <w:szCs w:val="18"/>
              </w:rPr>
            </w:pPr>
            <w:r>
              <w:rPr>
                <w:color w:val="222222"/>
                <w:sz w:val="18"/>
                <w:szCs w:val="18"/>
              </w:rPr>
              <w:t>E</w:t>
            </w:r>
          </w:p>
        </w:tc>
        <w:tc>
          <w:tcPr>
            <w:tcW w:w="1125" w:type="dxa"/>
            <w:shd w:val="clear" w:color="auto" w:fill="FFFFFF"/>
            <w:tcMar>
              <w:top w:w="100" w:type="dxa"/>
              <w:left w:w="100" w:type="dxa"/>
              <w:bottom w:w="100" w:type="dxa"/>
              <w:right w:w="100" w:type="dxa"/>
            </w:tcMar>
          </w:tcPr>
          <w:p w14:paraId="0052BCA1" w14:textId="77777777" w:rsidR="008A47C4" w:rsidRDefault="008A47C4" w:rsidP="008A47C4">
            <w:pPr>
              <w:widowControl w:val="0"/>
              <w:jc w:val="center"/>
              <w:rPr>
                <w:color w:val="222222"/>
                <w:sz w:val="18"/>
                <w:szCs w:val="18"/>
              </w:rPr>
            </w:pPr>
            <w:r>
              <w:rPr>
                <w:color w:val="222222"/>
                <w:sz w:val="18"/>
                <w:szCs w:val="18"/>
              </w:rPr>
              <w:t>100</w:t>
            </w:r>
          </w:p>
        </w:tc>
        <w:tc>
          <w:tcPr>
            <w:tcW w:w="645" w:type="dxa"/>
            <w:shd w:val="clear" w:color="auto" w:fill="FFFFFF"/>
            <w:tcMar>
              <w:top w:w="100" w:type="dxa"/>
              <w:left w:w="100" w:type="dxa"/>
              <w:bottom w:w="100" w:type="dxa"/>
              <w:right w:w="100" w:type="dxa"/>
            </w:tcMar>
          </w:tcPr>
          <w:p w14:paraId="011B11BB" w14:textId="77777777" w:rsidR="008A47C4" w:rsidRDefault="008A47C4" w:rsidP="008A47C4">
            <w:pPr>
              <w:widowControl w:val="0"/>
              <w:jc w:val="center"/>
              <w:rPr>
                <w:color w:val="222222"/>
                <w:sz w:val="18"/>
                <w:szCs w:val="18"/>
              </w:rPr>
            </w:pPr>
            <w:r>
              <w:rPr>
                <w:color w:val="222222"/>
                <w:sz w:val="18"/>
                <w:szCs w:val="18"/>
              </w:rPr>
              <w:t>58</w:t>
            </w:r>
          </w:p>
        </w:tc>
        <w:tc>
          <w:tcPr>
            <w:tcW w:w="645" w:type="dxa"/>
            <w:shd w:val="clear" w:color="auto" w:fill="FFFFFF"/>
            <w:tcMar>
              <w:top w:w="100" w:type="dxa"/>
              <w:left w:w="100" w:type="dxa"/>
              <w:bottom w:w="100" w:type="dxa"/>
              <w:right w:w="100" w:type="dxa"/>
            </w:tcMar>
          </w:tcPr>
          <w:p w14:paraId="0683F0FB" w14:textId="77777777" w:rsidR="008A47C4" w:rsidRDefault="008A47C4" w:rsidP="008A47C4">
            <w:pPr>
              <w:widowControl w:val="0"/>
              <w:jc w:val="center"/>
              <w:rPr>
                <w:color w:val="222222"/>
                <w:sz w:val="18"/>
                <w:szCs w:val="18"/>
              </w:rPr>
            </w:pPr>
            <w:r>
              <w:rPr>
                <w:color w:val="222222"/>
                <w:sz w:val="18"/>
                <w:szCs w:val="18"/>
              </w:rPr>
              <w:t>60</w:t>
            </w:r>
          </w:p>
        </w:tc>
        <w:tc>
          <w:tcPr>
            <w:tcW w:w="645" w:type="dxa"/>
            <w:shd w:val="clear" w:color="auto" w:fill="FFFFFF"/>
            <w:tcMar>
              <w:top w:w="100" w:type="dxa"/>
              <w:left w:w="100" w:type="dxa"/>
              <w:bottom w:w="100" w:type="dxa"/>
              <w:right w:w="100" w:type="dxa"/>
            </w:tcMar>
          </w:tcPr>
          <w:p w14:paraId="0EC077F5" w14:textId="77777777" w:rsidR="008A47C4" w:rsidRDefault="008A47C4" w:rsidP="008A47C4">
            <w:pPr>
              <w:widowControl w:val="0"/>
              <w:jc w:val="center"/>
              <w:rPr>
                <w:color w:val="222222"/>
                <w:sz w:val="18"/>
                <w:szCs w:val="18"/>
              </w:rPr>
            </w:pPr>
            <w:r>
              <w:rPr>
                <w:color w:val="222222"/>
                <w:sz w:val="18"/>
                <w:szCs w:val="18"/>
              </w:rPr>
              <w:t>62</w:t>
            </w:r>
          </w:p>
        </w:tc>
        <w:tc>
          <w:tcPr>
            <w:tcW w:w="645" w:type="dxa"/>
            <w:shd w:val="clear" w:color="auto" w:fill="FFFFFF"/>
            <w:tcMar>
              <w:top w:w="100" w:type="dxa"/>
              <w:left w:w="100" w:type="dxa"/>
              <w:bottom w:w="100" w:type="dxa"/>
              <w:right w:w="100" w:type="dxa"/>
            </w:tcMar>
          </w:tcPr>
          <w:p w14:paraId="08C6B598" w14:textId="77777777" w:rsidR="008A47C4" w:rsidRDefault="008A47C4" w:rsidP="008A47C4">
            <w:pPr>
              <w:widowControl w:val="0"/>
              <w:jc w:val="center"/>
              <w:rPr>
                <w:color w:val="222222"/>
                <w:sz w:val="18"/>
                <w:szCs w:val="18"/>
              </w:rPr>
            </w:pPr>
            <w:r>
              <w:rPr>
                <w:color w:val="222222"/>
                <w:sz w:val="18"/>
                <w:szCs w:val="18"/>
              </w:rPr>
              <w:t>62</w:t>
            </w:r>
          </w:p>
        </w:tc>
        <w:tc>
          <w:tcPr>
            <w:tcW w:w="645" w:type="dxa"/>
            <w:shd w:val="clear" w:color="auto" w:fill="FFFFFF"/>
            <w:tcMar>
              <w:top w:w="100" w:type="dxa"/>
              <w:left w:w="100" w:type="dxa"/>
              <w:bottom w:w="100" w:type="dxa"/>
              <w:right w:w="100" w:type="dxa"/>
            </w:tcMar>
          </w:tcPr>
          <w:p w14:paraId="4A31358D" w14:textId="77777777" w:rsidR="008A47C4" w:rsidRDefault="008A47C4" w:rsidP="008A47C4">
            <w:pPr>
              <w:widowControl w:val="0"/>
              <w:jc w:val="center"/>
              <w:rPr>
                <w:color w:val="222222"/>
                <w:sz w:val="18"/>
                <w:szCs w:val="18"/>
              </w:rPr>
            </w:pPr>
            <w:r>
              <w:rPr>
                <w:color w:val="222222"/>
                <w:sz w:val="18"/>
                <w:szCs w:val="18"/>
              </w:rPr>
              <w:t>62</w:t>
            </w:r>
          </w:p>
        </w:tc>
        <w:tc>
          <w:tcPr>
            <w:tcW w:w="645" w:type="dxa"/>
            <w:shd w:val="clear" w:color="auto" w:fill="FFFFFF"/>
            <w:tcMar>
              <w:top w:w="100" w:type="dxa"/>
              <w:left w:w="100" w:type="dxa"/>
              <w:bottom w:w="100" w:type="dxa"/>
              <w:right w:w="100" w:type="dxa"/>
            </w:tcMar>
          </w:tcPr>
          <w:p w14:paraId="5CE037F0" w14:textId="77777777" w:rsidR="008A47C4" w:rsidRDefault="008A47C4" w:rsidP="008A47C4">
            <w:pPr>
              <w:widowControl w:val="0"/>
              <w:jc w:val="center"/>
              <w:rPr>
                <w:color w:val="222222"/>
                <w:sz w:val="18"/>
                <w:szCs w:val="18"/>
              </w:rPr>
            </w:pPr>
            <w:r>
              <w:rPr>
                <w:color w:val="222222"/>
                <w:sz w:val="18"/>
                <w:szCs w:val="18"/>
              </w:rPr>
              <w:t>62</w:t>
            </w:r>
          </w:p>
        </w:tc>
        <w:tc>
          <w:tcPr>
            <w:tcW w:w="765" w:type="dxa"/>
            <w:shd w:val="clear" w:color="auto" w:fill="FFFFFF"/>
            <w:tcMar>
              <w:top w:w="100" w:type="dxa"/>
              <w:left w:w="100" w:type="dxa"/>
              <w:bottom w:w="100" w:type="dxa"/>
              <w:right w:w="100" w:type="dxa"/>
            </w:tcMar>
          </w:tcPr>
          <w:p w14:paraId="20CEEA99" w14:textId="77777777" w:rsidR="008A47C4" w:rsidRDefault="008A47C4" w:rsidP="008A47C4">
            <w:pPr>
              <w:widowControl w:val="0"/>
              <w:jc w:val="center"/>
              <w:rPr>
                <w:color w:val="222222"/>
                <w:sz w:val="18"/>
                <w:szCs w:val="18"/>
              </w:rPr>
            </w:pPr>
            <w:r>
              <w:rPr>
                <w:color w:val="222222"/>
                <w:sz w:val="18"/>
                <w:szCs w:val="18"/>
              </w:rPr>
              <w:t>62</w:t>
            </w:r>
          </w:p>
        </w:tc>
        <w:tc>
          <w:tcPr>
            <w:tcW w:w="690" w:type="dxa"/>
            <w:shd w:val="clear" w:color="auto" w:fill="FFFFFF"/>
            <w:tcMar>
              <w:top w:w="100" w:type="dxa"/>
              <w:left w:w="100" w:type="dxa"/>
              <w:bottom w:w="100" w:type="dxa"/>
              <w:right w:w="100" w:type="dxa"/>
            </w:tcMar>
          </w:tcPr>
          <w:p w14:paraId="3D0AC573" w14:textId="77777777" w:rsidR="008A47C4" w:rsidRDefault="008A47C4" w:rsidP="008A47C4">
            <w:pPr>
              <w:widowControl w:val="0"/>
              <w:jc w:val="center"/>
              <w:rPr>
                <w:color w:val="222222"/>
                <w:sz w:val="18"/>
                <w:szCs w:val="18"/>
              </w:rPr>
            </w:pPr>
            <w:r>
              <w:rPr>
                <w:color w:val="222222"/>
                <w:sz w:val="18"/>
                <w:szCs w:val="18"/>
              </w:rPr>
              <w:t>62</w:t>
            </w:r>
          </w:p>
        </w:tc>
      </w:tr>
      <w:tr w:rsidR="008A47C4" w14:paraId="67690E5B" w14:textId="77777777" w:rsidTr="008A47C4">
        <w:trPr>
          <w:trHeight w:val="380"/>
        </w:trPr>
        <w:tc>
          <w:tcPr>
            <w:tcW w:w="3075" w:type="dxa"/>
            <w:gridSpan w:val="2"/>
            <w:shd w:val="clear" w:color="auto" w:fill="EFEFEF"/>
            <w:tcMar>
              <w:top w:w="100" w:type="dxa"/>
              <w:left w:w="100" w:type="dxa"/>
              <w:bottom w:w="100" w:type="dxa"/>
              <w:right w:w="100" w:type="dxa"/>
            </w:tcMar>
            <w:vAlign w:val="center"/>
          </w:tcPr>
          <w:p w14:paraId="49018277" w14:textId="77777777" w:rsidR="008A47C4" w:rsidRDefault="008A47C4" w:rsidP="008A47C4">
            <w:pPr>
              <w:widowControl w:val="0"/>
              <w:jc w:val="center"/>
              <w:rPr>
                <w:color w:val="222222"/>
                <w:sz w:val="18"/>
                <w:szCs w:val="18"/>
              </w:rPr>
            </w:pPr>
            <w:r>
              <w:rPr>
                <w:color w:val="222222"/>
                <w:sz w:val="18"/>
                <w:szCs w:val="18"/>
              </w:rPr>
              <w:t>TOTAIS</w:t>
            </w:r>
          </w:p>
        </w:tc>
        <w:tc>
          <w:tcPr>
            <w:tcW w:w="1125" w:type="dxa"/>
            <w:shd w:val="clear" w:color="auto" w:fill="EFEFEF"/>
            <w:tcMar>
              <w:top w:w="100" w:type="dxa"/>
              <w:left w:w="100" w:type="dxa"/>
              <w:bottom w:w="100" w:type="dxa"/>
              <w:right w:w="100" w:type="dxa"/>
            </w:tcMar>
          </w:tcPr>
          <w:p w14:paraId="59F6EFF6" w14:textId="77777777" w:rsidR="008A47C4" w:rsidRDefault="008A47C4" w:rsidP="008A47C4">
            <w:pPr>
              <w:widowControl w:val="0"/>
              <w:jc w:val="center"/>
              <w:rPr>
                <w:color w:val="222222"/>
                <w:sz w:val="18"/>
                <w:szCs w:val="18"/>
              </w:rPr>
            </w:pPr>
            <w:r>
              <w:rPr>
                <w:color w:val="222222"/>
                <w:sz w:val="18"/>
                <w:szCs w:val="18"/>
              </w:rPr>
              <w:t>200</w:t>
            </w:r>
          </w:p>
        </w:tc>
        <w:tc>
          <w:tcPr>
            <w:tcW w:w="645" w:type="dxa"/>
            <w:shd w:val="clear" w:color="auto" w:fill="EFEFEF"/>
            <w:tcMar>
              <w:top w:w="100" w:type="dxa"/>
              <w:left w:w="100" w:type="dxa"/>
              <w:bottom w:w="100" w:type="dxa"/>
              <w:right w:w="100" w:type="dxa"/>
            </w:tcMar>
          </w:tcPr>
          <w:p w14:paraId="71609D4F" w14:textId="77777777" w:rsidR="008A47C4" w:rsidRDefault="008A47C4" w:rsidP="008A47C4">
            <w:pPr>
              <w:widowControl w:val="0"/>
              <w:jc w:val="center"/>
              <w:rPr>
                <w:color w:val="222222"/>
                <w:sz w:val="18"/>
                <w:szCs w:val="18"/>
              </w:rPr>
            </w:pPr>
            <w:r>
              <w:rPr>
                <w:color w:val="222222"/>
                <w:sz w:val="18"/>
                <w:szCs w:val="18"/>
              </w:rPr>
              <w:t>115</w:t>
            </w:r>
          </w:p>
        </w:tc>
        <w:tc>
          <w:tcPr>
            <w:tcW w:w="645" w:type="dxa"/>
            <w:shd w:val="clear" w:color="auto" w:fill="EFEFEF"/>
            <w:tcMar>
              <w:top w:w="100" w:type="dxa"/>
              <w:left w:w="100" w:type="dxa"/>
              <w:bottom w:w="100" w:type="dxa"/>
              <w:right w:w="100" w:type="dxa"/>
            </w:tcMar>
          </w:tcPr>
          <w:p w14:paraId="227FE3F3" w14:textId="77777777" w:rsidR="008A47C4" w:rsidRDefault="008A47C4" w:rsidP="008A47C4">
            <w:pPr>
              <w:widowControl w:val="0"/>
              <w:jc w:val="center"/>
              <w:rPr>
                <w:color w:val="222222"/>
                <w:sz w:val="18"/>
                <w:szCs w:val="18"/>
              </w:rPr>
            </w:pPr>
            <w:r>
              <w:rPr>
                <w:color w:val="222222"/>
                <w:sz w:val="18"/>
                <w:szCs w:val="18"/>
              </w:rPr>
              <w:t>118</w:t>
            </w:r>
          </w:p>
        </w:tc>
        <w:tc>
          <w:tcPr>
            <w:tcW w:w="645" w:type="dxa"/>
            <w:shd w:val="clear" w:color="auto" w:fill="EFEFEF"/>
            <w:tcMar>
              <w:top w:w="100" w:type="dxa"/>
              <w:left w:w="100" w:type="dxa"/>
              <w:bottom w:w="100" w:type="dxa"/>
              <w:right w:w="100" w:type="dxa"/>
            </w:tcMar>
          </w:tcPr>
          <w:p w14:paraId="1F58ABAF" w14:textId="77777777" w:rsidR="008A47C4" w:rsidRDefault="008A47C4" w:rsidP="008A47C4">
            <w:pPr>
              <w:widowControl w:val="0"/>
              <w:jc w:val="center"/>
              <w:rPr>
                <w:color w:val="222222"/>
                <w:sz w:val="18"/>
                <w:szCs w:val="18"/>
              </w:rPr>
            </w:pPr>
            <w:r>
              <w:rPr>
                <w:color w:val="222222"/>
                <w:sz w:val="18"/>
                <w:szCs w:val="18"/>
              </w:rPr>
              <w:t>125</w:t>
            </w:r>
          </w:p>
        </w:tc>
        <w:tc>
          <w:tcPr>
            <w:tcW w:w="645" w:type="dxa"/>
            <w:shd w:val="clear" w:color="auto" w:fill="EFEFEF"/>
            <w:tcMar>
              <w:top w:w="100" w:type="dxa"/>
              <w:left w:w="100" w:type="dxa"/>
              <w:bottom w:w="100" w:type="dxa"/>
              <w:right w:w="100" w:type="dxa"/>
            </w:tcMar>
          </w:tcPr>
          <w:p w14:paraId="27BF1A37" w14:textId="77777777" w:rsidR="008A47C4" w:rsidRDefault="008A47C4" w:rsidP="008A47C4">
            <w:pPr>
              <w:widowControl w:val="0"/>
              <w:jc w:val="center"/>
              <w:rPr>
                <w:color w:val="222222"/>
                <w:sz w:val="18"/>
                <w:szCs w:val="18"/>
              </w:rPr>
            </w:pPr>
            <w:r>
              <w:rPr>
                <w:color w:val="222222"/>
                <w:sz w:val="18"/>
                <w:szCs w:val="18"/>
              </w:rPr>
              <w:t>140</w:t>
            </w:r>
          </w:p>
        </w:tc>
        <w:tc>
          <w:tcPr>
            <w:tcW w:w="645" w:type="dxa"/>
            <w:shd w:val="clear" w:color="auto" w:fill="EFEFEF"/>
            <w:tcMar>
              <w:top w:w="100" w:type="dxa"/>
              <w:left w:w="100" w:type="dxa"/>
              <w:bottom w:w="100" w:type="dxa"/>
              <w:right w:w="100" w:type="dxa"/>
            </w:tcMar>
          </w:tcPr>
          <w:p w14:paraId="695D67F3" w14:textId="77777777" w:rsidR="008A47C4" w:rsidRDefault="008A47C4" w:rsidP="008A47C4">
            <w:pPr>
              <w:widowControl w:val="0"/>
              <w:jc w:val="center"/>
              <w:rPr>
                <w:color w:val="222222"/>
                <w:sz w:val="18"/>
                <w:szCs w:val="18"/>
              </w:rPr>
            </w:pPr>
            <w:r>
              <w:rPr>
                <w:color w:val="222222"/>
                <w:sz w:val="18"/>
                <w:szCs w:val="18"/>
              </w:rPr>
              <w:t>145</w:t>
            </w:r>
          </w:p>
        </w:tc>
        <w:tc>
          <w:tcPr>
            <w:tcW w:w="645" w:type="dxa"/>
            <w:shd w:val="clear" w:color="auto" w:fill="EFEFEF"/>
            <w:tcMar>
              <w:top w:w="100" w:type="dxa"/>
              <w:left w:w="100" w:type="dxa"/>
              <w:bottom w:w="100" w:type="dxa"/>
              <w:right w:w="100" w:type="dxa"/>
            </w:tcMar>
          </w:tcPr>
          <w:p w14:paraId="3F69C96B" w14:textId="77777777" w:rsidR="008A47C4" w:rsidRDefault="008A47C4" w:rsidP="008A47C4">
            <w:pPr>
              <w:widowControl w:val="0"/>
              <w:jc w:val="center"/>
              <w:rPr>
                <w:color w:val="222222"/>
                <w:sz w:val="18"/>
                <w:szCs w:val="18"/>
              </w:rPr>
            </w:pPr>
            <w:r>
              <w:rPr>
                <w:color w:val="222222"/>
                <w:sz w:val="18"/>
                <w:szCs w:val="18"/>
              </w:rPr>
              <w:t>150</w:t>
            </w:r>
          </w:p>
        </w:tc>
        <w:tc>
          <w:tcPr>
            <w:tcW w:w="765" w:type="dxa"/>
            <w:shd w:val="clear" w:color="auto" w:fill="EFEFEF"/>
            <w:tcMar>
              <w:top w:w="100" w:type="dxa"/>
              <w:left w:w="100" w:type="dxa"/>
              <w:bottom w:w="100" w:type="dxa"/>
              <w:right w:w="100" w:type="dxa"/>
            </w:tcMar>
          </w:tcPr>
          <w:p w14:paraId="5860D62D" w14:textId="77777777" w:rsidR="008A47C4" w:rsidRDefault="008A47C4" w:rsidP="008A47C4">
            <w:pPr>
              <w:widowControl w:val="0"/>
              <w:jc w:val="center"/>
              <w:rPr>
                <w:color w:val="222222"/>
                <w:sz w:val="18"/>
                <w:szCs w:val="18"/>
              </w:rPr>
            </w:pPr>
            <w:r>
              <w:rPr>
                <w:color w:val="222222"/>
                <w:sz w:val="18"/>
                <w:szCs w:val="18"/>
              </w:rPr>
              <w:t>155</w:t>
            </w:r>
          </w:p>
        </w:tc>
        <w:tc>
          <w:tcPr>
            <w:tcW w:w="690" w:type="dxa"/>
            <w:shd w:val="clear" w:color="auto" w:fill="EFEFEF"/>
            <w:tcMar>
              <w:top w:w="100" w:type="dxa"/>
              <w:left w:w="100" w:type="dxa"/>
              <w:bottom w:w="100" w:type="dxa"/>
              <w:right w:w="100" w:type="dxa"/>
            </w:tcMar>
          </w:tcPr>
          <w:p w14:paraId="1605610E" w14:textId="77777777" w:rsidR="008A47C4" w:rsidRDefault="008A47C4" w:rsidP="008A47C4">
            <w:pPr>
              <w:widowControl w:val="0"/>
              <w:jc w:val="center"/>
              <w:rPr>
                <w:color w:val="222222"/>
                <w:sz w:val="18"/>
                <w:szCs w:val="18"/>
              </w:rPr>
            </w:pPr>
            <w:r>
              <w:rPr>
                <w:color w:val="222222"/>
                <w:sz w:val="18"/>
                <w:szCs w:val="18"/>
              </w:rPr>
              <w:t>160</w:t>
            </w:r>
          </w:p>
        </w:tc>
      </w:tr>
      <w:tr w:rsidR="008A47C4" w14:paraId="1766D7F1"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4458A2B5" w14:textId="77777777" w:rsidR="008A47C4" w:rsidRDefault="008A47C4" w:rsidP="008A47C4">
            <w:pPr>
              <w:widowControl w:val="0"/>
              <w:jc w:val="center"/>
              <w:rPr>
                <w:color w:val="222222"/>
                <w:sz w:val="18"/>
                <w:szCs w:val="18"/>
              </w:rPr>
            </w:pPr>
            <w:r>
              <w:rPr>
                <w:b/>
                <w:color w:val="222222"/>
              </w:rPr>
              <w:t>CENÁRIOS</w:t>
            </w:r>
          </w:p>
        </w:tc>
      </w:tr>
      <w:tr w:rsidR="008A47C4" w14:paraId="66104954" w14:textId="77777777" w:rsidTr="008A47C4">
        <w:trPr>
          <w:trHeight w:val="380"/>
        </w:trPr>
        <w:tc>
          <w:tcPr>
            <w:tcW w:w="9525" w:type="dxa"/>
            <w:gridSpan w:val="11"/>
            <w:shd w:val="clear" w:color="auto" w:fill="FFFFFF"/>
            <w:tcMar>
              <w:top w:w="100" w:type="dxa"/>
              <w:left w:w="100" w:type="dxa"/>
              <w:bottom w:w="100" w:type="dxa"/>
              <w:right w:w="100" w:type="dxa"/>
            </w:tcMar>
            <w:vAlign w:val="center"/>
          </w:tcPr>
          <w:p w14:paraId="5F76F863" w14:textId="55028139" w:rsidR="008A47C4" w:rsidRDefault="008A47C4" w:rsidP="008A47C4">
            <w:pPr>
              <w:widowControl w:val="0"/>
              <w:jc w:val="both"/>
              <w:rPr>
                <w:color w:val="222222"/>
                <w:sz w:val="20"/>
                <w:szCs w:val="20"/>
              </w:rPr>
            </w:pPr>
            <w:r>
              <w:rPr>
                <w:color w:val="222222"/>
                <w:sz w:val="20"/>
                <w:szCs w:val="20"/>
              </w:rPr>
              <w:t xml:space="preserve">1. Garantia dos 80% previstos na </w:t>
            </w:r>
            <w:r w:rsidR="00C70BD9">
              <w:rPr>
                <w:color w:val="222222"/>
                <w:sz w:val="20"/>
                <w:szCs w:val="20"/>
              </w:rPr>
              <w:t>P</w:t>
            </w:r>
            <w:r>
              <w:rPr>
                <w:color w:val="222222"/>
                <w:sz w:val="20"/>
                <w:szCs w:val="20"/>
              </w:rPr>
              <w:t xml:space="preserve">ortaria MEC 246/2016. Para que se consiga avançar de 160 para 200 TAEs, será necessária a ampliação do QRSTAE através do que dispõe a </w:t>
            </w:r>
            <w:r w:rsidR="00C70BD9">
              <w:rPr>
                <w:color w:val="222222"/>
                <w:sz w:val="20"/>
                <w:szCs w:val="20"/>
              </w:rPr>
              <w:t>P</w:t>
            </w:r>
            <w:r>
              <w:rPr>
                <w:color w:val="222222"/>
                <w:sz w:val="20"/>
                <w:szCs w:val="20"/>
              </w:rPr>
              <w:t xml:space="preserve">ortaria </w:t>
            </w:r>
            <w:r w:rsidR="00C70BD9">
              <w:rPr>
                <w:color w:val="222222"/>
                <w:sz w:val="20"/>
                <w:szCs w:val="20"/>
              </w:rPr>
              <w:t>I</w:t>
            </w:r>
            <w:r>
              <w:rPr>
                <w:color w:val="222222"/>
                <w:sz w:val="20"/>
                <w:szCs w:val="20"/>
              </w:rPr>
              <w:t xml:space="preserve">nterministerial MEC/MDPG nº 107/2017 e criação por força de Lei de novos cargos que atendam </w:t>
            </w:r>
            <w:r w:rsidR="00C70BD9">
              <w:rPr>
                <w:color w:val="222222"/>
                <w:sz w:val="20"/>
                <w:szCs w:val="20"/>
              </w:rPr>
              <w:t>à</w:t>
            </w:r>
            <w:r>
              <w:rPr>
                <w:color w:val="222222"/>
                <w:sz w:val="20"/>
                <w:szCs w:val="20"/>
              </w:rPr>
              <w:t xml:space="preserve">s demandas dos </w:t>
            </w:r>
            <w:r w:rsidR="00E058F5">
              <w:rPr>
                <w:i/>
                <w:color w:val="222222"/>
                <w:sz w:val="20"/>
                <w:szCs w:val="20"/>
              </w:rPr>
              <w:t>c</w:t>
            </w:r>
            <w:r>
              <w:rPr>
                <w:i/>
                <w:color w:val="222222"/>
                <w:sz w:val="20"/>
                <w:szCs w:val="20"/>
              </w:rPr>
              <w:t>ampi</w:t>
            </w:r>
            <w:r>
              <w:rPr>
                <w:color w:val="222222"/>
                <w:sz w:val="20"/>
                <w:szCs w:val="20"/>
              </w:rPr>
              <w:t>.</w:t>
            </w:r>
          </w:p>
          <w:p w14:paraId="7223E4E0" w14:textId="77777777" w:rsidR="008A47C4" w:rsidRDefault="008A47C4" w:rsidP="008A47C4">
            <w:pPr>
              <w:widowControl w:val="0"/>
              <w:jc w:val="both"/>
              <w:rPr>
                <w:color w:val="222222"/>
                <w:sz w:val="18"/>
                <w:szCs w:val="18"/>
              </w:rPr>
            </w:pPr>
            <w:r>
              <w:rPr>
                <w:color w:val="222222"/>
                <w:sz w:val="20"/>
                <w:szCs w:val="20"/>
              </w:rPr>
              <w:t>2. Aumento ou diminuição do quadro de pessoal TAE por determinação do CONSUP, estando garantido 80% (160 TAEs).</w:t>
            </w:r>
          </w:p>
        </w:tc>
      </w:tr>
    </w:tbl>
    <w:p w14:paraId="19DA0159" w14:textId="1215549D" w:rsidR="008A47C4" w:rsidRDefault="00790AA3" w:rsidP="00790AA3">
      <w:pPr>
        <w:pStyle w:val="Legenda"/>
        <w:ind w:left="-284"/>
        <w:rPr>
          <w:b/>
          <w:i/>
          <w:color w:val="222222"/>
          <w:sz w:val="19"/>
          <w:szCs w:val="19"/>
        </w:rPr>
      </w:pPr>
      <w:bookmarkStart w:id="44" w:name="_Toc534891619"/>
      <w:r>
        <w:t xml:space="preserve">Quadro </w:t>
      </w:r>
      <w:r>
        <w:fldChar w:fldCharType="begin"/>
      </w:r>
      <w:r>
        <w:instrText xml:space="preserve"> SEQ Quadro \* ARABIC </w:instrText>
      </w:r>
      <w:r>
        <w:fldChar w:fldCharType="separate"/>
      </w:r>
      <w:r w:rsidR="00E32A64">
        <w:rPr>
          <w:noProof/>
        </w:rPr>
        <w:t>131</w:t>
      </w:r>
      <w:r>
        <w:fldChar w:fldCharType="end"/>
      </w:r>
      <w:r>
        <w:t xml:space="preserve"> - </w:t>
      </w:r>
      <w:r w:rsidRPr="00E25516">
        <w:t>Cenários da Reitoria</w:t>
      </w:r>
      <w:bookmarkEnd w:id="44"/>
    </w:p>
    <w:p w14:paraId="5B726109" w14:textId="77777777" w:rsidR="008A47C4" w:rsidRDefault="008A47C4" w:rsidP="008A47C4">
      <w:pPr>
        <w:spacing w:line="216" w:lineRule="auto"/>
        <w:rPr>
          <w:b/>
          <w:i/>
          <w:color w:val="222222"/>
          <w:sz w:val="19"/>
          <w:szCs w:val="19"/>
        </w:rPr>
      </w:pPr>
    </w:p>
    <w:p w14:paraId="4E018ED4" w14:textId="77777777" w:rsidR="008A47C4" w:rsidRDefault="008A47C4" w:rsidP="00120DA6">
      <w:pPr>
        <w:pStyle w:val="Ttulo3"/>
        <w:rPr>
          <w:sz w:val="19"/>
          <w:szCs w:val="19"/>
        </w:rPr>
      </w:pPr>
      <w:bookmarkStart w:id="45" w:name="_Toc534891581"/>
      <w:r>
        <w:t>7.2.4 Seleção e Formação Acadêmica</w:t>
      </w:r>
      <w:bookmarkEnd w:id="45"/>
    </w:p>
    <w:p w14:paraId="2CD13ED2" w14:textId="77777777" w:rsidR="008A47C4" w:rsidRDefault="008A47C4" w:rsidP="008A47C4">
      <w:pPr>
        <w:spacing w:line="216" w:lineRule="auto"/>
        <w:rPr>
          <w:b/>
          <w:i/>
          <w:color w:val="222222"/>
          <w:sz w:val="19"/>
          <w:szCs w:val="19"/>
        </w:rPr>
      </w:pPr>
    </w:p>
    <w:p w14:paraId="7263D607" w14:textId="7771B854" w:rsidR="008A47C4" w:rsidRDefault="008A47C4" w:rsidP="00120DA6">
      <w:pPr>
        <w:spacing w:line="360" w:lineRule="auto"/>
        <w:ind w:firstLine="720"/>
        <w:jc w:val="both"/>
      </w:pPr>
      <w:r>
        <w:rPr>
          <w:color w:val="222222"/>
        </w:rPr>
        <w:t>Os TAEs do IFRS são selecionados através de concurso público, nos casos dos servidores do quadro efetivo nos termos da Lei</w:t>
      </w:r>
      <w:r w:rsidR="00C70BD9">
        <w:rPr>
          <w:color w:val="222222"/>
        </w:rPr>
        <w:t xml:space="preserve"> nº</w:t>
      </w:r>
      <w:r>
        <w:rPr>
          <w:color w:val="222222"/>
        </w:rPr>
        <w:t xml:space="preserve"> 8.112/1990, ou seleção pública, nos casos de </w:t>
      </w:r>
      <w:r>
        <w:rPr>
          <w:color w:val="222222"/>
        </w:rPr>
        <w:lastRenderedPageBreak/>
        <w:t xml:space="preserve">profissionais para atendimento </w:t>
      </w:r>
      <w:r w:rsidR="00E058F5">
        <w:rPr>
          <w:color w:val="222222"/>
        </w:rPr>
        <w:t>a</w:t>
      </w:r>
      <w:r>
        <w:rPr>
          <w:color w:val="222222"/>
        </w:rPr>
        <w:t xml:space="preserve"> pessoas com deficiência nos termos da Lei</w:t>
      </w:r>
      <w:r w:rsidR="00C70BD9">
        <w:rPr>
          <w:color w:val="222222"/>
        </w:rPr>
        <w:t xml:space="preserve"> nº</w:t>
      </w:r>
      <w:r>
        <w:rPr>
          <w:color w:val="222222"/>
        </w:rPr>
        <w:t xml:space="preserve"> 8.745/1993.</w:t>
      </w:r>
      <w:r>
        <w:t xml:space="preserve"> Nas seleções da </w:t>
      </w:r>
      <w:r w:rsidR="00C70BD9">
        <w:t>I</w:t>
      </w:r>
      <w:r>
        <w:t xml:space="preserve">nstituição, conforme as </w:t>
      </w:r>
      <w:proofErr w:type="gramStart"/>
      <w:r>
        <w:t>normas</w:t>
      </w:r>
      <w:proofErr w:type="gramEnd"/>
      <w:r>
        <w:t xml:space="preserve"> relativas à contratação de servidores públicos, são realizadas provas de conhecimentos teóricos. Cada edital de concurso público de provas </w:t>
      </w:r>
      <w:r w:rsidR="00E058F5">
        <w:t xml:space="preserve">estabelece </w:t>
      </w:r>
      <w:r>
        <w:t>critérios diferenciados e cada área possui especificidades definidas.</w:t>
      </w:r>
    </w:p>
    <w:p w14:paraId="7B16BF47" w14:textId="3681DD04" w:rsidR="008A47C4" w:rsidRDefault="008A47C4" w:rsidP="00120DA6">
      <w:pPr>
        <w:spacing w:line="360" w:lineRule="auto"/>
        <w:ind w:firstLine="720"/>
        <w:jc w:val="both"/>
      </w:pPr>
      <w:r>
        <w:t>O IFRS possui política de capacitação de seus servidores prevista no Programa de Capacitação dos Servidores aprovado pela Resolução CONSUP nº 114/2014. Existe uma série de ações realizadas aos TAE de forma a garantir o aumento da qualificação e da escolaridade:</w:t>
      </w:r>
    </w:p>
    <w:p w14:paraId="32B506FF" w14:textId="2F08A8D0" w:rsidR="008A47C4" w:rsidRDefault="00E058F5" w:rsidP="00F04D4C">
      <w:pPr>
        <w:numPr>
          <w:ilvl w:val="0"/>
          <w:numId w:val="50"/>
        </w:numPr>
        <w:spacing w:line="360" w:lineRule="auto"/>
        <w:contextualSpacing/>
        <w:jc w:val="both"/>
      </w:pPr>
      <w:r>
        <w:t>e</w:t>
      </w:r>
      <w:r w:rsidR="008A47C4">
        <w:t>ventos de capacitação;</w:t>
      </w:r>
    </w:p>
    <w:p w14:paraId="65DA3662" w14:textId="7A40FC8A" w:rsidR="008A47C4" w:rsidRDefault="00E058F5" w:rsidP="00F04D4C">
      <w:pPr>
        <w:numPr>
          <w:ilvl w:val="0"/>
          <w:numId w:val="50"/>
        </w:numPr>
        <w:spacing w:line="360" w:lineRule="auto"/>
        <w:contextualSpacing/>
        <w:jc w:val="both"/>
      </w:pPr>
      <w:r>
        <w:t>o</w:t>
      </w:r>
      <w:r w:rsidR="008A47C4">
        <w:t xml:space="preserve">ferta de cursos </w:t>
      </w:r>
      <w:r w:rsidR="008A47C4">
        <w:rPr>
          <w:i/>
        </w:rPr>
        <w:t>in company</w:t>
      </w:r>
      <w:r w:rsidR="008A47C4">
        <w:t>;</w:t>
      </w:r>
    </w:p>
    <w:p w14:paraId="7F652DF5" w14:textId="2A253731" w:rsidR="008A47C4" w:rsidRDefault="00E058F5" w:rsidP="00F04D4C">
      <w:pPr>
        <w:numPr>
          <w:ilvl w:val="0"/>
          <w:numId w:val="50"/>
        </w:numPr>
        <w:spacing w:line="360" w:lineRule="auto"/>
        <w:contextualSpacing/>
        <w:jc w:val="both"/>
      </w:pPr>
      <w:r>
        <w:t>c</w:t>
      </w:r>
      <w:r w:rsidR="008A47C4">
        <w:t>apacitações isoladas;</w:t>
      </w:r>
    </w:p>
    <w:p w14:paraId="67A10078" w14:textId="70C30C6B" w:rsidR="008A47C4" w:rsidRDefault="00E058F5" w:rsidP="00F04D4C">
      <w:pPr>
        <w:numPr>
          <w:ilvl w:val="0"/>
          <w:numId w:val="50"/>
        </w:numPr>
        <w:spacing w:line="360" w:lineRule="auto"/>
        <w:contextualSpacing/>
        <w:jc w:val="both"/>
      </w:pPr>
      <w:r>
        <w:t>l</w:t>
      </w:r>
      <w:r w:rsidR="008A47C4">
        <w:t>icença-capacitação;</w:t>
      </w:r>
    </w:p>
    <w:p w14:paraId="269BEE29" w14:textId="05C058DD" w:rsidR="008A47C4" w:rsidRDefault="00E058F5" w:rsidP="00F04D4C">
      <w:pPr>
        <w:numPr>
          <w:ilvl w:val="0"/>
          <w:numId w:val="50"/>
        </w:numPr>
        <w:spacing w:line="360" w:lineRule="auto"/>
        <w:contextualSpacing/>
        <w:jc w:val="both"/>
      </w:pPr>
      <w:r>
        <w:t>b</w:t>
      </w:r>
      <w:r w:rsidR="008A47C4">
        <w:t>olsa de estudos;</w:t>
      </w:r>
    </w:p>
    <w:p w14:paraId="470C6A52" w14:textId="3F1DD0A8" w:rsidR="008A47C4" w:rsidRDefault="00E058F5" w:rsidP="00F04D4C">
      <w:pPr>
        <w:numPr>
          <w:ilvl w:val="0"/>
          <w:numId w:val="50"/>
        </w:numPr>
        <w:spacing w:line="360" w:lineRule="auto"/>
        <w:contextualSpacing/>
        <w:jc w:val="both"/>
      </w:pPr>
      <w:r>
        <w:t>l</w:t>
      </w:r>
      <w:r w:rsidR="008A47C4">
        <w:t>iberação de carga horária;</w:t>
      </w:r>
    </w:p>
    <w:p w14:paraId="425793F2" w14:textId="75DA839C" w:rsidR="008A47C4" w:rsidRDefault="00E058F5" w:rsidP="00F04D4C">
      <w:pPr>
        <w:numPr>
          <w:ilvl w:val="0"/>
          <w:numId w:val="50"/>
        </w:numPr>
        <w:spacing w:line="360" w:lineRule="auto"/>
        <w:contextualSpacing/>
        <w:jc w:val="both"/>
      </w:pPr>
      <w:proofErr w:type="gramStart"/>
      <w:r>
        <w:t>a</w:t>
      </w:r>
      <w:r w:rsidR="008A47C4">
        <w:t>fastamento</w:t>
      </w:r>
      <w:proofErr w:type="gramEnd"/>
      <w:r w:rsidR="008A47C4">
        <w:t xml:space="preserve"> para cursos de pós-graduação </w:t>
      </w:r>
      <w:r w:rsidR="008A47C4">
        <w:rPr>
          <w:i/>
        </w:rPr>
        <w:t>stricto sensu</w:t>
      </w:r>
      <w:r w:rsidR="008A47C4">
        <w:t>.</w:t>
      </w:r>
    </w:p>
    <w:p w14:paraId="34D381AF" w14:textId="77777777" w:rsidR="008A47C4" w:rsidRDefault="008A47C4" w:rsidP="00120DA6">
      <w:pPr>
        <w:spacing w:line="360" w:lineRule="auto"/>
        <w:ind w:left="1440"/>
        <w:jc w:val="both"/>
      </w:pPr>
    </w:p>
    <w:p w14:paraId="3122D717" w14:textId="61FA74B6" w:rsidR="008A47C4" w:rsidRDefault="008A47C4" w:rsidP="00120DA6">
      <w:pPr>
        <w:spacing w:line="360" w:lineRule="auto"/>
        <w:jc w:val="both"/>
        <w:rPr>
          <w:color w:val="222222"/>
        </w:rPr>
      </w:pPr>
      <w:r>
        <w:tab/>
        <w:t xml:space="preserve">Todavia, o IFRS ainda precisa avançar nos seguintes temas: </w:t>
      </w:r>
      <w:r>
        <w:rPr>
          <w:color w:val="222222"/>
        </w:rPr>
        <w:t xml:space="preserve">Programa de Iniciação ao Serviço Público; elevar </w:t>
      </w:r>
      <w:proofErr w:type="gramStart"/>
      <w:r>
        <w:rPr>
          <w:color w:val="222222"/>
        </w:rPr>
        <w:t>a</w:t>
      </w:r>
      <w:proofErr w:type="gramEnd"/>
      <w:r>
        <w:rPr>
          <w:color w:val="222222"/>
        </w:rPr>
        <w:t xml:space="preserve"> escolaridade dos TAE</w:t>
      </w:r>
      <w:r w:rsidR="00C70BD9">
        <w:rPr>
          <w:color w:val="222222"/>
        </w:rPr>
        <w:t>s</w:t>
      </w:r>
      <w:r>
        <w:rPr>
          <w:color w:val="222222"/>
        </w:rPr>
        <w:t>.</w:t>
      </w:r>
    </w:p>
    <w:p w14:paraId="20A24FE5" w14:textId="279CE719" w:rsidR="008A47C4" w:rsidRDefault="008A47C4" w:rsidP="00120DA6">
      <w:pPr>
        <w:spacing w:line="360" w:lineRule="auto"/>
        <w:jc w:val="both"/>
        <w:rPr>
          <w:color w:val="222222"/>
        </w:rPr>
      </w:pPr>
      <w:r>
        <w:rPr>
          <w:color w:val="222222"/>
        </w:rPr>
        <w:tab/>
        <w:t xml:space="preserve">A realização do Programa de Iniciação ao Serviço Público, para atender aos servidores de todos as unidades, será preferencialmente realizado em modalidade </w:t>
      </w:r>
      <w:r w:rsidR="00E058F5">
        <w:rPr>
          <w:color w:val="222222"/>
        </w:rPr>
        <w:t>a</w:t>
      </w:r>
      <w:r>
        <w:rPr>
          <w:color w:val="222222"/>
        </w:rPr>
        <w:t xml:space="preserve"> distância. Pretende-se capacitar os novos TAE</w:t>
      </w:r>
      <w:r w:rsidR="00C70BD9">
        <w:rPr>
          <w:color w:val="222222"/>
        </w:rPr>
        <w:t>s</w:t>
      </w:r>
      <w:r>
        <w:rPr>
          <w:color w:val="222222"/>
        </w:rPr>
        <w:t>, que se encontram em período de avaliação do estágio probatório, acerca de temas como: introdução ao IFRS; legislação educacional; inclu</w:t>
      </w:r>
      <w:r w:rsidR="007139AC">
        <w:rPr>
          <w:color w:val="222222"/>
        </w:rPr>
        <w:t>são; primeiros socorros;</w:t>
      </w:r>
      <w:r>
        <w:rPr>
          <w:color w:val="222222"/>
        </w:rPr>
        <w:t xml:space="preserve"> </w:t>
      </w:r>
      <w:r w:rsidR="007139AC" w:rsidRPr="007139AC">
        <w:rPr>
          <w:color w:val="222222"/>
        </w:rPr>
        <w:t>saúde, segurança no trabalho e meio ambiente; ética no serviço público; processos administrativos; orçamento público, licitações e contratos; legislação de pessoal</w:t>
      </w:r>
      <w:proofErr w:type="gramStart"/>
      <w:r w:rsidR="007139AC" w:rsidRPr="007139AC">
        <w:rPr>
          <w:color w:val="222222"/>
        </w:rPr>
        <w:t xml:space="preserve">; </w:t>
      </w:r>
      <w:r w:rsidR="00E058F5">
        <w:rPr>
          <w:color w:val="222222"/>
        </w:rPr>
        <w:t xml:space="preserve"> f</w:t>
      </w:r>
      <w:r w:rsidR="007139AC" w:rsidRPr="007139AC">
        <w:rPr>
          <w:color w:val="222222"/>
        </w:rPr>
        <w:t>uncionamento</w:t>
      </w:r>
      <w:proofErr w:type="gramEnd"/>
      <w:r w:rsidR="007139AC" w:rsidRPr="007139AC">
        <w:rPr>
          <w:color w:val="222222"/>
        </w:rPr>
        <w:t xml:space="preserve"> da carreira TAE e docente</w:t>
      </w:r>
      <w:r>
        <w:rPr>
          <w:color w:val="222222"/>
        </w:rPr>
        <w:t>.</w:t>
      </w:r>
    </w:p>
    <w:p w14:paraId="0DDFC30F" w14:textId="77777777" w:rsidR="00C8314F" w:rsidRDefault="00C8314F" w:rsidP="00120DA6">
      <w:pPr>
        <w:spacing w:line="360" w:lineRule="auto"/>
        <w:ind w:firstLine="720"/>
        <w:jc w:val="both"/>
        <w:rPr>
          <w:color w:val="222222"/>
        </w:rPr>
      </w:pPr>
    </w:p>
    <w:p w14:paraId="5C4AD922" w14:textId="2B4E0352" w:rsidR="00C8314F" w:rsidRPr="00C8314F" w:rsidRDefault="00C8314F" w:rsidP="00C8314F">
      <w:pPr>
        <w:pStyle w:val="NormalWeb"/>
        <w:shd w:val="clear" w:color="auto" w:fill="FFFFFF"/>
        <w:spacing w:before="0" w:beforeAutospacing="0" w:after="0" w:afterAutospacing="0" w:line="360" w:lineRule="auto"/>
        <w:ind w:firstLine="720"/>
        <w:jc w:val="both"/>
        <w:rPr>
          <w:color w:val="222222"/>
          <w:lang w:eastAsia="en-US"/>
        </w:rPr>
      </w:pPr>
      <w:proofErr w:type="gramStart"/>
      <w:r w:rsidRPr="00C8314F">
        <w:rPr>
          <w:color w:val="222222"/>
          <w:lang w:eastAsia="en-US"/>
        </w:rPr>
        <w:t>A</w:t>
      </w:r>
      <w:proofErr w:type="gramEnd"/>
      <w:r w:rsidRPr="00C8314F">
        <w:rPr>
          <w:color w:val="222222"/>
          <w:lang w:eastAsia="en-US"/>
        </w:rPr>
        <w:t xml:space="preserve"> elevação da escolaridade é uma ação importante e necessária </w:t>
      </w:r>
      <w:r w:rsidR="00E058F5">
        <w:rPr>
          <w:color w:val="222222"/>
          <w:lang w:eastAsia="en-US"/>
        </w:rPr>
        <w:t>a</w:t>
      </w:r>
      <w:r w:rsidRPr="00C8314F">
        <w:rPr>
          <w:color w:val="222222"/>
          <w:lang w:eastAsia="en-US"/>
        </w:rPr>
        <w:t>o aumento da qualificação das atividades administrativas realizadas pelos TAE</w:t>
      </w:r>
      <w:r w:rsidR="00C70BD9">
        <w:rPr>
          <w:color w:val="222222"/>
          <w:lang w:eastAsia="en-US"/>
        </w:rPr>
        <w:t>s</w:t>
      </w:r>
      <w:r w:rsidRPr="00C8314F">
        <w:rPr>
          <w:color w:val="222222"/>
          <w:lang w:eastAsia="en-US"/>
        </w:rPr>
        <w:t xml:space="preserve">. </w:t>
      </w:r>
      <w:r w:rsidR="00E058F5">
        <w:rPr>
          <w:color w:val="222222"/>
          <w:lang w:eastAsia="en-US"/>
        </w:rPr>
        <w:t>P</w:t>
      </w:r>
      <w:r w:rsidRPr="00C8314F">
        <w:rPr>
          <w:color w:val="222222"/>
          <w:lang w:eastAsia="en-US"/>
        </w:rPr>
        <w:t>retende</w:t>
      </w:r>
      <w:r w:rsidR="00E058F5">
        <w:rPr>
          <w:color w:val="222222"/>
          <w:lang w:eastAsia="en-US"/>
        </w:rPr>
        <w:t>-se</w:t>
      </w:r>
      <w:r w:rsidRPr="00C8314F">
        <w:rPr>
          <w:color w:val="222222"/>
          <w:lang w:eastAsia="en-US"/>
        </w:rPr>
        <w:t xml:space="preserve"> elevar a qualificação</w:t>
      </w:r>
      <w:r w:rsidR="00E058F5">
        <w:rPr>
          <w:color w:val="222222"/>
          <w:lang w:eastAsia="en-US"/>
        </w:rPr>
        <w:t>,</w:t>
      </w:r>
      <w:r w:rsidRPr="00C8314F">
        <w:rPr>
          <w:color w:val="222222"/>
          <w:lang w:eastAsia="en-US"/>
        </w:rPr>
        <w:t xml:space="preserve"> para que</w:t>
      </w:r>
      <w:r w:rsidR="00E058F5">
        <w:rPr>
          <w:color w:val="222222"/>
          <w:lang w:eastAsia="en-US"/>
        </w:rPr>
        <w:t>,</w:t>
      </w:r>
      <w:r w:rsidRPr="00C8314F">
        <w:rPr>
          <w:color w:val="222222"/>
          <w:lang w:eastAsia="en-US"/>
        </w:rPr>
        <w:t xml:space="preserve"> no mínimo, 70% dos TAE possuam titulação superior ao exigido ao cargo até 2023.</w:t>
      </w:r>
    </w:p>
    <w:tbl>
      <w:tblPr>
        <w:tblW w:w="0" w:type="auto"/>
        <w:tblCellMar>
          <w:top w:w="15" w:type="dxa"/>
          <w:left w:w="15" w:type="dxa"/>
          <w:bottom w:w="15" w:type="dxa"/>
          <w:right w:w="15" w:type="dxa"/>
        </w:tblCellMar>
        <w:tblLook w:val="04A0" w:firstRow="1" w:lastRow="0" w:firstColumn="1" w:lastColumn="0" w:noHBand="0" w:noVBand="1"/>
      </w:tblPr>
      <w:tblGrid>
        <w:gridCol w:w="5102"/>
        <w:gridCol w:w="750"/>
        <w:gridCol w:w="640"/>
        <w:gridCol w:w="640"/>
        <w:gridCol w:w="640"/>
        <w:gridCol w:w="640"/>
        <w:gridCol w:w="640"/>
      </w:tblGrid>
      <w:tr w:rsidR="00C8314F" w:rsidRPr="00C8314F" w14:paraId="4B82F36F" w14:textId="77777777" w:rsidTr="00C8314F">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8E084" w14:textId="77777777" w:rsidR="00C8314F" w:rsidRPr="00C8314F" w:rsidRDefault="00C8314F" w:rsidP="00C8314F">
            <w:pPr>
              <w:pStyle w:val="NormalWeb"/>
              <w:spacing w:before="0" w:beforeAutospacing="0" w:after="0" w:afterAutospacing="0"/>
              <w:jc w:val="center"/>
            </w:pPr>
            <w:r>
              <w:rPr>
                <w:rFonts w:ascii="Arial" w:hAnsi="Arial" w:cs="Arial"/>
                <w:color w:val="222222"/>
              </w:rPr>
              <w:br/>
            </w:r>
            <w:r w:rsidRPr="00C8314F">
              <w:rPr>
                <w:b/>
                <w:bCs/>
                <w:color w:val="000000"/>
                <w:sz w:val="22"/>
                <w:szCs w:val="22"/>
              </w:rPr>
              <w:t>Servidores com Qualificação Superior exigido pelo Cargo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4A08C3"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3EEE64"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4C4C18"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0FFF6D"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C6AFBF"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51003C"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2023</w:t>
            </w:r>
          </w:p>
        </w:tc>
      </w:tr>
      <w:tr w:rsidR="00C8314F" w:rsidRPr="00C8314F" w14:paraId="7B7DD096" w14:textId="77777777" w:rsidTr="00C8314F">
        <w:trPr>
          <w:trHeight w:val="1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C1CA0E"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Doutores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716809" w14:textId="77777777" w:rsidR="00C8314F" w:rsidRPr="00C8314F" w:rsidRDefault="00C8314F" w:rsidP="00C8314F">
            <w:pPr>
              <w:pStyle w:val="NormalWeb"/>
              <w:spacing w:before="0" w:beforeAutospacing="0" w:after="0" w:afterAutospacing="0"/>
              <w:jc w:val="center"/>
            </w:pPr>
            <w:r w:rsidRPr="00C8314F">
              <w:rPr>
                <w:color w:val="000000"/>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0D8F2" w14:textId="77777777" w:rsidR="00C8314F" w:rsidRPr="00C8314F" w:rsidRDefault="00C8314F" w:rsidP="00C8314F">
            <w:pPr>
              <w:pStyle w:val="NormalWeb"/>
              <w:spacing w:before="0" w:beforeAutospacing="0" w:after="0" w:afterAutospacing="0"/>
              <w:jc w:val="center"/>
            </w:pPr>
            <w:r w:rsidRPr="00C8314F">
              <w:rPr>
                <w:color w:val="000000"/>
                <w:sz w:val="22"/>
                <w:szCs w:val="22"/>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7F6DD2" w14:textId="77777777" w:rsidR="00C8314F" w:rsidRPr="00C8314F" w:rsidRDefault="00C8314F" w:rsidP="00C8314F">
            <w:pPr>
              <w:pStyle w:val="NormalWeb"/>
              <w:spacing w:before="0" w:beforeAutospacing="0" w:after="0" w:afterAutospacing="0"/>
              <w:jc w:val="center"/>
            </w:pPr>
            <w:r w:rsidRPr="00C8314F">
              <w:rPr>
                <w:color w:val="000000"/>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A4C3B8" w14:textId="77777777" w:rsidR="00C8314F" w:rsidRPr="00C8314F" w:rsidRDefault="00C8314F" w:rsidP="00C8314F">
            <w:pPr>
              <w:pStyle w:val="NormalWeb"/>
              <w:spacing w:before="0" w:beforeAutospacing="0" w:after="0" w:afterAutospacing="0"/>
              <w:jc w:val="center"/>
            </w:pPr>
            <w:r w:rsidRPr="00C8314F">
              <w:rPr>
                <w:color w:val="000000"/>
                <w:sz w:val="22"/>
                <w:szCs w:val="22"/>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F526B0" w14:textId="77777777" w:rsidR="00C8314F" w:rsidRPr="00C8314F" w:rsidRDefault="00C8314F" w:rsidP="00C8314F">
            <w:pPr>
              <w:pStyle w:val="NormalWeb"/>
              <w:spacing w:before="0" w:beforeAutospacing="0" w:after="0" w:afterAutospacing="0"/>
              <w:jc w:val="center"/>
            </w:pPr>
            <w:r w:rsidRPr="00C8314F">
              <w:rPr>
                <w:color w:val="000000"/>
                <w:sz w:val="22"/>
                <w:szCs w:val="22"/>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9F44C" w14:textId="77777777" w:rsidR="00C8314F" w:rsidRPr="00C8314F" w:rsidRDefault="00C8314F" w:rsidP="00C8314F">
            <w:pPr>
              <w:pStyle w:val="NormalWeb"/>
              <w:spacing w:before="0" w:beforeAutospacing="0" w:after="0" w:afterAutospacing="0"/>
              <w:jc w:val="center"/>
            </w:pPr>
            <w:r w:rsidRPr="00C8314F">
              <w:rPr>
                <w:color w:val="000000"/>
                <w:sz w:val="22"/>
                <w:szCs w:val="22"/>
              </w:rPr>
              <w:t>35</w:t>
            </w:r>
          </w:p>
        </w:tc>
      </w:tr>
      <w:tr w:rsidR="00C8314F" w:rsidRPr="00C8314F" w14:paraId="2DDB3D43" w14:textId="77777777" w:rsidTr="00C8314F">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8078D"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lastRenderedPageBreak/>
              <w:t>Mestres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0665D8" w14:textId="77777777" w:rsidR="00C8314F" w:rsidRPr="00C8314F" w:rsidRDefault="00C8314F" w:rsidP="00C8314F">
            <w:pPr>
              <w:pStyle w:val="NormalWeb"/>
              <w:spacing w:before="0" w:beforeAutospacing="0" w:after="0" w:afterAutospacing="0"/>
              <w:jc w:val="center"/>
            </w:pPr>
            <w:r w:rsidRPr="00C8314F">
              <w:rPr>
                <w:color w:val="000000"/>
                <w:sz w:val="22"/>
                <w:szCs w:val="22"/>
              </w:rPr>
              <w:t>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7DDD18" w14:textId="77777777" w:rsidR="00C8314F" w:rsidRPr="00C8314F" w:rsidRDefault="00C8314F" w:rsidP="00C8314F">
            <w:pPr>
              <w:pStyle w:val="NormalWeb"/>
              <w:spacing w:before="0" w:beforeAutospacing="0" w:after="0" w:afterAutospacing="0"/>
              <w:jc w:val="center"/>
            </w:pPr>
            <w:r w:rsidRPr="00C8314F">
              <w:rPr>
                <w:color w:val="000000"/>
                <w:sz w:val="22"/>
                <w:szCs w:val="22"/>
              </w:rPr>
              <w:t>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97C273" w14:textId="77777777" w:rsidR="00C8314F" w:rsidRPr="00C8314F" w:rsidRDefault="00C8314F" w:rsidP="00C8314F">
            <w:pPr>
              <w:pStyle w:val="NormalWeb"/>
              <w:spacing w:before="0" w:beforeAutospacing="0" w:after="0" w:afterAutospacing="0"/>
              <w:jc w:val="center"/>
            </w:pPr>
            <w:r w:rsidRPr="00C8314F">
              <w:rPr>
                <w:color w:val="000000"/>
                <w:sz w:val="22"/>
                <w:szCs w:val="22"/>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0BA2B8" w14:textId="77777777" w:rsidR="00C8314F" w:rsidRPr="00C8314F" w:rsidRDefault="00C8314F" w:rsidP="00C8314F">
            <w:pPr>
              <w:pStyle w:val="NormalWeb"/>
              <w:spacing w:before="0" w:beforeAutospacing="0" w:after="0" w:afterAutospacing="0"/>
              <w:jc w:val="center"/>
            </w:pPr>
            <w:r w:rsidRPr="00C8314F">
              <w:rPr>
                <w:color w:val="000000"/>
                <w:sz w:val="22"/>
                <w:szCs w:val="22"/>
              </w:rPr>
              <w:t>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6E7118" w14:textId="77777777" w:rsidR="00C8314F" w:rsidRPr="00C8314F" w:rsidRDefault="00C8314F" w:rsidP="00C8314F">
            <w:pPr>
              <w:pStyle w:val="NormalWeb"/>
              <w:spacing w:before="0" w:beforeAutospacing="0" w:after="0" w:afterAutospacing="0"/>
              <w:jc w:val="center"/>
            </w:pPr>
            <w:r w:rsidRPr="00C8314F">
              <w:rPr>
                <w:color w:val="000000"/>
                <w:sz w:val="22"/>
                <w:szCs w:val="22"/>
              </w:rPr>
              <w:t>160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F5701F" w14:textId="77777777" w:rsidR="00C8314F" w:rsidRPr="00C8314F" w:rsidRDefault="00C8314F" w:rsidP="00C8314F">
            <w:pPr>
              <w:pStyle w:val="NormalWeb"/>
              <w:spacing w:before="0" w:beforeAutospacing="0" w:after="0" w:afterAutospacing="0"/>
              <w:jc w:val="center"/>
            </w:pPr>
            <w:r w:rsidRPr="00C8314F">
              <w:rPr>
                <w:color w:val="000000"/>
                <w:sz w:val="22"/>
                <w:szCs w:val="22"/>
              </w:rPr>
              <w:t>175</w:t>
            </w:r>
          </w:p>
        </w:tc>
      </w:tr>
      <w:tr w:rsidR="00C8314F" w:rsidRPr="00C8314F" w14:paraId="3740FB91" w14:textId="77777777" w:rsidTr="00C8314F">
        <w:trPr>
          <w:trHeight w:val="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CA11AD"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Especialistas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14E7A0" w14:textId="77777777" w:rsidR="00C8314F" w:rsidRPr="00C8314F" w:rsidRDefault="00C8314F" w:rsidP="00C8314F">
            <w:pPr>
              <w:pStyle w:val="NormalWeb"/>
              <w:spacing w:before="0" w:beforeAutospacing="0" w:after="0" w:afterAutospacing="0"/>
              <w:jc w:val="center"/>
            </w:pPr>
            <w:r w:rsidRPr="00C8314F">
              <w:rPr>
                <w:color w:val="000000"/>
                <w:sz w:val="22"/>
                <w:szCs w:val="22"/>
              </w:rPr>
              <w:t>220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06AD6E" w14:textId="77777777" w:rsidR="00C8314F" w:rsidRPr="00C8314F" w:rsidRDefault="00C8314F" w:rsidP="00C8314F">
            <w:pPr>
              <w:pStyle w:val="NormalWeb"/>
              <w:spacing w:before="0" w:beforeAutospacing="0" w:after="0" w:afterAutospacing="0"/>
              <w:jc w:val="center"/>
            </w:pPr>
            <w:r w:rsidRPr="00C8314F">
              <w:rPr>
                <w:color w:val="222222"/>
                <w:sz w:val="22"/>
                <w:szCs w:val="22"/>
              </w:rPr>
              <w:t>235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3839AB" w14:textId="77777777" w:rsidR="00C8314F" w:rsidRPr="00C8314F" w:rsidRDefault="00C8314F" w:rsidP="00C8314F">
            <w:pPr>
              <w:pStyle w:val="NormalWeb"/>
              <w:spacing w:before="0" w:beforeAutospacing="0" w:after="0" w:afterAutospacing="0"/>
              <w:jc w:val="center"/>
            </w:pPr>
            <w:r w:rsidRPr="00C8314F">
              <w:rPr>
                <w:color w:val="222222"/>
                <w:sz w:val="22"/>
                <w:szCs w:val="22"/>
              </w:rPr>
              <w:t>250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090D64" w14:textId="77777777" w:rsidR="00C8314F" w:rsidRPr="00C8314F" w:rsidRDefault="00C8314F" w:rsidP="00C8314F">
            <w:pPr>
              <w:pStyle w:val="NormalWeb"/>
              <w:spacing w:before="0" w:beforeAutospacing="0" w:after="0" w:afterAutospacing="0"/>
              <w:jc w:val="center"/>
            </w:pPr>
            <w:r w:rsidRPr="00C8314F">
              <w:rPr>
                <w:color w:val="222222"/>
                <w:sz w:val="22"/>
                <w:szCs w:val="22"/>
              </w:rPr>
              <w:t>265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539EFA" w14:textId="77777777" w:rsidR="00C8314F" w:rsidRPr="00C8314F" w:rsidRDefault="00C8314F" w:rsidP="00C8314F">
            <w:pPr>
              <w:pStyle w:val="NormalWeb"/>
              <w:spacing w:before="0" w:beforeAutospacing="0" w:after="0" w:afterAutospacing="0"/>
              <w:jc w:val="center"/>
            </w:pPr>
            <w:r w:rsidRPr="00C8314F">
              <w:rPr>
                <w:color w:val="222222"/>
                <w:sz w:val="22"/>
                <w:szCs w:val="22"/>
              </w:rPr>
              <w:t>290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6BB01" w14:textId="77777777" w:rsidR="00C8314F" w:rsidRPr="00C8314F" w:rsidRDefault="00C8314F" w:rsidP="00C8314F">
            <w:pPr>
              <w:pStyle w:val="NormalWeb"/>
              <w:spacing w:before="0" w:beforeAutospacing="0" w:after="0" w:afterAutospacing="0"/>
              <w:jc w:val="center"/>
            </w:pPr>
            <w:r w:rsidRPr="00C8314F">
              <w:rPr>
                <w:color w:val="222222"/>
                <w:sz w:val="22"/>
                <w:szCs w:val="22"/>
              </w:rPr>
              <w:t>315</w:t>
            </w:r>
          </w:p>
        </w:tc>
      </w:tr>
      <w:tr w:rsidR="00C8314F" w:rsidRPr="00C8314F" w14:paraId="241BA911" w14:textId="77777777" w:rsidTr="00C8314F">
        <w:trPr>
          <w:trHeight w:val="1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FFBA39"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Graduados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9800AA" w14:textId="77777777" w:rsidR="00C8314F" w:rsidRPr="00C8314F" w:rsidRDefault="00C8314F" w:rsidP="00C8314F">
            <w:pPr>
              <w:pStyle w:val="NormalWeb"/>
              <w:spacing w:before="0" w:beforeAutospacing="0" w:after="0" w:afterAutospacing="0"/>
              <w:jc w:val="center"/>
            </w:pPr>
            <w:r w:rsidRPr="00C8314F">
              <w:rPr>
                <w:color w:val="000000"/>
                <w:sz w:val="22"/>
                <w:szCs w:val="22"/>
              </w:rPr>
              <w:t>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5E3912" w14:textId="77777777" w:rsidR="00C8314F" w:rsidRPr="00C8314F" w:rsidRDefault="00C8314F" w:rsidP="00C8314F">
            <w:pPr>
              <w:pStyle w:val="NormalWeb"/>
              <w:spacing w:before="0" w:beforeAutospacing="0" w:after="0" w:afterAutospacing="0"/>
              <w:jc w:val="center"/>
            </w:pPr>
            <w:r w:rsidRPr="00C8314F">
              <w:rPr>
                <w:color w:val="222222"/>
                <w:sz w:val="22"/>
                <w:szCs w:val="22"/>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C0540A" w14:textId="77777777" w:rsidR="00C8314F" w:rsidRPr="00C8314F" w:rsidRDefault="00C8314F" w:rsidP="00C8314F">
            <w:pPr>
              <w:pStyle w:val="NormalWeb"/>
              <w:spacing w:before="0" w:beforeAutospacing="0" w:after="0" w:afterAutospacing="0"/>
              <w:jc w:val="center"/>
            </w:pPr>
            <w:r w:rsidRPr="00C8314F">
              <w:rPr>
                <w:color w:val="222222"/>
                <w:sz w:val="22"/>
                <w:szCs w:val="22"/>
              </w:rPr>
              <w:t>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64B7B6" w14:textId="77777777" w:rsidR="00C8314F" w:rsidRPr="00C8314F" w:rsidRDefault="00C8314F" w:rsidP="00C8314F">
            <w:pPr>
              <w:pStyle w:val="NormalWeb"/>
              <w:spacing w:before="0" w:beforeAutospacing="0" w:after="0" w:afterAutospacing="0"/>
              <w:jc w:val="center"/>
            </w:pPr>
            <w:r w:rsidRPr="00C8314F">
              <w:rPr>
                <w:color w:val="222222"/>
                <w:sz w:val="22"/>
                <w:szCs w:val="22"/>
              </w:rPr>
              <w:t>160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E87DCF" w14:textId="77777777" w:rsidR="00C8314F" w:rsidRPr="00C8314F" w:rsidRDefault="00C8314F" w:rsidP="00C8314F">
            <w:pPr>
              <w:pStyle w:val="NormalWeb"/>
              <w:spacing w:before="0" w:beforeAutospacing="0" w:after="0" w:afterAutospacing="0"/>
              <w:jc w:val="center"/>
            </w:pPr>
            <w:r w:rsidRPr="00C8314F">
              <w:rPr>
                <w:color w:val="222222"/>
                <w:sz w:val="22"/>
                <w:szCs w:val="22"/>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2F63FD" w14:textId="77777777" w:rsidR="00C8314F" w:rsidRPr="00C8314F" w:rsidRDefault="00C8314F" w:rsidP="00C8314F">
            <w:pPr>
              <w:pStyle w:val="NormalWeb"/>
              <w:spacing w:before="0" w:beforeAutospacing="0" w:after="0" w:afterAutospacing="0"/>
              <w:jc w:val="center"/>
            </w:pPr>
            <w:r w:rsidRPr="00C8314F">
              <w:rPr>
                <w:color w:val="000000"/>
                <w:sz w:val="22"/>
                <w:szCs w:val="22"/>
              </w:rPr>
              <w:t>180</w:t>
            </w:r>
          </w:p>
        </w:tc>
      </w:tr>
      <w:tr w:rsidR="00C8314F" w:rsidRPr="00C8314F" w14:paraId="40295EE3" w14:textId="77777777" w:rsidTr="00C8314F">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31C7F1"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Técnicos em Nível Médio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D04F6E" w14:textId="77777777" w:rsidR="00C8314F" w:rsidRPr="00C8314F" w:rsidRDefault="00C8314F" w:rsidP="00C8314F">
            <w:pPr>
              <w:pStyle w:val="NormalWeb"/>
              <w:spacing w:before="0" w:beforeAutospacing="0" w:after="0" w:afterAutospacing="0"/>
              <w:jc w:val="center"/>
            </w:pPr>
            <w:r w:rsidRPr="00C8314F">
              <w:rPr>
                <w:color w:val="000000"/>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83F180" w14:textId="77777777" w:rsidR="00C8314F" w:rsidRPr="00C8314F" w:rsidRDefault="00C8314F" w:rsidP="00C8314F">
            <w:pPr>
              <w:pStyle w:val="NormalWeb"/>
              <w:spacing w:before="0" w:beforeAutospacing="0" w:after="0" w:afterAutospacing="0"/>
              <w:jc w:val="center"/>
            </w:pPr>
            <w:r w:rsidRPr="00C8314F">
              <w:rPr>
                <w:color w:val="222222"/>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D47A5D" w14:textId="77777777" w:rsidR="00C8314F" w:rsidRPr="00C8314F" w:rsidRDefault="00C8314F" w:rsidP="00C8314F">
            <w:pPr>
              <w:pStyle w:val="NormalWeb"/>
              <w:spacing w:before="0" w:beforeAutospacing="0" w:after="0" w:afterAutospacing="0"/>
              <w:jc w:val="center"/>
            </w:pPr>
            <w:r w:rsidRPr="00C8314F">
              <w:rPr>
                <w:color w:val="222222"/>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72AD6" w14:textId="77777777" w:rsidR="00C8314F" w:rsidRPr="00C8314F" w:rsidRDefault="00C8314F" w:rsidP="00C8314F">
            <w:pPr>
              <w:pStyle w:val="NormalWeb"/>
              <w:spacing w:before="0" w:beforeAutospacing="0" w:after="0" w:afterAutospacing="0"/>
              <w:jc w:val="center"/>
            </w:pPr>
            <w:r w:rsidRPr="00C8314F">
              <w:rPr>
                <w:color w:val="222222"/>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E3208B" w14:textId="77777777" w:rsidR="00C8314F" w:rsidRPr="00C8314F" w:rsidRDefault="00C8314F" w:rsidP="00C8314F">
            <w:pPr>
              <w:pStyle w:val="NormalWeb"/>
              <w:spacing w:before="0" w:beforeAutospacing="0" w:after="0" w:afterAutospacing="0"/>
              <w:jc w:val="center"/>
            </w:pPr>
            <w:r w:rsidRPr="00C8314F">
              <w:rPr>
                <w:color w:val="222222"/>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64554E" w14:textId="77777777" w:rsidR="00C8314F" w:rsidRPr="00C8314F" w:rsidRDefault="00C8314F" w:rsidP="00C8314F">
            <w:pPr>
              <w:pStyle w:val="NormalWeb"/>
              <w:spacing w:before="0" w:beforeAutospacing="0" w:after="0" w:afterAutospacing="0"/>
              <w:jc w:val="center"/>
            </w:pPr>
            <w:r w:rsidRPr="00C8314F">
              <w:rPr>
                <w:color w:val="000000"/>
                <w:sz w:val="22"/>
                <w:szCs w:val="22"/>
              </w:rPr>
              <w:t>0</w:t>
            </w:r>
          </w:p>
        </w:tc>
      </w:tr>
      <w:tr w:rsidR="00C8314F" w:rsidRPr="00C8314F" w14:paraId="54A6ECE1" w14:textId="77777777" w:rsidTr="00C8314F">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A043B"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Ensino Médio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F11622" w14:textId="77777777" w:rsidR="00C8314F" w:rsidRPr="00C8314F" w:rsidRDefault="00C8314F" w:rsidP="00C8314F">
            <w:pPr>
              <w:pStyle w:val="NormalWeb"/>
              <w:spacing w:before="0" w:beforeAutospacing="0" w:after="0" w:afterAutospacing="0"/>
              <w:jc w:val="center"/>
            </w:pPr>
            <w:r w:rsidRPr="00C8314F">
              <w:rPr>
                <w:color w:val="000000"/>
                <w:sz w:val="22"/>
                <w:szCs w:val="22"/>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EB1A3A" w14:textId="77777777" w:rsidR="00C8314F" w:rsidRPr="00C8314F" w:rsidRDefault="00C8314F" w:rsidP="00C8314F">
            <w:pPr>
              <w:pStyle w:val="NormalWeb"/>
              <w:spacing w:before="0" w:beforeAutospacing="0" w:after="0" w:afterAutospacing="0"/>
              <w:jc w:val="center"/>
            </w:pPr>
            <w:r w:rsidRPr="00C8314F">
              <w:rPr>
                <w:color w:val="222222"/>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59F0EC" w14:textId="77777777" w:rsidR="00C8314F" w:rsidRPr="00C8314F" w:rsidRDefault="00C8314F" w:rsidP="00C8314F">
            <w:pPr>
              <w:pStyle w:val="NormalWeb"/>
              <w:spacing w:before="0" w:beforeAutospacing="0" w:after="0" w:afterAutospacing="0"/>
              <w:jc w:val="center"/>
            </w:pPr>
            <w:r w:rsidRPr="00C8314F">
              <w:rPr>
                <w:color w:val="222222"/>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7C5D03" w14:textId="77777777" w:rsidR="00C8314F" w:rsidRPr="00C8314F" w:rsidRDefault="00C8314F" w:rsidP="00C8314F">
            <w:pPr>
              <w:pStyle w:val="NormalWeb"/>
              <w:spacing w:before="0" w:beforeAutospacing="0" w:after="0" w:afterAutospacing="0"/>
              <w:jc w:val="center"/>
            </w:pPr>
            <w:r w:rsidRPr="00C8314F">
              <w:rPr>
                <w:color w:val="222222"/>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8F64F" w14:textId="77777777" w:rsidR="00C8314F" w:rsidRPr="00C8314F" w:rsidRDefault="00C8314F" w:rsidP="00C8314F">
            <w:pPr>
              <w:pStyle w:val="NormalWeb"/>
              <w:spacing w:before="0" w:beforeAutospacing="0" w:after="0" w:afterAutospacing="0"/>
              <w:jc w:val="center"/>
            </w:pPr>
            <w:r w:rsidRPr="00C8314F">
              <w:rPr>
                <w:color w:val="222222"/>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DE13B6" w14:textId="77777777" w:rsidR="00C8314F" w:rsidRPr="00C8314F" w:rsidRDefault="00C8314F" w:rsidP="00C8314F">
            <w:pPr>
              <w:pStyle w:val="NormalWeb"/>
              <w:spacing w:before="0" w:beforeAutospacing="0" w:after="0" w:afterAutospacing="0"/>
              <w:jc w:val="center"/>
            </w:pPr>
            <w:r w:rsidRPr="00C8314F">
              <w:rPr>
                <w:color w:val="000000"/>
                <w:sz w:val="22"/>
                <w:szCs w:val="22"/>
              </w:rPr>
              <w:t>0</w:t>
            </w:r>
          </w:p>
        </w:tc>
      </w:tr>
      <w:tr w:rsidR="00C8314F" w:rsidRPr="00C8314F" w14:paraId="10D97ADD" w14:textId="77777777" w:rsidTr="00C8314F">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DA63AF"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Totais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2EF24A" w14:textId="77777777" w:rsidR="00C8314F" w:rsidRPr="00C8314F" w:rsidRDefault="00C8314F" w:rsidP="00C8314F">
            <w:pPr>
              <w:pStyle w:val="NormalWeb"/>
              <w:spacing w:before="0" w:beforeAutospacing="0" w:after="0" w:afterAutospacing="0"/>
              <w:jc w:val="center"/>
            </w:pPr>
            <w:r w:rsidRPr="00C8314F">
              <w:rPr>
                <w:b/>
                <w:bCs/>
                <w:color w:val="000000"/>
                <w:sz w:val="22"/>
                <w:szCs w:val="22"/>
              </w:rPr>
              <w:t>486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711BFD3" w14:textId="77777777" w:rsidR="00C8314F" w:rsidRPr="00C8314F" w:rsidRDefault="00C8314F" w:rsidP="00C8314F">
            <w:pPr>
              <w:pStyle w:val="NormalWeb"/>
              <w:spacing w:before="0" w:beforeAutospacing="0" w:after="0" w:afterAutospacing="0"/>
              <w:jc w:val="center"/>
            </w:pPr>
            <w:r w:rsidRPr="00C8314F">
              <w:rPr>
                <w:b/>
                <w:bCs/>
                <w:color w:val="222222"/>
                <w:sz w:val="22"/>
                <w:szCs w:val="22"/>
              </w:rPr>
              <w:t>521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F8CB4F" w14:textId="77777777" w:rsidR="00C8314F" w:rsidRPr="00C8314F" w:rsidRDefault="00C8314F" w:rsidP="00C8314F">
            <w:pPr>
              <w:pStyle w:val="NormalWeb"/>
              <w:spacing w:before="0" w:beforeAutospacing="0" w:after="0" w:afterAutospacing="0"/>
              <w:jc w:val="center"/>
            </w:pPr>
            <w:r w:rsidRPr="00C8314F">
              <w:rPr>
                <w:b/>
                <w:bCs/>
                <w:color w:val="222222"/>
                <w:sz w:val="22"/>
                <w:szCs w:val="22"/>
              </w:rPr>
              <w:t>560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99C5E61" w14:textId="77777777" w:rsidR="00C8314F" w:rsidRPr="00C8314F" w:rsidRDefault="00C8314F" w:rsidP="00C8314F">
            <w:pPr>
              <w:pStyle w:val="NormalWeb"/>
              <w:spacing w:before="0" w:beforeAutospacing="0" w:after="0" w:afterAutospacing="0"/>
              <w:jc w:val="center"/>
            </w:pPr>
            <w:r w:rsidRPr="00C8314F">
              <w:rPr>
                <w:b/>
                <w:bCs/>
                <w:color w:val="222222"/>
                <w:sz w:val="22"/>
                <w:szCs w:val="22"/>
              </w:rPr>
              <w:t>610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EDD906C" w14:textId="77777777" w:rsidR="00C8314F" w:rsidRPr="00C8314F" w:rsidRDefault="00C8314F" w:rsidP="00C8314F">
            <w:pPr>
              <w:pStyle w:val="NormalWeb"/>
              <w:spacing w:before="0" w:beforeAutospacing="0" w:after="0" w:afterAutospacing="0"/>
              <w:jc w:val="center"/>
            </w:pPr>
            <w:r w:rsidRPr="00C8314F">
              <w:rPr>
                <w:b/>
                <w:bCs/>
                <w:color w:val="222222"/>
                <w:sz w:val="22"/>
                <w:szCs w:val="22"/>
              </w:rPr>
              <w:t>657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FA4944" w14:textId="77777777" w:rsidR="00C8314F" w:rsidRPr="00C8314F" w:rsidRDefault="00C8314F" w:rsidP="00C8314F">
            <w:pPr>
              <w:pStyle w:val="NormalWeb"/>
              <w:spacing w:before="0" w:beforeAutospacing="0" w:after="0" w:afterAutospacing="0"/>
              <w:jc w:val="center"/>
            </w:pPr>
            <w:r w:rsidRPr="00C8314F">
              <w:rPr>
                <w:b/>
                <w:bCs/>
                <w:color w:val="222222"/>
                <w:sz w:val="22"/>
                <w:szCs w:val="22"/>
              </w:rPr>
              <w:t>705</w:t>
            </w:r>
          </w:p>
        </w:tc>
      </w:tr>
    </w:tbl>
    <w:p w14:paraId="024B3CDE" w14:textId="07EF6631" w:rsidR="00C8314F" w:rsidRDefault="007A6CF0" w:rsidP="007A6CF0">
      <w:pPr>
        <w:pStyle w:val="Legenda"/>
        <w:rPr>
          <w:rFonts w:ascii="Arial" w:hAnsi="Arial" w:cs="Arial"/>
          <w:color w:val="222222"/>
          <w:sz w:val="18"/>
          <w:szCs w:val="18"/>
        </w:rPr>
      </w:pPr>
      <w:bookmarkStart w:id="46" w:name="_Toc534891620"/>
      <w:r>
        <w:t xml:space="preserve">Quadro </w:t>
      </w:r>
      <w:r>
        <w:fldChar w:fldCharType="begin"/>
      </w:r>
      <w:r>
        <w:instrText xml:space="preserve"> SEQ Quadro \* ARABIC </w:instrText>
      </w:r>
      <w:r>
        <w:fldChar w:fldCharType="separate"/>
      </w:r>
      <w:r w:rsidR="00E32A64">
        <w:rPr>
          <w:noProof/>
        </w:rPr>
        <w:t>132</w:t>
      </w:r>
      <w:r>
        <w:fldChar w:fldCharType="end"/>
      </w:r>
      <w:r>
        <w:t xml:space="preserve"> - </w:t>
      </w:r>
      <w:r w:rsidRPr="009C3B24">
        <w:t>Projeção do aumento de escolaridade dos TAEs do IFRS</w:t>
      </w:r>
      <w:bookmarkEnd w:id="46"/>
    </w:p>
    <w:p w14:paraId="1B6AB631" w14:textId="77777777" w:rsidR="00C8314F" w:rsidRPr="007A6CF0" w:rsidRDefault="00C8314F" w:rsidP="007A6CF0">
      <w:pPr>
        <w:spacing w:line="216" w:lineRule="auto"/>
        <w:jc w:val="both"/>
        <w:rPr>
          <w:color w:val="222222"/>
          <w:sz w:val="20"/>
          <w:szCs w:val="20"/>
        </w:rPr>
      </w:pPr>
      <w:r w:rsidRPr="007A6CF0">
        <w:rPr>
          <w:color w:val="222222"/>
          <w:sz w:val="20"/>
          <w:szCs w:val="20"/>
        </w:rPr>
        <w:t xml:space="preserve">* Devido aos problemas cadastrais encontrados no SIGRH, utilizou-se para mensurar os quantitativos as concessões de Incentivo à Qualificação no SIAPE em setembro de 2019. Nos quantitativos demonstrados constam somente os servidores com qualificação superior ao exigido para </w:t>
      </w:r>
      <w:proofErr w:type="gramStart"/>
      <w:r w:rsidRPr="007A6CF0">
        <w:rPr>
          <w:color w:val="222222"/>
          <w:sz w:val="20"/>
          <w:szCs w:val="20"/>
        </w:rPr>
        <w:t>a</w:t>
      </w:r>
      <w:proofErr w:type="gramEnd"/>
      <w:r w:rsidRPr="007A6CF0">
        <w:rPr>
          <w:color w:val="222222"/>
          <w:sz w:val="20"/>
          <w:szCs w:val="20"/>
        </w:rPr>
        <w:t xml:space="preserve"> admissão ao cargo.</w:t>
      </w:r>
    </w:p>
    <w:p w14:paraId="67DC295A" w14:textId="77777777" w:rsidR="00C8314F" w:rsidRDefault="00C8314F" w:rsidP="007A6CF0">
      <w:pPr>
        <w:spacing w:line="216" w:lineRule="auto"/>
        <w:jc w:val="both"/>
        <w:rPr>
          <w:rFonts w:ascii="Arial" w:hAnsi="Arial" w:cs="Arial"/>
          <w:color w:val="222222"/>
        </w:rPr>
      </w:pPr>
      <w:r w:rsidRPr="007A6CF0">
        <w:rPr>
          <w:color w:val="222222"/>
          <w:sz w:val="20"/>
          <w:szCs w:val="20"/>
        </w:rPr>
        <w:br/>
      </w:r>
    </w:p>
    <w:p w14:paraId="042B5158" w14:textId="60B96341" w:rsidR="008A47C4" w:rsidRDefault="008A47C4" w:rsidP="00120DA6">
      <w:pPr>
        <w:pStyle w:val="Ttulo3"/>
      </w:pPr>
      <w:bookmarkStart w:id="47" w:name="_Toc534891582"/>
      <w:r>
        <w:t xml:space="preserve">7.2.5 </w:t>
      </w:r>
      <w:r w:rsidR="00C1242A">
        <w:t xml:space="preserve">Plano de Desenvolvimento dos Integrantes da Carreira dos Cargos Técnico-administrativos em Educação </w:t>
      </w:r>
      <w:r w:rsidR="00D537B1">
        <w:t>(PDIPCCTAE)</w:t>
      </w:r>
      <w:bookmarkEnd w:id="47"/>
    </w:p>
    <w:p w14:paraId="0CDC42D0" w14:textId="77777777" w:rsidR="008A47C4" w:rsidRDefault="008A47C4" w:rsidP="00120DA6">
      <w:pPr>
        <w:spacing w:line="360" w:lineRule="auto"/>
        <w:ind w:left="720"/>
        <w:rPr>
          <w:b/>
        </w:rPr>
      </w:pPr>
    </w:p>
    <w:p w14:paraId="78FBCE9F" w14:textId="4C68EDAC" w:rsidR="008A47C4" w:rsidRDefault="008A47C4" w:rsidP="00120DA6">
      <w:pPr>
        <w:spacing w:line="360" w:lineRule="auto"/>
        <w:ind w:firstLine="850"/>
        <w:jc w:val="both"/>
      </w:pPr>
      <w:r>
        <w:t>O PDIPCCTAE está delineado no Decreto n° 5.825, de 29 de junho de 2006</w:t>
      </w:r>
      <w:r w:rsidR="00D537B1">
        <w:t>,</w:t>
      </w:r>
      <w:r>
        <w:t xml:space="preserve"> e visa atender </w:t>
      </w:r>
      <w:r w:rsidR="00876924">
        <w:t>a</w:t>
      </w:r>
      <w:r>
        <w:t xml:space="preserve">os dispositivos da Lei n° 11.091, de 12 de janeiro de 2005. O PDIPCCTAE é composto por três programas: Dimensionamento das Necessidades Institucionais de Pessoal, Programa de Capacitação e Aperfeiçoamento e Programa de Avaliação de Desempenho. </w:t>
      </w:r>
      <w:proofErr w:type="gramStart"/>
      <w:r>
        <w:t>A</w:t>
      </w:r>
      <w:proofErr w:type="gramEnd"/>
      <w:r>
        <w:t xml:space="preserve"> elaboração do referido plano deve ter como princípios norteadores:</w:t>
      </w:r>
    </w:p>
    <w:p w14:paraId="6F329847" w14:textId="77777777" w:rsidR="008A47C4" w:rsidRDefault="008A47C4" w:rsidP="00120DA6">
      <w:pPr>
        <w:spacing w:line="360" w:lineRule="auto"/>
        <w:ind w:firstLine="566"/>
        <w:jc w:val="both"/>
      </w:pPr>
    </w:p>
    <w:p w14:paraId="0308D901" w14:textId="77777777" w:rsidR="008A47C4" w:rsidRDefault="008A47C4" w:rsidP="008A47C4">
      <w:pPr>
        <w:spacing w:line="216" w:lineRule="auto"/>
        <w:ind w:left="2267"/>
        <w:jc w:val="both"/>
        <w:rPr>
          <w:sz w:val="20"/>
          <w:szCs w:val="20"/>
        </w:rPr>
      </w:pPr>
      <w:r>
        <w:rPr>
          <w:sz w:val="20"/>
          <w:szCs w:val="20"/>
        </w:rPr>
        <w:t>Lei 11.091/2005</w:t>
      </w:r>
    </w:p>
    <w:p w14:paraId="05799C8F" w14:textId="7072C289" w:rsidR="008A47C4" w:rsidRDefault="00F910A6" w:rsidP="008A47C4">
      <w:pPr>
        <w:spacing w:line="216" w:lineRule="auto"/>
        <w:ind w:left="2267"/>
        <w:jc w:val="both"/>
        <w:rPr>
          <w:sz w:val="20"/>
          <w:szCs w:val="20"/>
        </w:rPr>
      </w:pPr>
      <w:r>
        <w:rPr>
          <w:sz w:val="20"/>
          <w:szCs w:val="20"/>
        </w:rPr>
        <w:t>Artigo</w:t>
      </w:r>
      <w:r w:rsidR="008A47C4">
        <w:rPr>
          <w:sz w:val="20"/>
          <w:szCs w:val="20"/>
        </w:rPr>
        <w:t>3º A gestão dos cargos do Plano de Carreira observará os seguintes princípios e diretrizes:</w:t>
      </w:r>
    </w:p>
    <w:p w14:paraId="2577DF56" w14:textId="77777777" w:rsidR="008A47C4" w:rsidRDefault="008A47C4" w:rsidP="008A47C4">
      <w:pPr>
        <w:spacing w:line="216" w:lineRule="auto"/>
        <w:ind w:left="2267"/>
        <w:jc w:val="both"/>
        <w:rPr>
          <w:sz w:val="20"/>
          <w:szCs w:val="20"/>
        </w:rPr>
      </w:pPr>
      <w:r>
        <w:rPr>
          <w:sz w:val="20"/>
          <w:szCs w:val="20"/>
        </w:rPr>
        <w:t>I - natureza do processo educativo, função social e objetivos do Sistema Federal de Ensino</w:t>
      </w:r>
      <w:proofErr w:type="gramStart"/>
      <w:r>
        <w:rPr>
          <w:sz w:val="20"/>
          <w:szCs w:val="20"/>
        </w:rPr>
        <w:t>;</w:t>
      </w:r>
      <w:proofErr w:type="gramEnd"/>
    </w:p>
    <w:p w14:paraId="02BFB85C" w14:textId="77777777" w:rsidR="008A47C4" w:rsidRDefault="008A47C4" w:rsidP="008A47C4">
      <w:pPr>
        <w:spacing w:line="216" w:lineRule="auto"/>
        <w:ind w:left="2267"/>
        <w:jc w:val="both"/>
        <w:rPr>
          <w:sz w:val="20"/>
          <w:szCs w:val="20"/>
        </w:rPr>
      </w:pPr>
      <w:r>
        <w:rPr>
          <w:sz w:val="20"/>
          <w:szCs w:val="20"/>
        </w:rPr>
        <w:t>II - dinâmica dos processos de pesquisa, de ensino, de extensão e de administração, e as competências específicas decorrentes;</w:t>
      </w:r>
    </w:p>
    <w:p w14:paraId="101048A6" w14:textId="77777777" w:rsidR="008A47C4" w:rsidRDefault="008A47C4" w:rsidP="008A47C4">
      <w:pPr>
        <w:spacing w:line="216" w:lineRule="auto"/>
        <w:ind w:left="2267"/>
        <w:jc w:val="both"/>
        <w:rPr>
          <w:sz w:val="20"/>
          <w:szCs w:val="20"/>
        </w:rPr>
      </w:pPr>
      <w:r>
        <w:rPr>
          <w:sz w:val="20"/>
          <w:szCs w:val="20"/>
        </w:rPr>
        <w:t>III - qualidade do processo de trabalho</w:t>
      </w:r>
      <w:proofErr w:type="gramStart"/>
      <w:r>
        <w:rPr>
          <w:sz w:val="20"/>
          <w:szCs w:val="20"/>
        </w:rPr>
        <w:t>;</w:t>
      </w:r>
      <w:proofErr w:type="gramEnd"/>
    </w:p>
    <w:p w14:paraId="5BBFD25F" w14:textId="77777777" w:rsidR="008A47C4" w:rsidRDefault="008A47C4" w:rsidP="008A47C4">
      <w:pPr>
        <w:spacing w:line="216" w:lineRule="auto"/>
        <w:ind w:left="2267"/>
        <w:jc w:val="both"/>
        <w:rPr>
          <w:sz w:val="20"/>
          <w:szCs w:val="20"/>
        </w:rPr>
      </w:pPr>
      <w:r>
        <w:rPr>
          <w:sz w:val="20"/>
          <w:szCs w:val="20"/>
        </w:rPr>
        <w:t xml:space="preserve">IV - reconhecimento do saber não instituído resultante da atuação profissional </w:t>
      </w:r>
      <w:proofErr w:type="gramStart"/>
      <w:r>
        <w:rPr>
          <w:sz w:val="20"/>
          <w:szCs w:val="20"/>
        </w:rPr>
        <w:t>na</w:t>
      </w:r>
      <w:proofErr w:type="gramEnd"/>
      <w:r>
        <w:rPr>
          <w:sz w:val="20"/>
          <w:szCs w:val="20"/>
        </w:rPr>
        <w:t xml:space="preserve"> dinâmica de ensino, de pesquisa e de extensão;</w:t>
      </w:r>
    </w:p>
    <w:p w14:paraId="68F67956" w14:textId="77777777" w:rsidR="008A47C4" w:rsidRDefault="008A47C4" w:rsidP="008A47C4">
      <w:pPr>
        <w:spacing w:line="216" w:lineRule="auto"/>
        <w:ind w:left="2267"/>
        <w:jc w:val="both"/>
        <w:rPr>
          <w:sz w:val="20"/>
          <w:szCs w:val="20"/>
        </w:rPr>
      </w:pPr>
      <w:r>
        <w:rPr>
          <w:sz w:val="20"/>
          <w:szCs w:val="20"/>
        </w:rPr>
        <w:t xml:space="preserve">V - </w:t>
      </w:r>
      <w:proofErr w:type="gramStart"/>
      <w:r>
        <w:rPr>
          <w:sz w:val="20"/>
          <w:szCs w:val="20"/>
        </w:rPr>
        <w:t>vinculação</w:t>
      </w:r>
      <w:proofErr w:type="gramEnd"/>
      <w:r>
        <w:rPr>
          <w:sz w:val="20"/>
          <w:szCs w:val="20"/>
        </w:rPr>
        <w:t xml:space="preserve"> ao planejamento estratégico e ao desenvolvimento organizacional das instituições;</w:t>
      </w:r>
    </w:p>
    <w:p w14:paraId="5299D346" w14:textId="77777777" w:rsidR="008A47C4" w:rsidRDefault="008A47C4" w:rsidP="008A47C4">
      <w:pPr>
        <w:spacing w:line="216" w:lineRule="auto"/>
        <w:ind w:left="2267"/>
        <w:jc w:val="both"/>
        <w:rPr>
          <w:sz w:val="20"/>
          <w:szCs w:val="20"/>
        </w:rPr>
      </w:pPr>
      <w:r>
        <w:rPr>
          <w:sz w:val="20"/>
          <w:szCs w:val="20"/>
        </w:rPr>
        <w:t>VI - investidura em cada cargo condicionada à aprovação em concurso público;</w:t>
      </w:r>
    </w:p>
    <w:p w14:paraId="724B0802" w14:textId="77777777" w:rsidR="008A47C4" w:rsidRDefault="008A47C4" w:rsidP="008A47C4">
      <w:pPr>
        <w:spacing w:line="216" w:lineRule="auto"/>
        <w:ind w:left="2267"/>
        <w:jc w:val="both"/>
        <w:rPr>
          <w:sz w:val="20"/>
          <w:szCs w:val="20"/>
        </w:rPr>
      </w:pPr>
      <w:r>
        <w:rPr>
          <w:sz w:val="20"/>
          <w:szCs w:val="20"/>
        </w:rPr>
        <w:t>VII – desenvolvimento do servidor vinculado aos objetivos institucionais;</w:t>
      </w:r>
    </w:p>
    <w:p w14:paraId="437F1DED" w14:textId="77777777" w:rsidR="008A47C4" w:rsidRDefault="008A47C4" w:rsidP="008A47C4">
      <w:pPr>
        <w:spacing w:line="216" w:lineRule="auto"/>
        <w:ind w:left="2267"/>
        <w:jc w:val="both"/>
        <w:rPr>
          <w:sz w:val="20"/>
          <w:szCs w:val="20"/>
        </w:rPr>
      </w:pPr>
      <w:r>
        <w:rPr>
          <w:sz w:val="20"/>
          <w:szCs w:val="20"/>
        </w:rPr>
        <w:t xml:space="preserve">VIII - garantia de programas de capacitação que contemplem a formação específica e a geral, nesta incluída </w:t>
      </w:r>
      <w:proofErr w:type="gramStart"/>
      <w:r>
        <w:rPr>
          <w:sz w:val="20"/>
          <w:szCs w:val="20"/>
        </w:rPr>
        <w:t>a</w:t>
      </w:r>
      <w:proofErr w:type="gramEnd"/>
      <w:r>
        <w:rPr>
          <w:sz w:val="20"/>
          <w:szCs w:val="20"/>
        </w:rPr>
        <w:t xml:space="preserve"> educação formal;</w:t>
      </w:r>
    </w:p>
    <w:p w14:paraId="7EABE7D5" w14:textId="77777777" w:rsidR="008A47C4" w:rsidRDefault="008A47C4" w:rsidP="008A47C4">
      <w:pPr>
        <w:spacing w:line="216" w:lineRule="auto"/>
        <w:ind w:left="2267"/>
        <w:jc w:val="both"/>
        <w:rPr>
          <w:sz w:val="20"/>
          <w:szCs w:val="20"/>
        </w:rPr>
      </w:pPr>
      <w:r>
        <w:rPr>
          <w:sz w:val="20"/>
          <w:szCs w:val="20"/>
        </w:rPr>
        <w:t xml:space="preserve">IX - avaliação do desempenho funcional dos servidores, </w:t>
      </w:r>
      <w:proofErr w:type="gramStart"/>
      <w:r>
        <w:rPr>
          <w:sz w:val="20"/>
          <w:szCs w:val="20"/>
        </w:rPr>
        <w:t>como</w:t>
      </w:r>
      <w:proofErr w:type="gramEnd"/>
      <w:r>
        <w:rPr>
          <w:sz w:val="20"/>
          <w:szCs w:val="20"/>
        </w:rPr>
        <w:t xml:space="preserve"> processo pedagógico, realizada mediante critérios objetivos decorrentes das metas institucionais, referenciada no caráter coletivo do trabalho e nas expectativas dos usuários; e</w:t>
      </w:r>
    </w:p>
    <w:p w14:paraId="23E9D54F" w14:textId="77777777" w:rsidR="008A47C4" w:rsidRDefault="008A47C4" w:rsidP="008A47C4">
      <w:pPr>
        <w:spacing w:line="216" w:lineRule="auto"/>
        <w:ind w:left="2267"/>
        <w:jc w:val="both"/>
        <w:rPr>
          <w:sz w:val="20"/>
          <w:szCs w:val="20"/>
        </w:rPr>
      </w:pPr>
      <w:r>
        <w:rPr>
          <w:sz w:val="20"/>
          <w:szCs w:val="20"/>
        </w:rPr>
        <w:t xml:space="preserve">X - oportunidade de acesso às atividades de direção, assessoramento, chefia, coordenação e assistência, respeitadas as </w:t>
      </w:r>
      <w:proofErr w:type="gramStart"/>
      <w:r>
        <w:rPr>
          <w:sz w:val="20"/>
          <w:szCs w:val="20"/>
        </w:rPr>
        <w:t>normas</w:t>
      </w:r>
      <w:proofErr w:type="gramEnd"/>
      <w:r>
        <w:rPr>
          <w:sz w:val="20"/>
          <w:szCs w:val="20"/>
        </w:rPr>
        <w:t xml:space="preserve"> específicas;</w:t>
      </w:r>
    </w:p>
    <w:p w14:paraId="5CA90626" w14:textId="77777777" w:rsidR="008A47C4" w:rsidRDefault="008A47C4" w:rsidP="008A47C4">
      <w:pPr>
        <w:spacing w:line="216" w:lineRule="auto"/>
        <w:jc w:val="both"/>
      </w:pPr>
    </w:p>
    <w:p w14:paraId="5B5DC076" w14:textId="77777777" w:rsidR="008A47C4" w:rsidRDefault="008A47C4" w:rsidP="008A47C4">
      <w:pPr>
        <w:spacing w:line="216" w:lineRule="auto"/>
        <w:ind w:left="2267"/>
        <w:jc w:val="both"/>
        <w:rPr>
          <w:sz w:val="20"/>
          <w:szCs w:val="20"/>
        </w:rPr>
      </w:pPr>
      <w:r>
        <w:rPr>
          <w:sz w:val="20"/>
          <w:szCs w:val="20"/>
        </w:rPr>
        <w:t>Decreto nº 5.825/2016</w:t>
      </w:r>
    </w:p>
    <w:p w14:paraId="36AD54D8" w14:textId="327C36AB" w:rsidR="008A47C4" w:rsidRDefault="00F910A6" w:rsidP="008A47C4">
      <w:pPr>
        <w:spacing w:line="216" w:lineRule="auto"/>
        <w:ind w:left="2267"/>
        <w:jc w:val="both"/>
        <w:rPr>
          <w:sz w:val="20"/>
          <w:szCs w:val="20"/>
        </w:rPr>
      </w:pPr>
      <w:r>
        <w:rPr>
          <w:sz w:val="20"/>
          <w:szCs w:val="20"/>
        </w:rPr>
        <w:t>Artigo</w:t>
      </w:r>
      <w:r w:rsidR="008A47C4">
        <w:rPr>
          <w:sz w:val="20"/>
          <w:szCs w:val="20"/>
        </w:rPr>
        <w:t xml:space="preserve"> 2º A elaboração do Plano de Desenvolvimento dos Integrantes do Plano de Carreira dos Cargos Técnico-Administrativos em Educação observará os princípios e diretrizes estabelecidos no</w:t>
      </w:r>
      <w:hyperlink r:id="rId21" w:anchor="art3">
        <w:r w:rsidR="008A47C4">
          <w:rPr>
            <w:sz w:val="20"/>
            <w:szCs w:val="20"/>
          </w:rPr>
          <w:t xml:space="preserve"> </w:t>
        </w:r>
      </w:hyperlink>
      <w:hyperlink r:id="rId22" w:anchor="art3">
        <w:r>
          <w:rPr>
            <w:color w:val="1155CC"/>
            <w:sz w:val="20"/>
            <w:szCs w:val="20"/>
            <w:u w:val="single"/>
          </w:rPr>
          <w:t>artigo</w:t>
        </w:r>
        <w:r w:rsidR="008A47C4">
          <w:rPr>
            <w:color w:val="1155CC"/>
            <w:sz w:val="20"/>
            <w:szCs w:val="20"/>
            <w:u w:val="single"/>
          </w:rPr>
          <w:t xml:space="preserve"> 3</w:t>
        </w:r>
      </w:hyperlink>
      <w:hyperlink r:id="rId23" w:anchor="art3">
        <w:r w:rsidR="008A47C4">
          <w:rPr>
            <w:color w:val="1155CC"/>
            <w:sz w:val="20"/>
            <w:szCs w:val="20"/>
            <w:u w:val="single"/>
            <w:vertAlign w:val="superscript"/>
          </w:rPr>
          <w:t>o</w:t>
        </w:r>
      </w:hyperlink>
      <w:hyperlink r:id="rId24" w:anchor="art3">
        <w:r w:rsidR="008A47C4">
          <w:rPr>
            <w:color w:val="1155CC"/>
            <w:sz w:val="20"/>
            <w:szCs w:val="20"/>
            <w:u w:val="single"/>
          </w:rPr>
          <w:t xml:space="preserve"> da Lei n</w:t>
        </w:r>
      </w:hyperlink>
      <w:hyperlink r:id="rId25" w:anchor="art3">
        <w:r w:rsidR="008A47C4">
          <w:rPr>
            <w:color w:val="1155CC"/>
            <w:sz w:val="20"/>
            <w:szCs w:val="20"/>
            <w:u w:val="single"/>
            <w:vertAlign w:val="superscript"/>
          </w:rPr>
          <w:t>o</w:t>
        </w:r>
      </w:hyperlink>
      <w:hyperlink r:id="rId26" w:anchor="art3">
        <w:r w:rsidR="008A47C4">
          <w:rPr>
            <w:color w:val="1155CC"/>
            <w:sz w:val="20"/>
            <w:szCs w:val="20"/>
            <w:u w:val="single"/>
          </w:rPr>
          <w:t xml:space="preserve"> 11.091, de 2005</w:t>
        </w:r>
      </w:hyperlink>
      <w:r w:rsidR="008A47C4">
        <w:rPr>
          <w:sz w:val="20"/>
          <w:szCs w:val="20"/>
        </w:rPr>
        <w:t>, e ainda:</w:t>
      </w:r>
    </w:p>
    <w:p w14:paraId="329CC47A" w14:textId="77777777" w:rsidR="008A47C4" w:rsidRDefault="008A47C4" w:rsidP="008A47C4">
      <w:pPr>
        <w:spacing w:line="216" w:lineRule="auto"/>
        <w:ind w:left="2267"/>
        <w:jc w:val="both"/>
        <w:rPr>
          <w:sz w:val="20"/>
          <w:szCs w:val="20"/>
        </w:rPr>
      </w:pPr>
      <w:r>
        <w:rPr>
          <w:sz w:val="20"/>
          <w:szCs w:val="20"/>
        </w:rPr>
        <w:lastRenderedPageBreak/>
        <w:t>I - cooperação técnica entre as instituições públicas de ensino e as de pesquisa e dessas com o Ministério da Educação;</w:t>
      </w:r>
    </w:p>
    <w:p w14:paraId="432A4646" w14:textId="77777777" w:rsidR="008A47C4" w:rsidRDefault="008A47C4" w:rsidP="008A47C4">
      <w:pPr>
        <w:spacing w:line="216" w:lineRule="auto"/>
        <w:ind w:left="2267"/>
        <w:jc w:val="both"/>
        <w:rPr>
          <w:sz w:val="20"/>
          <w:szCs w:val="20"/>
        </w:rPr>
      </w:pPr>
      <w:r>
        <w:rPr>
          <w:sz w:val="20"/>
          <w:szCs w:val="20"/>
        </w:rPr>
        <w:t xml:space="preserve">II - co-responsabilidade do dirigente da IFE, dos dirigentes das unidades acadêmicas e administrativas, e da área de gestão de pessoas pela gestão da carreira e do Plano de Desenvolvimento dos Integrantes do Plano de Carreira dos Cargos Técnico-Administrativos em Educação; </w:t>
      </w:r>
    </w:p>
    <w:p w14:paraId="47D6CFFC" w14:textId="77777777" w:rsidR="008A47C4" w:rsidRDefault="008A47C4" w:rsidP="008A47C4">
      <w:pPr>
        <w:spacing w:line="216" w:lineRule="auto"/>
        <w:ind w:left="2267"/>
        <w:jc w:val="both"/>
        <w:rPr>
          <w:sz w:val="20"/>
          <w:szCs w:val="20"/>
        </w:rPr>
      </w:pPr>
      <w:r>
        <w:rPr>
          <w:sz w:val="20"/>
          <w:szCs w:val="20"/>
        </w:rPr>
        <w:t>III - adequação do quadro de pessoal às demandas institucionais.</w:t>
      </w:r>
    </w:p>
    <w:p w14:paraId="16F5C73F" w14:textId="77777777" w:rsidR="008A47C4" w:rsidRDefault="008A47C4" w:rsidP="008A47C4">
      <w:pPr>
        <w:spacing w:line="216" w:lineRule="auto"/>
        <w:jc w:val="both"/>
      </w:pPr>
    </w:p>
    <w:p w14:paraId="6DE98769" w14:textId="77777777" w:rsidR="008A47C4" w:rsidRDefault="008A47C4" w:rsidP="00120DA6">
      <w:pPr>
        <w:spacing w:line="360" w:lineRule="auto"/>
        <w:ind w:firstLine="850"/>
        <w:jc w:val="both"/>
      </w:pPr>
      <w:proofErr w:type="gramStart"/>
      <w:r>
        <w:t>A</w:t>
      </w:r>
      <w:proofErr w:type="gramEnd"/>
      <w:r>
        <w:t xml:space="preserve"> elaboração do PDIPCCTAE tem por objetivo principal garantir e reconhecer a função estratégica dos TAEs para a instituição. Além disso, o TAE pode se apropriar do seu processo de trabalho, tornando-se sujeito do planejamento institucional. Com isso, é de se esperar que haja um aprimoramento dos processos de trabalho, a partir da construção coletiva das equipes, propiciando que haja o aprimoramento de todos os envolvidos e a construção coletiva de soluções para a melhoria das políticas institucionais.</w:t>
      </w:r>
    </w:p>
    <w:p w14:paraId="32FCCAF2" w14:textId="34EFAD61" w:rsidR="008A47C4" w:rsidRDefault="008A47C4" w:rsidP="00120DA6">
      <w:pPr>
        <w:spacing w:line="360" w:lineRule="auto"/>
        <w:ind w:firstLine="850"/>
        <w:jc w:val="both"/>
      </w:pPr>
      <w:r>
        <w:t xml:space="preserve">Igualmente, o </w:t>
      </w:r>
      <w:proofErr w:type="gramStart"/>
      <w:r>
        <w:t>plano</w:t>
      </w:r>
      <w:proofErr w:type="gramEnd"/>
      <w:r>
        <w:t xml:space="preserve"> objetiva a reflexão crítica dos TAE</w:t>
      </w:r>
      <w:r w:rsidR="00876924">
        <w:t>s</w:t>
      </w:r>
      <w:r>
        <w:t xml:space="preserve"> sobre o seu trabalho, que é vinculado aos objetivos institucionais. Portanto, a tônica do PDIPCCTAE é articular diversas ferramentas de gestão com o planejamento institucional, propiciando que os integrantes da carreira PCCTAE possam contribuir com a concretização des</w:t>
      </w:r>
      <w:r w:rsidR="00876924">
        <w:t>s</w:t>
      </w:r>
      <w:r>
        <w:t>es objetivos, com a qualidade dos serviços prestados à sociedade, com o desenvolvimento das potencialidades de cada servidor e com a realização profissional.</w:t>
      </w:r>
    </w:p>
    <w:p w14:paraId="27026CDF" w14:textId="6DDA77A6" w:rsidR="008A47C4" w:rsidRDefault="008A47C4" w:rsidP="00120DA6">
      <w:pPr>
        <w:spacing w:line="360" w:lineRule="auto"/>
        <w:ind w:firstLine="850"/>
        <w:jc w:val="both"/>
      </w:pPr>
      <w:r>
        <w:t>O PDIPCCTAE é de responsabilidade do dirigente máximo da IFE (Reitor) e das chefias de unidades acadêmicas e administrativas (Diretor-geral) em conjunto com a DGP</w:t>
      </w:r>
      <w:r w:rsidR="0092136E">
        <w:t>,</w:t>
      </w:r>
      <w:r>
        <w:t xml:space="preserve"> conforme o § 1º</w:t>
      </w:r>
      <w:r w:rsidR="0092136E">
        <w:t>,</w:t>
      </w:r>
      <w:r>
        <w:t xml:space="preserve"> do </w:t>
      </w:r>
      <w:r w:rsidR="0092136E">
        <w:t>a</w:t>
      </w:r>
      <w:r w:rsidR="00F910A6">
        <w:t>rtigo</w:t>
      </w:r>
      <w:r>
        <w:t xml:space="preserve"> 5º</w:t>
      </w:r>
      <w:r w:rsidR="0092136E">
        <w:t>,</w:t>
      </w:r>
      <w:r>
        <w:t xml:space="preserve"> do Decreto nº 5.825/2006. Além disso, também está previsto no § 3º</w:t>
      </w:r>
      <w:r w:rsidR="0092136E">
        <w:t>,</w:t>
      </w:r>
      <w:r>
        <w:t xml:space="preserve"> do </w:t>
      </w:r>
      <w:r w:rsidR="0092136E">
        <w:t>a</w:t>
      </w:r>
      <w:r w:rsidR="00F910A6">
        <w:t>rtigo</w:t>
      </w:r>
      <w:r>
        <w:t xml:space="preserve"> 5º</w:t>
      </w:r>
      <w:r w:rsidR="0092136E">
        <w:t>,</w:t>
      </w:r>
      <w:r>
        <w:t xml:space="preserve"> do Decreto nº 5.825/2006, a competência da CIS em acompanhar e fiscalizar o PDIPCCTAE.</w:t>
      </w:r>
    </w:p>
    <w:p w14:paraId="23178161" w14:textId="77777777" w:rsidR="008A47C4" w:rsidRDefault="008A47C4" w:rsidP="008A47C4">
      <w:pPr>
        <w:spacing w:line="216" w:lineRule="auto"/>
        <w:ind w:firstLine="850"/>
        <w:jc w:val="both"/>
      </w:pPr>
    </w:p>
    <w:p w14:paraId="57CB1BF6" w14:textId="77777777" w:rsidR="008A47C4" w:rsidRDefault="008A47C4" w:rsidP="008A47C4">
      <w:pPr>
        <w:spacing w:line="216" w:lineRule="auto"/>
        <w:ind w:hanging="15"/>
        <w:jc w:val="both"/>
      </w:pPr>
    </w:p>
    <w:p w14:paraId="25FC8F46" w14:textId="77777777" w:rsidR="008A47C4" w:rsidRPr="00120DA6" w:rsidRDefault="008A47C4" w:rsidP="008A47C4">
      <w:pPr>
        <w:spacing w:line="216" w:lineRule="auto"/>
        <w:ind w:hanging="15"/>
        <w:jc w:val="both"/>
      </w:pPr>
      <w:r w:rsidRPr="00120DA6">
        <w:t>7.2.5.1 Do Dimensionamento das Necessidades Institucionais de Pessoal</w:t>
      </w:r>
    </w:p>
    <w:p w14:paraId="65114146" w14:textId="77777777" w:rsidR="008A47C4" w:rsidRDefault="008A47C4" w:rsidP="008A47C4">
      <w:pPr>
        <w:spacing w:line="216" w:lineRule="auto"/>
        <w:ind w:hanging="15"/>
        <w:jc w:val="both"/>
        <w:rPr>
          <w:b/>
        </w:rPr>
      </w:pPr>
    </w:p>
    <w:p w14:paraId="62021A41" w14:textId="622B33C0" w:rsidR="008A47C4" w:rsidRDefault="008A47C4" w:rsidP="00120DA6">
      <w:pPr>
        <w:spacing w:line="360" w:lineRule="auto"/>
        <w:ind w:firstLine="850"/>
        <w:jc w:val="both"/>
      </w:pPr>
      <w:r>
        <w:t xml:space="preserve">Como já visto no título 7.2.2, o quadro de pessoal TAE do IFRS teve um aumento significativo em função da expansão. Paralelo </w:t>
      </w:r>
      <w:proofErr w:type="gramStart"/>
      <w:r>
        <w:t>a</w:t>
      </w:r>
      <w:proofErr w:type="gramEnd"/>
      <w:r>
        <w:t xml:space="preserve"> isso, verificou-se que o IFRS, desde sua fundação, nunca elaborou formalmente uma proposta de implementação do dimensionamento de pessoal. São reconhecidas ações isoladas em alguns </w:t>
      </w:r>
      <w:r w:rsidR="00876924" w:rsidRPr="008E6400">
        <w:rPr>
          <w:i/>
        </w:rPr>
        <w:t>c</w:t>
      </w:r>
      <w:r w:rsidRPr="008E6400">
        <w:rPr>
          <w:i/>
        </w:rPr>
        <w:t>ampi</w:t>
      </w:r>
      <w:r>
        <w:t>, mas não há um projeto institucionalizado.</w:t>
      </w:r>
    </w:p>
    <w:p w14:paraId="05B62B2D" w14:textId="2E6D326E" w:rsidR="008A47C4" w:rsidRDefault="008A47C4" w:rsidP="00120DA6">
      <w:pPr>
        <w:spacing w:line="360" w:lineRule="auto"/>
        <w:ind w:firstLine="850"/>
        <w:jc w:val="both"/>
      </w:pPr>
      <w:r>
        <w:t>Nes</w:t>
      </w:r>
      <w:r w:rsidR="00876924">
        <w:t>s</w:t>
      </w:r>
      <w:r>
        <w:t xml:space="preserve">e cenário, o dimensionamento de pessoal torna-se uma ferramenta fundamental </w:t>
      </w:r>
      <w:proofErr w:type="gramStart"/>
      <w:r>
        <w:t>na</w:t>
      </w:r>
      <w:proofErr w:type="gramEnd"/>
      <w:r>
        <w:t xml:space="preserve"> medida em que permite a criação de critérios claros e objetivos para a construção de uma matriz de alocação de cargos e para a criação de critérios para a distribuição de vagas no âmbito do IFRS.</w:t>
      </w:r>
    </w:p>
    <w:p w14:paraId="38A2FE9E" w14:textId="6A150C7B" w:rsidR="008A47C4" w:rsidRDefault="008A47C4" w:rsidP="00120DA6">
      <w:pPr>
        <w:spacing w:line="360" w:lineRule="auto"/>
        <w:ind w:firstLine="850"/>
        <w:jc w:val="both"/>
      </w:pPr>
      <w:r>
        <w:lastRenderedPageBreak/>
        <w:t xml:space="preserve">Conforme disposto no </w:t>
      </w:r>
      <w:r w:rsidR="0092136E">
        <w:t>a</w:t>
      </w:r>
      <w:r w:rsidR="00F910A6">
        <w:t>rtigo</w:t>
      </w:r>
      <w:r>
        <w:t xml:space="preserve"> 6°</w:t>
      </w:r>
      <w:r w:rsidR="0092136E">
        <w:t>,</w:t>
      </w:r>
      <w:r>
        <w:t xml:space="preserve"> do Decreto </w:t>
      </w:r>
      <w:r w:rsidR="0092136E">
        <w:t>n</w:t>
      </w:r>
      <w:r>
        <w:t xml:space="preserve">° 5.825, o PDIPCCTAE é organizado mediante a análise do quadro de pessoal do IFRS, inclusive no que se refere à composição etária e à saúde ocupacional; </w:t>
      </w:r>
      <w:r w:rsidR="00876924">
        <w:t>à</w:t>
      </w:r>
      <w:r>
        <w:t xml:space="preserve"> análise da estrutura organizacional do IFRS e suas competências; </w:t>
      </w:r>
      <w:r w:rsidR="00876924">
        <w:t>à</w:t>
      </w:r>
      <w:r>
        <w:t xml:space="preserve"> análise dos processos e condições de trabalho; </w:t>
      </w:r>
      <w:r w:rsidR="00876924">
        <w:t>à</w:t>
      </w:r>
      <w:r>
        <w:t>s condições tecnológicas do IFRS. As etapas previstas são:</w:t>
      </w:r>
    </w:p>
    <w:p w14:paraId="600EBFC0" w14:textId="77777777" w:rsidR="008A47C4" w:rsidRDefault="008A47C4" w:rsidP="008A47C4">
      <w:pPr>
        <w:spacing w:line="216" w:lineRule="auto"/>
        <w:ind w:firstLine="566"/>
        <w:jc w:val="both"/>
      </w:pPr>
    </w:p>
    <w:p w14:paraId="30DF061D" w14:textId="77777777" w:rsidR="008A47C4" w:rsidRDefault="008A47C4" w:rsidP="008A47C4">
      <w:pPr>
        <w:ind w:left="2267"/>
        <w:jc w:val="both"/>
        <w:rPr>
          <w:sz w:val="20"/>
          <w:szCs w:val="20"/>
        </w:rPr>
      </w:pPr>
      <w:r>
        <w:rPr>
          <w:sz w:val="20"/>
          <w:szCs w:val="20"/>
        </w:rPr>
        <w:t>I - identificação da força de trabalho do IFRS e sua composição, incluindo todos os vínculos (pessoal do quadro, pessoal terceirizado, bolsistas, dentre outros);</w:t>
      </w:r>
    </w:p>
    <w:p w14:paraId="76FA4672" w14:textId="77777777" w:rsidR="008A47C4" w:rsidRDefault="008A47C4" w:rsidP="008A47C4">
      <w:pPr>
        <w:ind w:left="2267"/>
        <w:jc w:val="both"/>
        <w:rPr>
          <w:sz w:val="20"/>
          <w:szCs w:val="20"/>
        </w:rPr>
      </w:pPr>
      <w:r>
        <w:rPr>
          <w:sz w:val="20"/>
          <w:szCs w:val="20"/>
        </w:rPr>
        <w:t>II - descrição das atividades dos setores, formais e informais, relacionando-as aos ambientes organizacionais e à força de trabalho;</w:t>
      </w:r>
    </w:p>
    <w:p w14:paraId="7A6D814A" w14:textId="77777777" w:rsidR="008A47C4" w:rsidRDefault="008A47C4" w:rsidP="008A47C4">
      <w:pPr>
        <w:ind w:left="2267"/>
        <w:jc w:val="both"/>
        <w:rPr>
          <w:sz w:val="20"/>
          <w:szCs w:val="20"/>
        </w:rPr>
      </w:pPr>
      <w:r>
        <w:rPr>
          <w:sz w:val="20"/>
          <w:szCs w:val="20"/>
        </w:rPr>
        <w:t>III - descrição das condições tecnológicas e de trabalho, a composição etária e de saúde ocupacional da força de trabalho do IFRS</w:t>
      </w:r>
      <w:proofErr w:type="gramStart"/>
      <w:r>
        <w:rPr>
          <w:sz w:val="20"/>
          <w:szCs w:val="20"/>
        </w:rPr>
        <w:t>;</w:t>
      </w:r>
      <w:proofErr w:type="gramEnd"/>
    </w:p>
    <w:p w14:paraId="5605FA14" w14:textId="77777777" w:rsidR="008A47C4" w:rsidRDefault="008A47C4" w:rsidP="008A47C4">
      <w:pPr>
        <w:ind w:left="2267"/>
        <w:jc w:val="both"/>
        <w:rPr>
          <w:sz w:val="20"/>
          <w:szCs w:val="20"/>
        </w:rPr>
      </w:pPr>
      <w:r>
        <w:rPr>
          <w:sz w:val="20"/>
          <w:szCs w:val="20"/>
        </w:rPr>
        <w:t>IV - identificação da forma de planejamento, avaliação e do nível de capacitação da força de trabalho do IFRS</w:t>
      </w:r>
      <w:proofErr w:type="gramStart"/>
      <w:r>
        <w:rPr>
          <w:sz w:val="20"/>
          <w:szCs w:val="20"/>
        </w:rPr>
        <w:t>;</w:t>
      </w:r>
      <w:proofErr w:type="gramEnd"/>
    </w:p>
    <w:p w14:paraId="3E57B765" w14:textId="77777777" w:rsidR="008A47C4" w:rsidRDefault="008A47C4" w:rsidP="008A47C4">
      <w:pPr>
        <w:ind w:left="2267"/>
        <w:jc w:val="both"/>
        <w:rPr>
          <w:sz w:val="20"/>
          <w:szCs w:val="20"/>
        </w:rPr>
      </w:pPr>
      <w:r>
        <w:rPr>
          <w:sz w:val="20"/>
          <w:szCs w:val="20"/>
        </w:rPr>
        <w:t xml:space="preserve">V - </w:t>
      </w:r>
      <w:proofErr w:type="gramStart"/>
      <w:r>
        <w:rPr>
          <w:sz w:val="20"/>
          <w:szCs w:val="20"/>
        </w:rPr>
        <w:t>análise</w:t>
      </w:r>
      <w:proofErr w:type="gramEnd"/>
      <w:r>
        <w:rPr>
          <w:sz w:val="20"/>
          <w:szCs w:val="20"/>
        </w:rPr>
        <w:t xml:space="preserve"> dos processos de trabalho com indicação das necessidades de racionalização, democratização e adaptação às inovações tecnológicas;</w:t>
      </w:r>
    </w:p>
    <w:p w14:paraId="46236745" w14:textId="77777777" w:rsidR="008A47C4" w:rsidRDefault="008A47C4" w:rsidP="008A47C4">
      <w:pPr>
        <w:ind w:left="2267"/>
        <w:jc w:val="both"/>
        <w:rPr>
          <w:sz w:val="20"/>
          <w:szCs w:val="20"/>
        </w:rPr>
      </w:pPr>
      <w:r>
        <w:rPr>
          <w:sz w:val="20"/>
          <w:szCs w:val="20"/>
        </w:rPr>
        <w:t>VI - identificação da necessidade de redefinição da estrutura organizacional e das competências das unidades do IFRS</w:t>
      </w:r>
      <w:proofErr w:type="gramStart"/>
      <w:r>
        <w:rPr>
          <w:sz w:val="20"/>
          <w:szCs w:val="20"/>
        </w:rPr>
        <w:t>;</w:t>
      </w:r>
      <w:proofErr w:type="gramEnd"/>
    </w:p>
    <w:p w14:paraId="573DAA24" w14:textId="77777777" w:rsidR="008A47C4" w:rsidRDefault="008A47C4" w:rsidP="008A47C4">
      <w:pPr>
        <w:ind w:left="2267"/>
        <w:jc w:val="both"/>
        <w:rPr>
          <w:sz w:val="20"/>
          <w:szCs w:val="20"/>
        </w:rPr>
      </w:pPr>
      <w:r>
        <w:rPr>
          <w:sz w:val="20"/>
          <w:szCs w:val="20"/>
        </w:rPr>
        <w:t>VII - definição e aplicação da matriz de alocação de cargos e demais critérios para o estabelecimento da real necessidade de força de trabalho do IFRS</w:t>
      </w:r>
      <w:proofErr w:type="gramStart"/>
      <w:r>
        <w:rPr>
          <w:sz w:val="20"/>
          <w:szCs w:val="20"/>
        </w:rPr>
        <w:t>;</w:t>
      </w:r>
      <w:proofErr w:type="gramEnd"/>
    </w:p>
    <w:p w14:paraId="73B50C61" w14:textId="77777777" w:rsidR="008A47C4" w:rsidRDefault="008A47C4" w:rsidP="008A47C4">
      <w:pPr>
        <w:ind w:left="2267"/>
        <w:jc w:val="both"/>
        <w:rPr>
          <w:sz w:val="20"/>
          <w:szCs w:val="20"/>
        </w:rPr>
      </w:pPr>
      <w:r>
        <w:rPr>
          <w:sz w:val="20"/>
          <w:szCs w:val="20"/>
        </w:rPr>
        <w:t>VIII - comparação entre a força de trabalho existente e a necessidade identificada, de forma a propor ajustes;</w:t>
      </w:r>
    </w:p>
    <w:p w14:paraId="03A8D543" w14:textId="77777777" w:rsidR="008A47C4" w:rsidRDefault="008A47C4" w:rsidP="008A47C4">
      <w:pPr>
        <w:ind w:left="2267"/>
        <w:jc w:val="both"/>
        <w:rPr>
          <w:sz w:val="20"/>
          <w:szCs w:val="20"/>
        </w:rPr>
      </w:pPr>
      <w:r>
        <w:rPr>
          <w:sz w:val="20"/>
          <w:szCs w:val="20"/>
        </w:rPr>
        <w:t>IX - remanejamento interno de pessoal com vistas ao ajuste da força de trabalho à matriz de alocação de cargos; e</w:t>
      </w:r>
    </w:p>
    <w:p w14:paraId="7F0A0DBA" w14:textId="77777777" w:rsidR="008A47C4" w:rsidRDefault="008A47C4" w:rsidP="008A47C4">
      <w:pPr>
        <w:ind w:left="2267"/>
        <w:jc w:val="both"/>
        <w:rPr>
          <w:sz w:val="20"/>
          <w:szCs w:val="20"/>
        </w:rPr>
      </w:pPr>
      <w:r>
        <w:rPr>
          <w:sz w:val="20"/>
          <w:szCs w:val="20"/>
        </w:rPr>
        <w:t>X - identificação da necessidade de realização de concurso público, a fim de atender às demandas institucionais.</w:t>
      </w:r>
    </w:p>
    <w:p w14:paraId="262F0126" w14:textId="77777777" w:rsidR="00650D67" w:rsidRDefault="00650D67" w:rsidP="008A47C4">
      <w:pPr>
        <w:spacing w:line="216" w:lineRule="auto"/>
      </w:pPr>
    </w:p>
    <w:p w14:paraId="3FBDA716" w14:textId="58433AAE" w:rsidR="008A47C4" w:rsidRPr="00120DA6" w:rsidRDefault="008A47C4" w:rsidP="008A47C4">
      <w:pPr>
        <w:spacing w:line="216" w:lineRule="auto"/>
      </w:pPr>
      <w:r w:rsidRPr="00120DA6">
        <w:t>7.2.5.2 Do Programa de Capacitação e Aperfeiçoamento</w:t>
      </w:r>
    </w:p>
    <w:p w14:paraId="69BFBD0C" w14:textId="77777777" w:rsidR="008A47C4" w:rsidRDefault="008A47C4" w:rsidP="008A47C4">
      <w:pPr>
        <w:spacing w:line="216" w:lineRule="auto"/>
        <w:ind w:firstLine="566"/>
        <w:jc w:val="both"/>
      </w:pPr>
    </w:p>
    <w:p w14:paraId="7BC46F30" w14:textId="6370B043" w:rsidR="008A47C4" w:rsidRDefault="008A47C4" w:rsidP="00120DA6">
      <w:pPr>
        <w:spacing w:line="360" w:lineRule="auto"/>
        <w:ind w:firstLine="850"/>
        <w:jc w:val="both"/>
      </w:pPr>
      <w:r>
        <w:t xml:space="preserve">O IFRS possui o Programa de Capacitação desde o ano de 2011. O primeiro programa foi elaborado pela </w:t>
      </w:r>
      <w:r w:rsidR="00650D67">
        <w:t>DGP</w:t>
      </w:r>
      <w:r>
        <w:t xml:space="preserve"> da Reitoria em conjunto com os órgãos de gestão de pessoas dos </w:t>
      </w:r>
      <w:r w:rsidR="005D6B14">
        <w:rPr>
          <w:i/>
        </w:rPr>
        <w:t>c</w:t>
      </w:r>
      <w:r w:rsidRPr="008E6400">
        <w:rPr>
          <w:i/>
        </w:rPr>
        <w:t>ampi</w:t>
      </w:r>
      <w:r>
        <w:t xml:space="preserve"> do IFRS e aprovado pelo </w:t>
      </w:r>
      <w:r w:rsidR="00650D67">
        <w:t>CONSUP</w:t>
      </w:r>
      <w:r>
        <w:t xml:space="preserve"> sem, contudo, ter as ações propostas vinculadas ao planejamento estratégico da </w:t>
      </w:r>
      <w:r w:rsidR="00650D67">
        <w:t>I</w:t>
      </w:r>
      <w:r>
        <w:t xml:space="preserve">nstituição. O </w:t>
      </w:r>
      <w:proofErr w:type="gramStart"/>
      <w:r>
        <w:t>plano</w:t>
      </w:r>
      <w:proofErr w:type="gramEnd"/>
      <w:r w:rsidR="00C64B44">
        <w:t>,</w:t>
      </w:r>
      <w:r>
        <w:t xml:space="preserve"> à época</w:t>
      </w:r>
      <w:r w:rsidR="00C64B44">
        <w:t>,</w:t>
      </w:r>
      <w:r>
        <w:t xml:space="preserve"> foi elaborado com base em três linhas de ação: a capacitação para o desenvolvimento dos servidores, o treinamento funcional e as ações de qualidade de vida.  </w:t>
      </w:r>
      <w:r w:rsidR="00C64B44">
        <w:t xml:space="preserve">É </w:t>
      </w:r>
      <w:r>
        <w:t>possível identificar uma maior ênfase em cursos de capacitação para a gestão institucional, mas nenhuma ação de qualificação de educação formal.</w:t>
      </w:r>
    </w:p>
    <w:p w14:paraId="39EA91FA" w14:textId="7526EB8E" w:rsidR="008A47C4" w:rsidRDefault="008A47C4" w:rsidP="00120DA6">
      <w:pPr>
        <w:spacing w:line="360" w:lineRule="auto"/>
        <w:ind w:firstLine="850"/>
        <w:jc w:val="both"/>
      </w:pPr>
      <w:r>
        <w:t xml:space="preserve">No ano de 2012 houve aprovação no </w:t>
      </w:r>
      <w:r w:rsidR="00650D67">
        <w:t xml:space="preserve">CONSUP </w:t>
      </w:r>
      <w:r>
        <w:t xml:space="preserve">de novo Programa de Capacitação. </w:t>
      </w:r>
      <w:r w:rsidR="00C64B44">
        <w:t>O</w:t>
      </w:r>
      <w:r>
        <w:t xml:space="preserve"> documento já contava com avanços importantes que convergiam ao que prev</w:t>
      </w:r>
      <w:r w:rsidR="00C64B44">
        <w:t>eem</w:t>
      </w:r>
      <w:r>
        <w:t xml:space="preserve"> os dispositivos legais, </w:t>
      </w:r>
      <w:proofErr w:type="gramStart"/>
      <w:r>
        <w:t>tais</w:t>
      </w:r>
      <w:proofErr w:type="gramEnd"/>
      <w:r>
        <w:t xml:space="preserve"> como as linhas de desenvolvimento e a inclusão </w:t>
      </w:r>
      <w:r w:rsidR="00C64B44">
        <w:t xml:space="preserve">de </w:t>
      </w:r>
      <w:r>
        <w:t xml:space="preserve">ações voltadas à política de qualificação de educação formal. Entretanto, o item mais importante desse documento é o acréscimo do Levantamento das Necessidades de Capacitação (LNC) como um instrumento que tem como objetivo fundamental convergir as demandas por melhorias das atividades afins do IFRS com os interesses institucionais, superando a fragmentação criada por </w:t>
      </w:r>
      <w:r>
        <w:lastRenderedPageBreak/>
        <w:t xml:space="preserve">ações de capacitação destinadas exclusivamente </w:t>
      </w:r>
      <w:r w:rsidR="00650D67">
        <w:t>à</w:t>
      </w:r>
      <w:r w:rsidR="00C64B44">
        <w:t xml:space="preserve"> </w:t>
      </w:r>
      <w:r>
        <w:t xml:space="preserve">aquisição de conhecimentos individuais. O levantamento proposto no documento traz a ideia de protagonismo dos trabalhadores em seus locais de trabalho, bem </w:t>
      </w:r>
      <w:proofErr w:type="gramStart"/>
      <w:r>
        <w:t>como</w:t>
      </w:r>
      <w:proofErr w:type="gramEnd"/>
      <w:r>
        <w:t xml:space="preserve"> a devida vinculação ao cumprimento das metas </w:t>
      </w:r>
      <w:r w:rsidR="00C64B44">
        <w:t>i</w:t>
      </w:r>
      <w:r>
        <w:t>nstitucionais.</w:t>
      </w:r>
    </w:p>
    <w:p w14:paraId="4A38460C" w14:textId="71279208" w:rsidR="008A47C4" w:rsidRDefault="008A47C4" w:rsidP="00120DA6">
      <w:pPr>
        <w:spacing w:line="360" w:lineRule="auto"/>
        <w:ind w:firstLine="850"/>
        <w:jc w:val="both"/>
        <w:rPr>
          <w:b/>
        </w:rPr>
      </w:pPr>
      <w:r>
        <w:t>Após o ano de 2012, o Programa de Capacitação foi revisado no final de 2014, com uma série de avanços, em especial a liberação de carga h</w:t>
      </w:r>
      <w:r w:rsidR="00D14A2D">
        <w:t xml:space="preserve">orária para capacitação formal </w:t>
      </w:r>
      <w:r>
        <w:t xml:space="preserve">dos servidores. Os avanços trazidos pelo Programa de Capacitação não foram acompanhados da vinculação de ações de capacitação </w:t>
      </w:r>
      <w:proofErr w:type="gramStart"/>
      <w:r>
        <w:t>a</w:t>
      </w:r>
      <w:proofErr w:type="gramEnd"/>
      <w:r>
        <w:t xml:space="preserve"> um planejamento estratégico institucional. Ou seja, as ações ainda estão individualizadas aos anseios pessoais dos servidores </w:t>
      </w:r>
      <w:proofErr w:type="gramStart"/>
      <w:r>
        <w:t>sem</w:t>
      </w:r>
      <w:proofErr w:type="gramEnd"/>
      <w:r>
        <w:t xml:space="preserve"> necessariamente haver uma vinculação </w:t>
      </w:r>
      <w:r w:rsidR="00650D67">
        <w:t>a</w:t>
      </w:r>
      <w:r>
        <w:t>os objetivos estratégicos do IFRS.</w:t>
      </w:r>
      <w:r w:rsidR="00C64B44">
        <w:t xml:space="preserve"> </w:t>
      </w:r>
      <w:r>
        <w:t>Sugere-se</w:t>
      </w:r>
      <w:r w:rsidR="00C64B44">
        <w:t>,</w:t>
      </w:r>
      <w:r>
        <w:t xml:space="preserve"> </w:t>
      </w:r>
      <w:proofErr w:type="gramStart"/>
      <w:r>
        <w:t>como</w:t>
      </w:r>
      <w:proofErr w:type="gramEnd"/>
      <w:r>
        <w:t xml:space="preserve"> meta</w:t>
      </w:r>
      <w:r w:rsidR="00C64B44">
        <w:t>,</w:t>
      </w:r>
      <w:r>
        <w:t xml:space="preserve"> criar dispositivo que regule a forma como o planejamento das equipes de trabalho deve ser feit</w:t>
      </w:r>
      <w:r w:rsidR="00C64B44">
        <w:t>o,</w:t>
      </w:r>
      <w:r>
        <w:t xml:space="preserve"> a fim de apontar as metas e reais necessidades de capacitação para o período planejado. Identifica-se este como sendo um problema atual na implementação do Programa de Capacitação e entende-se que o planejamento estratégico anual das equipes de trabalho, vinculado ao PDI Institucional, deve ser tarefa de todos os servidores do IFRS. Sendo assim, </w:t>
      </w:r>
      <w:proofErr w:type="gramStart"/>
      <w:r>
        <w:t>tal</w:t>
      </w:r>
      <w:proofErr w:type="gramEnd"/>
      <w:r>
        <w:t xml:space="preserve"> planejamento deve ser registrado formalmente e publicizado para que seja de conhecimento e também para que possa ser objeto de avaliação ao final do período.</w:t>
      </w:r>
    </w:p>
    <w:p w14:paraId="6BE420C9" w14:textId="77777777" w:rsidR="008A47C4" w:rsidRDefault="008A47C4" w:rsidP="008A47C4">
      <w:pPr>
        <w:spacing w:line="216" w:lineRule="auto"/>
        <w:ind w:firstLine="566"/>
        <w:jc w:val="both"/>
        <w:rPr>
          <w:b/>
        </w:rPr>
      </w:pPr>
    </w:p>
    <w:p w14:paraId="29CAA479" w14:textId="77777777" w:rsidR="008A47C4" w:rsidRPr="00120DA6" w:rsidRDefault="008A47C4" w:rsidP="008A47C4">
      <w:pPr>
        <w:spacing w:line="216" w:lineRule="auto"/>
      </w:pPr>
      <w:r w:rsidRPr="00120DA6">
        <w:t>7.2.5.3 Programa de Avaliação de Desempenho</w:t>
      </w:r>
    </w:p>
    <w:p w14:paraId="5E148DB2" w14:textId="77777777" w:rsidR="008A47C4" w:rsidRDefault="008A47C4" w:rsidP="008A47C4">
      <w:pPr>
        <w:spacing w:line="216" w:lineRule="auto"/>
        <w:ind w:firstLine="566"/>
        <w:jc w:val="both"/>
      </w:pPr>
    </w:p>
    <w:p w14:paraId="558CDA67" w14:textId="635372E5" w:rsidR="008A47C4" w:rsidRDefault="008A47C4" w:rsidP="00120DA6">
      <w:pPr>
        <w:spacing w:line="360" w:lineRule="auto"/>
        <w:ind w:firstLine="850"/>
        <w:jc w:val="both"/>
      </w:pPr>
      <w:r>
        <w:t xml:space="preserve">Na lógica do PDIPCCTAE, </w:t>
      </w:r>
      <w:proofErr w:type="gramStart"/>
      <w:r>
        <w:t>a</w:t>
      </w:r>
      <w:proofErr w:type="gramEnd"/>
      <w:r>
        <w:t xml:space="preserve"> avaliação de desempenho é o momento mais nobre do processo de pensar, planejar e pactuar metas e ações que visem </w:t>
      </w:r>
      <w:r w:rsidR="00C64B44">
        <w:t>a</w:t>
      </w:r>
      <w:r>
        <w:t>o cumprimento da missão institucional. Avaliar o desempenho dos TAE</w:t>
      </w:r>
      <w:r w:rsidR="00C64B44">
        <w:t>s</w:t>
      </w:r>
      <w:r>
        <w:t xml:space="preserve"> é o momento em que as equipes se reúnem e avaliam todo o processo. O desempenho individual é um dos elementos a ser considerado, mas não o único.</w:t>
      </w:r>
    </w:p>
    <w:p w14:paraId="17A37B1C" w14:textId="161A2908" w:rsidR="008A47C4" w:rsidRDefault="008A47C4" w:rsidP="00120DA6">
      <w:pPr>
        <w:spacing w:line="360" w:lineRule="auto"/>
        <w:ind w:firstLine="850"/>
        <w:jc w:val="both"/>
      </w:pPr>
      <w:r>
        <w:t>O processo de avaliação de desempenho, para além de propiciar o desenvolvimento nas carreiras docente e técnico-administrativo, também deve ser capaz de contribuir para o diagnóstico dos problemas e para a sua superação, permitindo que se desenvolvam condições técnicas aos TAE</w:t>
      </w:r>
      <w:r w:rsidR="00C64B44">
        <w:t>s</w:t>
      </w:r>
      <w:r>
        <w:t xml:space="preserve"> para a melhoria dos serviços prestados. Tal processo deve integrar o processo de avaliação institucional e estar orientado por metas e objetivos planejados estrategicamente por todas as equipes de trabalho, as quais definirão coletivamente as responsabilidades individuais e coletivas, sempre referenciadas nas expectativas do seu público usuário.</w:t>
      </w:r>
    </w:p>
    <w:p w14:paraId="75B6A4E7" w14:textId="2D4ADF70" w:rsidR="008A47C4" w:rsidRDefault="008A47C4" w:rsidP="00120DA6">
      <w:pPr>
        <w:spacing w:line="360" w:lineRule="auto"/>
        <w:ind w:firstLine="850"/>
        <w:jc w:val="both"/>
      </w:pPr>
      <w:r>
        <w:t>A diversidade de fazeres e atribuições dos servidores do IFRS, sejam eles docentes ou técnico</w:t>
      </w:r>
      <w:r w:rsidR="00C64B44">
        <w:t xml:space="preserve">s </w:t>
      </w:r>
      <w:r>
        <w:t xml:space="preserve">administrativos, faz com que a avaliação de desempenho deva ser composta de instrumentos de coleta e análise que contemplem a dimensão quantitativa, mas - e sobretudo - </w:t>
      </w:r>
      <w:r>
        <w:lastRenderedPageBreak/>
        <w:t xml:space="preserve">também a dimensão qualitativa. </w:t>
      </w:r>
      <w:proofErr w:type="gramStart"/>
      <w:r>
        <w:t>A</w:t>
      </w:r>
      <w:proofErr w:type="gramEnd"/>
      <w:r>
        <w:t xml:space="preserve"> avaliação de desempenho é o instrumento que permite mensurar se o planejamento estratégico das equipes de trabalho e o levantamento das necessidades de capacitação foram bem articulados para que possamos cumprir com nossos objetivos. Também consiste numa ferramenta importante de diagnóstico que subsidia o programa de capacitação, </w:t>
      </w:r>
      <w:proofErr w:type="gramStart"/>
      <w:r>
        <w:t>mede</w:t>
      </w:r>
      <w:proofErr w:type="gramEnd"/>
      <w:r>
        <w:t xml:space="preserve"> o bom atendimento ao público e baliza a política de gestão de pessoas.</w:t>
      </w:r>
    </w:p>
    <w:p w14:paraId="7AE139E9" w14:textId="6CE4C0B2" w:rsidR="008A47C4" w:rsidRDefault="008A47C4" w:rsidP="00120DA6">
      <w:pPr>
        <w:spacing w:line="360" w:lineRule="auto"/>
        <w:ind w:firstLine="850"/>
        <w:jc w:val="both"/>
      </w:pPr>
      <w:r>
        <w:t xml:space="preserve">O Decreto </w:t>
      </w:r>
      <w:r w:rsidR="00650D67">
        <w:t>n</w:t>
      </w:r>
      <w:r>
        <w:t xml:space="preserve">° 5.825/2006, em seu </w:t>
      </w:r>
      <w:r w:rsidR="00650D67">
        <w:t>a</w:t>
      </w:r>
      <w:r w:rsidR="00F910A6">
        <w:t>rtigo</w:t>
      </w:r>
      <w:r>
        <w:t xml:space="preserve"> 3º, inciso VII, caracteriza </w:t>
      </w:r>
      <w:proofErr w:type="gramStart"/>
      <w:r>
        <w:t>a</w:t>
      </w:r>
      <w:proofErr w:type="gramEnd"/>
      <w:r>
        <w:t xml:space="preserve"> avaliação de desempenho como: </w:t>
      </w:r>
    </w:p>
    <w:p w14:paraId="2D77938F" w14:textId="77777777" w:rsidR="008A47C4" w:rsidRDefault="008A47C4" w:rsidP="008A47C4">
      <w:pPr>
        <w:spacing w:line="216" w:lineRule="auto"/>
        <w:ind w:firstLine="566"/>
        <w:jc w:val="both"/>
      </w:pPr>
    </w:p>
    <w:p w14:paraId="5F64AEC9" w14:textId="12B8F994" w:rsidR="008A47C4" w:rsidRDefault="008A47C4" w:rsidP="008A47C4">
      <w:pPr>
        <w:spacing w:line="216" w:lineRule="auto"/>
        <w:ind w:left="2267"/>
        <w:jc w:val="both"/>
        <w:rPr>
          <w:sz w:val="20"/>
          <w:szCs w:val="20"/>
        </w:rPr>
      </w:pPr>
      <w:r>
        <w:rPr>
          <w:sz w:val="20"/>
          <w:szCs w:val="20"/>
        </w:rPr>
        <w:t xml:space="preserve">VII - avaliação de desempenho: </w:t>
      </w:r>
      <w:r w:rsidR="007D192A">
        <w:rPr>
          <w:sz w:val="20"/>
          <w:szCs w:val="20"/>
        </w:rPr>
        <w:t>i</w:t>
      </w:r>
      <w:r>
        <w:rPr>
          <w:sz w:val="20"/>
          <w:szCs w:val="20"/>
        </w:rPr>
        <w:t>nstrumento gerencial que permite ao administrador mensurar os resultados obtidos pelo servidor ou pela equipe de trabalho, mediante critérios objetivos decorrentes das metas institucionais, previamente pactuadas com a equipe de trabalho, considerando o padrão de qualidade de atendimento ao usuário definido pela IFE, com a finalidade de subsidiar a política de desenvolvimento institucional e do servidor.</w:t>
      </w:r>
    </w:p>
    <w:p w14:paraId="34924D0E" w14:textId="77777777" w:rsidR="008A47C4" w:rsidRDefault="008A47C4" w:rsidP="008A47C4">
      <w:pPr>
        <w:spacing w:line="216" w:lineRule="auto"/>
        <w:ind w:firstLine="566"/>
        <w:jc w:val="both"/>
      </w:pPr>
    </w:p>
    <w:p w14:paraId="6BA2EB79" w14:textId="7921E45E" w:rsidR="008A47C4" w:rsidRDefault="008A47C4" w:rsidP="00120DA6">
      <w:pPr>
        <w:spacing w:line="360" w:lineRule="auto"/>
        <w:ind w:firstLine="850"/>
        <w:jc w:val="both"/>
      </w:pPr>
      <w:r>
        <w:t xml:space="preserve">O processo de avaliação de desempenho, sob </w:t>
      </w:r>
      <w:proofErr w:type="gramStart"/>
      <w:r>
        <w:t>a</w:t>
      </w:r>
      <w:proofErr w:type="gramEnd"/>
      <w:r>
        <w:t xml:space="preserve"> ótica colocada na legislação, deve ser um processo pedagógico e participativo de execução descentralizada. Os </w:t>
      </w:r>
      <w:r w:rsidR="00FC4EAE">
        <w:t>a</w:t>
      </w:r>
      <w:r w:rsidR="00F910A6">
        <w:t>rtigo</w:t>
      </w:r>
      <w:r>
        <w:t xml:space="preserve">s 8°, 9° e 10 do Decreto </w:t>
      </w:r>
      <w:r w:rsidR="00FC4EAE">
        <w:t>n</w:t>
      </w:r>
      <w:r>
        <w:t>° 5.825/2006 apresentam os conceitos e princípios do programa de avaliação de desempenho da carreira PCCTAE:</w:t>
      </w:r>
    </w:p>
    <w:p w14:paraId="6430758B" w14:textId="77777777" w:rsidR="008A47C4" w:rsidRDefault="008A47C4" w:rsidP="00120DA6">
      <w:pPr>
        <w:spacing w:line="360" w:lineRule="auto"/>
        <w:ind w:firstLine="566"/>
        <w:jc w:val="both"/>
      </w:pPr>
    </w:p>
    <w:p w14:paraId="321A479D" w14:textId="2442D97E" w:rsidR="008A47C4" w:rsidRDefault="00F910A6" w:rsidP="008A47C4">
      <w:pPr>
        <w:ind w:left="2267"/>
        <w:jc w:val="both"/>
        <w:rPr>
          <w:sz w:val="20"/>
          <w:szCs w:val="20"/>
        </w:rPr>
      </w:pPr>
      <w:r>
        <w:rPr>
          <w:sz w:val="20"/>
          <w:szCs w:val="20"/>
        </w:rPr>
        <w:t>Artigo</w:t>
      </w:r>
      <w:r w:rsidR="008A47C4">
        <w:rPr>
          <w:sz w:val="20"/>
          <w:szCs w:val="20"/>
        </w:rPr>
        <w:t xml:space="preserve"> 8</w:t>
      </w:r>
      <w:r w:rsidR="008A47C4">
        <w:rPr>
          <w:sz w:val="20"/>
          <w:szCs w:val="20"/>
          <w:vertAlign w:val="superscript"/>
        </w:rPr>
        <w:t>o</w:t>
      </w:r>
      <w:r w:rsidR="008A47C4">
        <w:rPr>
          <w:sz w:val="20"/>
          <w:szCs w:val="20"/>
        </w:rPr>
        <w:t xml:space="preserve">  O Programa de Avaliação de Desempenho terá por objetivo promover o desenvolvimento institucional, subsidiando a definição de diretrizes para políticas de gestão de pessoas e garantindo a melhoria da qualidade dos serviços prestados à comunidade.</w:t>
      </w:r>
    </w:p>
    <w:p w14:paraId="353A1E03" w14:textId="77777777" w:rsidR="008A47C4" w:rsidRDefault="008A47C4" w:rsidP="008A47C4">
      <w:pPr>
        <w:ind w:left="2267"/>
        <w:jc w:val="both"/>
        <w:rPr>
          <w:sz w:val="20"/>
          <w:szCs w:val="20"/>
        </w:rPr>
      </w:pPr>
      <w:r>
        <w:rPr>
          <w:sz w:val="20"/>
          <w:szCs w:val="20"/>
        </w:rPr>
        <w:t xml:space="preserve">§ </w:t>
      </w:r>
      <w:proofErr w:type="gramStart"/>
      <w:r>
        <w:rPr>
          <w:sz w:val="20"/>
          <w:szCs w:val="20"/>
        </w:rPr>
        <w:t>1</w:t>
      </w:r>
      <w:r>
        <w:rPr>
          <w:sz w:val="20"/>
          <w:szCs w:val="20"/>
          <w:vertAlign w:val="superscript"/>
        </w:rPr>
        <w:t>o</w:t>
      </w:r>
      <w:r>
        <w:rPr>
          <w:sz w:val="20"/>
          <w:szCs w:val="20"/>
        </w:rPr>
        <w:t xml:space="preserve">  O</w:t>
      </w:r>
      <w:proofErr w:type="gramEnd"/>
      <w:r>
        <w:rPr>
          <w:sz w:val="20"/>
          <w:szCs w:val="20"/>
        </w:rPr>
        <w:t xml:space="preserve"> resultado do Programa de Avaliação de Desempenho deverá:</w:t>
      </w:r>
    </w:p>
    <w:p w14:paraId="119E39FA" w14:textId="77777777" w:rsidR="008A47C4" w:rsidRDefault="008A47C4" w:rsidP="008A47C4">
      <w:pPr>
        <w:ind w:left="2267"/>
        <w:jc w:val="both"/>
        <w:rPr>
          <w:sz w:val="20"/>
          <w:szCs w:val="20"/>
        </w:rPr>
      </w:pPr>
      <w:r>
        <w:rPr>
          <w:sz w:val="20"/>
          <w:szCs w:val="20"/>
        </w:rPr>
        <w:t>I - fornecer indicadores que subsidiem o planejamento estratégico, visando ao desenvolvimento de pessoal da IFE;</w:t>
      </w:r>
    </w:p>
    <w:p w14:paraId="7E22D9F9" w14:textId="77777777" w:rsidR="008A47C4" w:rsidRDefault="008A47C4" w:rsidP="008A47C4">
      <w:pPr>
        <w:ind w:left="2267"/>
        <w:jc w:val="both"/>
        <w:rPr>
          <w:sz w:val="20"/>
          <w:szCs w:val="20"/>
        </w:rPr>
      </w:pPr>
      <w:r>
        <w:rPr>
          <w:sz w:val="20"/>
          <w:szCs w:val="20"/>
        </w:rPr>
        <w:t>II - propiciar condições favoráveis à melhoria dos processos de trabalho;</w:t>
      </w:r>
    </w:p>
    <w:p w14:paraId="1A112177" w14:textId="77777777" w:rsidR="008A47C4" w:rsidRDefault="008A47C4" w:rsidP="008A47C4">
      <w:pPr>
        <w:ind w:left="2267"/>
        <w:jc w:val="both"/>
        <w:rPr>
          <w:sz w:val="20"/>
          <w:szCs w:val="20"/>
        </w:rPr>
      </w:pPr>
      <w:r>
        <w:rPr>
          <w:sz w:val="20"/>
          <w:szCs w:val="20"/>
        </w:rPr>
        <w:t>III - identificar e avaliar o desempenho coletivo e individual do servidor, consideradas as condições de trabalho</w:t>
      </w:r>
      <w:proofErr w:type="gramStart"/>
      <w:r>
        <w:rPr>
          <w:sz w:val="20"/>
          <w:szCs w:val="20"/>
        </w:rPr>
        <w:t>;</w:t>
      </w:r>
      <w:proofErr w:type="gramEnd"/>
    </w:p>
    <w:p w14:paraId="1E3D9D63" w14:textId="77777777" w:rsidR="008A47C4" w:rsidRDefault="008A47C4" w:rsidP="008A47C4">
      <w:pPr>
        <w:ind w:left="2267"/>
        <w:jc w:val="both"/>
        <w:rPr>
          <w:sz w:val="20"/>
          <w:szCs w:val="20"/>
        </w:rPr>
      </w:pPr>
      <w:r>
        <w:rPr>
          <w:sz w:val="20"/>
          <w:szCs w:val="20"/>
        </w:rPr>
        <w:t xml:space="preserve">IV - subsidiar </w:t>
      </w:r>
      <w:proofErr w:type="gramStart"/>
      <w:r>
        <w:rPr>
          <w:sz w:val="20"/>
          <w:szCs w:val="20"/>
        </w:rPr>
        <w:t>a</w:t>
      </w:r>
      <w:proofErr w:type="gramEnd"/>
      <w:r>
        <w:rPr>
          <w:sz w:val="20"/>
          <w:szCs w:val="20"/>
        </w:rPr>
        <w:t xml:space="preserve"> elaboração dos Programas de Capacitação e Aperfeiçoamento, bem como o dimensionamento das necessidades institucionais de pessoal e de políticas de saúde ocupacional; e</w:t>
      </w:r>
    </w:p>
    <w:p w14:paraId="3CCB998F" w14:textId="77777777" w:rsidR="008A47C4" w:rsidRDefault="008A47C4" w:rsidP="008A47C4">
      <w:pPr>
        <w:ind w:left="2267"/>
        <w:jc w:val="both"/>
        <w:rPr>
          <w:sz w:val="20"/>
          <w:szCs w:val="20"/>
        </w:rPr>
      </w:pPr>
      <w:r>
        <w:rPr>
          <w:sz w:val="20"/>
          <w:szCs w:val="20"/>
        </w:rPr>
        <w:t xml:space="preserve">V - </w:t>
      </w:r>
      <w:proofErr w:type="gramStart"/>
      <w:r>
        <w:rPr>
          <w:sz w:val="20"/>
          <w:szCs w:val="20"/>
        </w:rPr>
        <w:t>aferir</w:t>
      </w:r>
      <w:proofErr w:type="gramEnd"/>
      <w:r>
        <w:rPr>
          <w:sz w:val="20"/>
          <w:szCs w:val="20"/>
        </w:rPr>
        <w:t xml:space="preserve"> o mérito para progressão.</w:t>
      </w:r>
    </w:p>
    <w:p w14:paraId="69CEDE6F" w14:textId="77777777" w:rsidR="008A47C4" w:rsidRDefault="008A47C4" w:rsidP="008A47C4">
      <w:pPr>
        <w:ind w:left="2267"/>
        <w:jc w:val="both"/>
        <w:rPr>
          <w:sz w:val="20"/>
          <w:szCs w:val="20"/>
        </w:rPr>
      </w:pPr>
      <w:r>
        <w:rPr>
          <w:sz w:val="20"/>
          <w:szCs w:val="20"/>
        </w:rPr>
        <w:t xml:space="preserve">§ </w:t>
      </w:r>
      <w:proofErr w:type="gramStart"/>
      <w:r>
        <w:rPr>
          <w:sz w:val="20"/>
          <w:szCs w:val="20"/>
        </w:rPr>
        <w:t>2</w:t>
      </w:r>
      <w:r>
        <w:rPr>
          <w:sz w:val="20"/>
          <w:szCs w:val="20"/>
          <w:vertAlign w:val="superscript"/>
        </w:rPr>
        <w:t>o</w:t>
      </w:r>
      <w:r>
        <w:rPr>
          <w:sz w:val="20"/>
          <w:szCs w:val="20"/>
        </w:rPr>
        <w:t xml:space="preserve">  O</w:t>
      </w:r>
      <w:proofErr w:type="gramEnd"/>
      <w:r>
        <w:rPr>
          <w:sz w:val="20"/>
          <w:szCs w:val="20"/>
        </w:rPr>
        <w:t xml:space="preserve"> Programa de Avaliação de Desempenho, como processo pedagógico, coletivo e participativo, abrangerá, de forma integrada, a avaliação:</w:t>
      </w:r>
    </w:p>
    <w:p w14:paraId="40384036" w14:textId="77777777" w:rsidR="008A47C4" w:rsidRDefault="008A47C4" w:rsidP="008A47C4">
      <w:pPr>
        <w:ind w:left="2267"/>
        <w:jc w:val="both"/>
        <w:rPr>
          <w:sz w:val="20"/>
          <w:szCs w:val="20"/>
        </w:rPr>
      </w:pPr>
      <w:r>
        <w:rPr>
          <w:sz w:val="20"/>
          <w:szCs w:val="20"/>
        </w:rPr>
        <w:t>I - das ações da IFE;</w:t>
      </w:r>
    </w:p>
    <w:p w14:paraId="49042312" w14:textId="77777777" w:rsidR="008A47C4" w:rsidRDefault="008A47C4" w:rsidP="008A47C4">
      <w:pPr>
        <w:ind w:left="2267"/>
        <w:jc w:val="both"/>
        <w:rPr>
          <w:sz w:val="20"/>
          <w:szCs w:val="20"/>
        </w:rPr>
      </w:pPr>
      <w:r>
        <w:rPr>
          <w:sz w:val="20"/>
          <w:szCs w:val="20"/>
        </w:rPr>
        <w:t>II - das atividades das equipes de trabalho;</w:t>
      </w:r>
    </w:p>
    <w:p w14:paraId="3EC24002" w14:textId="77777777" w:rsidR="008A47C4" w:rsidRDefault="008A47C4" w:rsidP="008A47C4">
      <w:pPr>
        <w:ind w:left="2267"/>
        <w:jc w:val="both"/>
        <w:rPr>
          <w:sz w:val="20"/>
          <w:szCs w:val="20"/>
        </w:rPr>
      </w:pPr>
      <w:r>
        <w:rPr>
          <w:sz w:val="20"/>
          <w:szCs w:val="20"/>
        </w:rPr>
        <w:t>III - das condições de trabalho; e</w:t>
      </w:r>
    </w:p>
    <w:p w14:paraId="3D1E57BB" w14:textId="77777777" w:rsidR="008A47C4" w:rsidRDefault="008A47C4" w:rsidP="008A47C4">
      <w:pPr>
        <w:ind w:left="2267"/>
        <w:jc w:val="both"/>
        <w:rPr>
          <w:sz w:val="20"/>
          <w:szCs w:val="20"/>
        </w:rPr>
      </w:pPr>
      <w:r>
        <w:rPr>
          <w:sz w:val="20"/>
          <w:szCs w:val="20"/>
        </w:rPr>
        <w:t>IV - das atividades individuais, inclusive as das chefias.</w:t>
      </w:r>
    </w:p>
    <w:p w14:paraId="501873F4" w14:textId="77777777" w:rsidR="008A47C4" w:rsidRDefault="008A47C4" w:rsidP="008A47C4">
      <w:pPr>
        <w:ind w:left="2267"/>
        <w:jc w:val="both"/>
        <w:rPr>
          <w:sz w:val="20"/>
          <w:szCs w:val="20"/>
        </w:rPr>
      </w:pPr>
      <w:r>
        <w:rPr>
          <w:sz w:val="20"/>
          <w:szCs w:val="20"/>
        </w:rPr>
        <w:t xml:space="preserve">§ </w:t>
      </w:r>
      <w:proofErr w:type="gramStart"/>
      <w:r>
        <w:rPr>
          <w:sz w:val="20"/>
          <w:szCs w:val="20"/>
        </w:rPr>
        <w:t>3</w:t>
      </w:r>
      <w:r>
        <w:rPr>
          <w:sz w:val="20"/>
          <w:szCs w:val="20"/>
          <w:vertAlign w:val="superscript"/>
        </w:rPr>
        <w:t>o</w:t>
      </w:r>
      <w:r>
        <w:rPr>
          <w:sz w:val="20"/>
          <w:szCs w:val="20"/>
        </w:rPr>
        <w:t xml:space="preserve">  Os</w:t>
      </w:r>
      <w:proofErr w:type="gramEnd"/>
      <w:r>
        <w:rPr>
          <w:sz w:val="20"/>
          <w:szCs w:val="20"/>
        </w:rPr>
        <w:t xml:space="preserve"> instrumentos a serem utilizados para a avaliação de desempenho deverão ser estruturados, com base nos princípios de objetividade, legitimidade e publicidade e na adequação do processo aos objetivos, métodos e resultados definidos neste Decreto.</w:t>
      </w:r>
    </w:p>
    <w:p w14:paraId="55253B5F" w14:textId="339E8D9E" w:rsidR="008A47C4" w:rsidRDefault="00F910A6" w:rsidP="008A47C4">
      <w:pPr>
        <w:ind w:left="2267"/>
        <w:jc w:val="both"/>
        <w:rPr>
          <w:sz w:val="20"/>
          <w:szCs w:val="20"/>
        </w:rPr>
      </w:pPr>
      <w:r>
        <w:rPr>
          <w:sz w:val="20"/>
          <w:szCs w:val="20"/>
        </w:rPr>
        <w:t>Artigo</w:t>
      </w:r>
      <w:r w:rsidR="008A47C4">
        <w:rPr>
          <w:sz w:val="20"/>
          <w:szCs w:val="20"/>
        </w:rPr>
        <w:t xml:space="preserve"> 9</w:t>
      </w:r>
      <w:r w:rsidR="008A47C4">
        <w:rPr>
          <w:sz w:val="20"/>
          <w:szCs w:val="20"/>
          <w:vertAlign w:val="superscript"/>
        </w:rPr>
        <w:t>o</w:t>
      </w:r>
      <w:r w:rsidR="008A47C4">
        <w:rPr>
          <w:sz w:val="20"/>
          <w:szCs w:val="20"/>
        </w:rPr>
        <w:t xml:space="preserve">  A aplicação do processo de avaliação de desempenho deverá ocorrer no mínimo uma vez por ano, ou em etapas necessárias a compor a avaliação anual, de forma a atender à dinâmica de funcionamento da IFE.</w:t>
      </w:r>
    </w:p>
    <w:p w14:paraId="10637C4A" w14:textId="64ABADE1" w:rsidR="008A47C4" w:rsidRDefault="00F910A6" w:rsidP="008A47C4">
      <w:pPr>
        <w:ind w:left="2267"/>
        <w:jc w:val="both"/>
        <w:rPr>
          <w:sz w:val="20"/>
          <w:szCs w:val="20"/>
        </w:rPr>
      </w:pPr>
      <w:r>
        <w:rPr>
          <w:sz w:val="20"/>
          <w:szCs w:val="20"/>
        </w:rPr>
        <w:t>Artigo</w:t>
      </w:r>
      <w:r w:rsidR="008A47C4">
        <w:rPr>
          <w:sz w:val="20"/>
          <w:szCs w:val="20"/>
        </w:rPr>
        <w:t xml:space="preserve"> 10.  Participarão do processo de avaliação todos os integrantes da equipe de trabalho e usuários, conforme estabelecido no parágrafo único.</w:t>
      </w:r>
    </w:p>
    <w:p w14:paraId="53A3CF04" w14:textId="77777777" w:rsidR="008A47C4" w:rsidRDefault="008A47C4" w:rsidP="008A47C4">
      <w:pPr>
        <w:ind w:left="2267"/>
        <w:jc w:val="both"/>
      </w:pPr>
      <w:r>
        <w:rPr>
          <w:sz w:val="20"/>
          <w:szCs w:val="20"/>
        </w:rPr>
        <w:lastRenderedPageBreak/>
        <w:t xml:space="preserve">Parágrafo único. Caberá à IFE organizar e regulamentar formas sistemáticas e permanentes de participação de usuários na avaliação dos serviços prestados, com base nos padrões de qualidade em </w:t>
      </w:r>
      <w:proofErr w:type="gramStart"/>
      <w:r>
        <w:rPr>
          <w:sz w:val="20"/>
          <w:szCs w:val="20"/>
        </w:rPr>
        <w:t>atendimento  por</w:t>
      </w:r>
      <w:proofErr w:type="gramEnd"/>
      <w:r>
        <w:rPr>
          <w:sz w:val="20"/>
          <w:szCs w:val="20"/>
        </w:rPr>
        <w:t xml:space="preserve"> ela estabelecidos</w:t>
      </w:r>
      <w:r>
        <w:t>.</w:t>
      </w:r>
    </w:p>
    <w:p w14:paraId="4E49A5C4" w14:textId="77777777" w:rsidR="008A47C4" w:rsidRDefault="008A47C4" w:rsidP="008A47C4">
      <w:pPr>
        <w:spacing w:line="216" w:lineRule="auto"/>
        <w:ind w:firstLine="566"/>
        <w:jc w:val="both"/>
      </w:pPr>
    </w:p>
    <w:p w14:paraId="7A693DD2" w14:textId="3162F5BA" w:rsidR="008A47C4" w:rsidRDefault="008A47C4" w:rsidP="00120DA6">
      <w:pPr>
        <w:spacing w:line="360" w:lineRule="auto"/>
        <w:ind w:firstLine="566"/>
        <w:jc w:val="both"/>
      </w:pPr>
      <w:proofErr w:type="gramStart"/>
      <w:r>
        <w:t>A</w:t>
      </w:r>
      <w:proofErr w:type="gramEnd"/>
      <w:r>
        <w:t xml:space="preserve"> implementação completa do PDIPCCTAE</w:t>
      </w:r>
      <w:r w:rsidR="007D192A">
        <w:t>,</w:t>
      </w:r>
      <w:r>
        <w:t xml:space="preserve"> conforme estabelecido na legislação</w:t>
      </w:r>
      <w:r w:rsidR="007D192A">
        <w:t>,</w:t>
      </w:r>
      <w:r>
        <w:t xml:space="preserve"> é de fundamental importância estratégica para o IFRS. O PDIPCCTAE deve ter a metodologia definida por equipe multidisciplinar, contando com representação da comunidade acadêmica do IFRS. A metodologia deve definir todos os passos de implementação, incluindo:</w:t>
      </w:r>
    </w:p>
    <w:p w14:paraId="32759787" w14:textId="6099B64E" w:rsidR="008A47C4" w:rsidRDefault="008A47C4" w:rsidP="00F04D4C">
      <w:pPr>
        <w:numPr>
          <w:ilvl w:val="0"/>
          <w:numId w:val="52"/>
        </w:numPr>
        <w:spacing w:line="360" w:lineRule="auto"/>
        <w:contextualSpacing/>
        <w:jc w:val="both"/>
      </w:pPr>
      <w:proofErr w:type="gramStart"/>
      <w:r>
        <w:t>o delineamento metodológico do dimensionamento das necessidades institucionais de pessoal com vistas  à definição de modelo de alocação de vagas, com a realização de projetos piloto e de validação de instrumentos de coleta de dados que contemplem os seguintes objetivos: levantamento do perfil pessoal e profissional dos TAE</w:t>
      </w:r>
      <w:r w:rsidR="007D192A">
        <w:t>s</w:t>
      </w:r>
      <w:r>
        <w:t xml:space="preserve"> de cada equipe de trabalho e das chefias, incluindo formação, tempo de serviço, tempo para aposentadoria, capacitação, histórico de experiências e setores nos quais já trabalharam, etc.; levantamento dos processos e fluxos de tarefas; levantamento das condições de trabalho, tecnológicas e de saúde ocupacional.</w:t>
      </w:r>
      <w:proofErr w:type="gramEnd"/>
    </w:p>
    <w:p w14:paraId="6442E1CB" w14:textId="77777777" w:rsidR="008A47C4" w:rsidRDefault="008A47C4" w:rsidP="00F04D4C">
      <w:pPr>
        <w:numPr>
          <w:ilvl w:val="0"/>
          <w:numId w:val="52"/>
        </w:numPr>
        <w:spacing w:line="360" w:lineRule="auto"/>
        <w:contextualSpacing/>
        <w:jc w:val="both"/>
      </w:pPr>
      <w:r>
        <w:t>a revisão do programa de capacitação, tornando mais clara a vinculação do levantamento de necessidades de capacitação com o planejamento estratégico da unidade e com o PDI do IFRS, bem como desburocratizando certos processos e fluxos;</w:t>
      </w:r>
    </w:p>
    <w:p w14:paraId="74DD1B15" w14:textId="77777777" w:rsidR="008A47C4" w:rsidRDefault="008A47C4" w:rsidP="00F04D4C">
      <w:pPr>
        <w:numPr>
          <w:ilvl w:val="0"/>
          <w:numId w:val="52"/>
        </w:numPr>
        <w:spacing w:line="360" w:lineRule="auto"/>
        <w:contextualSpacing/>
        <w:jc w:val="both"/>
      </w:pPr>
      <w:r>
        <w:t>a revisão do programa de avaliação de desempenho, tornando-o uma verdadeira ferramenta de correção de rumos, com pareceres descritivos e avaliação feita pela equipe de trabalho, contemplando as dimensões coletivas e individuais;</w:t>
      </w:r>
    </w:p>
    <w:p w14:paraId="6164FBDF" w14:textId="77777777" w:rsidR="008A47C4" w:rsidRDefault="008A47C4" w:rsidP="00F04D4C">
      <w:pPr>
        <w:numPr>
          <w:ilvl w:val="0"/>
          <w:numId w:val="52"/>
        </w:numPr>
        <w:spacing w:line="360" w:lineRule="auto"/>
        <w:contextualSpacing/>
        <w:jc w:val="both"/>
      </w:pPr>
      <w:proofErr w:type="gramStart"/>
      <w:r>
        <w:t>o</w:t>
      </w:r>
      <w:proofErr w:type="gramEnd"/>
      <w:r>
        <w:t xml:space="preserve"> cronograma completo de todas as etapas. </w:t>
      </w:r>
    </w:p>
    <w:p w14:paraId="7A1F94F7" w14:textId="77777777" w:rsidR="008A47C4" w:rsidRDefault="008A47C4" w:rsidP="00120DA6">
      <w:pPr>
        <w:spacing w:line="360" w:lineRule="auto"/>
        <w:ind w:left="720"/>
        <w:jc w:val="both"/>
      </w:pPr>
    </w:p>
    <w:p w14:paraId="28A2CAB5" w14:textId="77777777" w:rsidR="008A47C4" w:rsidRDefault="008A47C4" w:rsidP="00120DA6">
      <w:pPr>
        <w:spacing w:line="360" w:lineRule="auto"/>
        <w:ind w:firstLine="708"/>
        <w:jc w:val="both"/>
      </w:pPr>
      <w:r>
        <w:t xml:space="preserve">Para </w:t>
      </w:r>
      <w:proofErr w:type="gramStart"/>
      <w:r>
        <w:t>a</w:t>
      </w:r>
      <w:proofErr w:type="gramEnd"/>
      <w:r>
        <w:t xml:space="preserve"> implementação do PDIPCCTAE sugere-se que seja realizada sua apreciação no CONSUP. Estipula-se </w:t>
      </w:r>
      <w:proofErr w:type="gramStart"/>
      <w:r>
        <w:t>como</w:t>
      </w:r>
      <w:proofErr w:type="gramEnd"/>
      <w:r>
        <w:t xml:space="preserve"> meta de encaminhar-se uma proposta do PDIPCCTAE até o fim de 2020. </w:t>
      </w:r>
      <w:proofErr w:type="gramStart"/>
      <w:r>
        <w:t>A</w:t>
      </w:r>
      <w:proofErr w:type="gramEnd"/>
      <w:r>
        <w:t xml:space="preserve"> implementação do PDIPCCTAE deverá ocorrer até 2023. </w:t>
      </w:r>
    </w:p>
    <w:p w14:paraId="084748B7" w14:textId="7DA500A0" w:rsidR="008A47C4" w:rsidRDefault="008A47C4" w:rsidP="00120DA6">
      <w:pPr>
        <w:spacing w:line="360" w:lineRule="auto"/>
        <w:ind w:firstLine="566"/>
        <w:jc w:val="both"/>
      </w:pPr>
    </w:p>
    <w:p w14:paraId="31BD487B" w14:textId="77777777" w:rsidR="008A47C4" w:rsidRDefault="008A47C4" w:rsidP="008A47C4">
      <w:pPr>
        <w:spacing w:line="216" w:lineRule="auto"/>
        <w:ind w:firstLine="566"/>
        <w:jc w:val="both"/>
      </w:pPr>
    </w:p>
    <w:p w14:paraId="459272C5" w14:textId="77777777" w:rsidR="008A47C4" w:rsidRDefault="008A47C4" w:rsidP="00120DA6">
      <w:pPr>
        <w:pStyle w:val="Ttulo3"/>
      </w:pPr>
      <w:bookmarkStart w:id="48" w:name="_Toc534891583"/>
      <w:r>
        <w:t>7.2.6 Proposta de Metas e Objetivos Políticos - PDI 2019-2023</w:t>
      </w:r>
      <w:bookmarkEnd w:id="48"/>
    </w:p>
    <w:p w14:paraId="1E49D279" w14:textId="77777777" w:rsidR="008A47C4" w:rsidRDefault="008A47C4" w:rsidP="008A47C4">
      <w:pPr>
        <w:spacing w:line="216" w:lineRule="auto"/>
        <w:jc w:val="both"/>
        <w:rPr>
          <w:b/>
          <w:color w:val="222222"/>
        </w:rPr>
      </w:pPr>
    </w:p>
    <w:p w14:paraId="111C3CCF" w14:textId="653A4F6B" w:rsidR="008A47C4" w:rsidRDefault="008A47C4" w:rsidP="00120DA6">
      <w:pPr>
        <w:spacing w:line="360" w:lineRule="auto"/>
        <w:ind w:firstLine="720"/>
        <w:jc w:val="both"/>
        <w:rPr>
          <w:color w:val="222222"/>
        </w:rPr>
      </w:pPr>
      <w:r>
        <w:rPr>
          <w:color w:val="222222"/>
        </w:rPr>
        <w:t xml:space="preserve">Para organizar o que se pretende realizar no IFRS no período de 2019 e 2023 faz-se uma separação entre </w:t>
      </w:r>
      <w:r w:rsidR="00BA16CB" w:rsidRPr="00BA16CB">
        <w:rPr>
          <w:color w:val="222222"/>
        </w:rPr>
        <w:t>Objetivos</w:t>
      </w:r>
      <w:r w:rsidRPr="00BA16CB">
        <w:rPr>
          <w:color w:val="222222"/>
        </w:rPr>
        <w:t xml:space="preserve"> Institucionais </w:t>
      </w:r>
      <w:r>
        <w:rPr>
          <w:color w:val="222222"/>
        </w:rPr>
        <w:t xml:space="preserve">e </w:t>
      </w:r>
      <w:r w:rsidR="00BA16CB" w:rsidRPr="00BA16CB">
        <w:rPr>
          <w:color w:val="222222"/>
        </w:rPr>
        <w:t>Objetivos</w:t>
      </w:r>
      <w:r w:rsidRPr="00BA16CB">
        <w:rPr>
          <w:color w:val="222222"/>
        </w:rPr>
        <w:t xml:space="preserve"> Polític</w:t>
      </w:r>
      <w:r w:rsidR="00BA16CB" w:rsidRPr="00BA16CB">
        <w:rPr>
          <w:color w:val="222222"/>
        </w:rPr>
        <w:t>o</w:t>
      </w:r>
      <w:r w:rsidRPr="00BA16CB">
        <w:rPr>
          <w:color w:val="222222"/>
        </w:rPr>
        <w:t>s</w:t>
      </w:r>
      <w:r>
        <w:rPr>
          <w:color w:val="222222"/>
        </w:rPr>
        <w:t xml:space="preserve">. </w:t>
      </w:r>
    </w:p>
    <w:p w14:paraId="0355844E" w14:textId="6F115AD7" w:rsidR="008A47C4" w:rsidRDefault="008A47C4" w:rsidP="00120DA6">
      <w:pPr>
        <w:spacing w:line="360" w:lineRule="auto"/>
        <w:ind w:firstLine="720"/>
        <w:jc w:val="both"/>
        <w:rPr>
          <w:color w:val="222222"/>
        </w:rPr>
      </w:pPr>
      <w:r>
        <w:rPr>
          <w:color w:val="222222"/>
        </w:rPr>
        <w:t xml:space="preserve">As </w:t>
      </w:r>
      <w:r w:rsidR="00BA16CB" w:rsidRPr="00BA16CB">
        <w:rPr>
          <w:color w:val="222222"/>
        </w:rPr>
        <w:t>Objetivos</w:t>
      </w:r>
      <w:r w:rsidRPr="00BA16CB">
        <w:rPr>
          <w:color w:val="222222"/>
        </w:rPr>
        <w:t xml:space="preserve"> Institucionais </w:t>
      </w:r>
      <w:r w:rsidR="00BA16CB">
        <w:rPr>
          <w:color w:val="222222"/>
        </w:rPr>
        <w:t>são</w:t>
      </w:r>
      <w:r>
        <w:rPr>
          <w:color w:val="222222"/>
        </w:rPr>
        <w:t xml:space="preserve"> </w:t>
      </w:r>
      <w:r w:rsidR="00BA16CB">
        <w:rPr>
          <w:color w:val="222222"/>
        </w:rPr>
        <w:t>aqueles</w:t>
      </w:r>
      <w:r>
        <w:rPr>
          <w:color w:val="222222"/>
        </w:rPr>
        <w:t xml:space="preserve"> de competência do IFRS, </w:t>
      </w:r>
      <w:proofErr w:type="gramStart"/>
      <w:r>
        <w:rPr>
          <w:color w:val="222222"/>
        </w:rPr>
        <w:t>sem</w:t>
      </w:r>
      <w:proofErr w:type="gramEnd"/>
      <w:r>
        <w:rPr>
          <w:color w:val="222222"/>
        </w:rPr>
        <w:t xml:space="preserve"> necessidade de atos administrativos de outros órgãos (MEC, MDPG, AGU, CGU, TCU, outros). Ou seja, </w:t>
      </w:r>
      <w:r>
        <w:rPr>
          <w:color w:val="222222"/>
        </w:rPr>
        <w:lastRenderedPageBreak/>
        <w:t xml:space="preserve">havendo esforços do IFRS os objetivos podem ser alcançados </w:t>
      </w:r>
      <w:proofErr w:type="gramStart"/>
      <w:r>
        <w:rPr>
          <w:color w:val="222222"/>
        </w:rPr>
        <w:t>sem</w:t>
      </w:r>
      <w:proofErr w:type="gramEnd"/>
      <w:r>
        <w:rPr>
          <w:color w:val="222222"/>
        </w:rPr>
        <w:t xml:space="preserve"> a dependência de outras instituições. </w:t>
      </w:r>
    </w:p>
    <w:p w14:paraId="02C1532C" w14:textId="1971EC9B" w:rsidR="008A47C4" w:rsidRPr="00A467D1" w:rsidRDefault="008A47C4" w:rsidP="00120DA6">
      <w:pPr>
        <w:spacing w:line="360" w:lineRule="auto"/>
        <w:ind w:firstLine="720"/>
        <w:jc w:val="both"/>
        <w:rPr>
          <w:b/>
          <w:color w:val="000000" w:themeColor="text1"/>
        </w:rPr>
      </w:pPr>
      <w:r w:rsidRPr="00BA16CB">
        <w:rPr>
          <w:color w:val="222222"/>
        </w:rPr>
        <w:t xml:space="preserve">As </w:t>
      </w:r>
      <w:r w:rsidR="00BA16CB" w:rsidRPr="00BA16CB">
        <w:rPr>
          <w:color w:val="222222"/>
        </w:rPr>
        <w:t>Objetivos Políticos</w:t>
      </w:r>
      <w:r w:rsidRPr="00BA16CB">
        <w:rPr>
          <w:color w:val="222222"/>
        </w:rPr>
        <w:t xml:space="preserve"> </w:t>
      </w:r>
      <w:r w:rsidR="00BA16CB">
        <w:rPr>
          <w:color w:val="222222"/>
        </w:rPr>
        <w:t xml:space="preserve">são aqueles </w:t>
      </w:r>
      <w:r w:rsidRPr="00BA16CB">
        <w:rPr>
          <w:color w:val="222222"/>
        </w:rPr>
        <w:t xml:space="preserve">que o IFRS pretende realizar, mas estão fora de sua competência. São as ações elencadas </w:t>
      </w:r>
      <w:proofErr w:type="gramStart"/>
      <w:r w:rsidRPr="00BA16CB">
        <w:rPr>
          <w:color w:val="222222"/>
        </w:rPr>
        <w:t>como</w:t>
      </w:r>
      <w:proofErr w:type="gramEnd"/>
      <w:r w:rsidRPr="00BA16CB">
        <w:rPr>
          <w:color w:val="222222"/>
        </w:rPr>
        <w:t xml:space="preserve"> importantes</w:t>
      </w:r>
      <w:r w:rsidRPr="00A467D1">
        <w:rPr>
          <w:color w:val="000000" w:themeColor="text1"/>
        </w:rPr>
        <w:t>, mas dependem dos atos administrativos de outros órgãos.</w:t>
      </w:r>
    </w:p>
    <w:p w14:paraId="4DA06041" w14:textId="77777777" w:rsidR="008A47C4" w:rsidRPr="00A467D1" w:rsidRDefault="008A47C4" w:rsidP="00120DA6">
      <w:pPr>
        <w:spacing w:line="360" w:lineRule="auto"/>
        <w:jc w:val="both"/>
        <w:rPr>
          <w:b/>
          <w:color w:val="000000" w:themeColor="text1"/>
        </w:rPr>
      </w:pPr>
    </w:p>
    <w:p w14:paraId="1C9969F8" w14:textId="5D32CCFA" w:rsidR="008A47C4" w:rsidRPr="00BA16CB" w:rsidRDefault="00C56FCF" w:rsidP="00120DA6">
      <w:pPr>
        <w:spacing w:line="360" w:lineRule="auto"/>
        <w:jc w:val="both"/>
        <w:rPr>
          <w:color w:val="222222"/>
        </w:rPr>
      </w:pPr>
      <w:r w:rsidRPr="00A467D1">
        <w:rPr>
          <w:color w:val="000000" w:themeColor="text1"/>
        </w:rPr>
        <w:t xml:space="preserve">São listadas </w:t>
      </w:r>
      <w:r w:rsidR="00BA16CB">
        <w:rPr>
          <w:color w:val="000000" w:themeColor="text1"/>
        </w:rPr>
        <w:t>o</w:t>
      </w:r>
      <w:r w:rsidRPr="00A467D1">
        <w:rPr>
          <w:color w:val="000000" w:themeColor="text1"/>
        </w:rPr>
        <w:t xml:space="preserve">s </w:t>
      </w:r>
      <w:r w:rsidRPr="00BA16CB">
        <w:rPr>
          <w:color w:val="222222"/>
        </w:rPr>
        <w:t>seguinte</w:t>
      </w:r>
      <w:r w:rsidR="00BA16CB" w:rsidRPr="00BA16CB">
        <w:rPr>
          <w:color w:val="222222"/>
        </w:rPr>
        <w:t>s</w:t>
      </w:r>
      <w:r w:rsidRPr="00BA16CB">
        <w:rPr>
          <w:color w:val="222222"/>
        </w:rPr>
        <w:t xml:space="preserve"> </w:t>
      </w:r>
      <w:r w:rsidR="00BA16CB" w:rsidRPr="00BA16CB">
        <w:rPr>
          <w:color w:val="222222"/>
        </w:rPr>
        <w:t>Objetivos</w:t>
      </w:r>
      <w:r w:rsidRPr="00BA16CB">
        <w:rPr>
          <w:color w:val="222222"/>
        </w:rPr>
        <w:t>:</w:t>
      </w:r>
    </w:p>
    <w:p w14:paraId="44831D18" w14:textId="77777777" w:rsidR="00C8314F" w:rsidRPr="00A467D1" w:rsidRDefault="00C8314F" w:rsidP="00C8314F">
      <w:pPr>
        <w:rPr>
          <w:color w:val="000000" w:themeColor="text1"/>
        </w:rPr>
      </w:pPr>
    </w:p>
    <w:p w14:paraId="74FFFEED" w14:textId="3C79AEB9" w:rsidR="00C8314F" w:rsidRPr="00A467D1" w:rsidRDefault="007D192A" w:rsidP="00F04D4C">
      <w:pPr>
        <w:numPr>
          <w:ilvl w:val="0"/>
          <w:numId w:val="53"/>
        </w:numPr>
        <w:spacing w:line="360" w:lineRule="auto"/>
        <w:contextualSpacing/>
        <w:jc w:val="both"/>
        <w:rPr>
          <w:color w:val="000000" w:themeColor="text1"/>
        </w:rPr>
      </w:pPr>
      <w:r w:rsidRPr="00A467D1">
        <w:rPr>
          <w:color w:val="000000" w:themeColor="text1"/>
        </w:rPr>
        <w:t>g</w:t>
      </w:r>
      <w:r w:rsidR="00C8314F" w:rsidRPr="00A467D1">
        <w:rPr>
          <w:color w:val="000000" w:themeColor="text1"/>
        </w:rPr>
        <w:t>arantir 80% do quadro de pessoal TAE previsto na Portaria MEC nº 246/2016 de todas as unidades do IFRS;</w:t>
      </w:r>
    </w:p>
    <w:p w14:paraId="1BE3C8CE" w14:textId="2330B3FE" w:rsidR="00C8314F" w:rsidRPr="00A467D1" w:rsidRDefault="007D192A" w:rsidP="00F04D4C">
      <w:pPr>
        <w:numPr>
          <w:ilvl w:val="0"/>
          <w:numId w:val="53"/>
        </w:numPr>
        <w:spacing w:line="360" w:lineRule="auto"/>
        <w:contextualSpacing/>
        <w:jc w:val="both"/>
        <w:rPr>
          <w:color w:val="000000" w:themeColor="text1"/>
        </w:rPr>
      </w:pPr>
      <w:r w:rsidRPr="00A467D1">
        <w:rPr>
          <w:color w:val="000000" w:themeColor="text1"/>
        </w:rPr>
        <w:t>d</w:t>
      </w:r>
      <w:r w:rsidR="00C8314F" w:rsidRPr="00A467D1">
        <w:rPr>
          <w:color w:val="000000" w:themeColor="text1"/>
        </w:rPr>
        <w:t xml:space="preserve">efinir o dimensionamento quantitativo dos </w:t>
      </w:r>
      <w:r w:rsidR="00C8314F" w:rsidRPr="00A467D1">
        <w:rPr>
          <w:i/>
          <w:color w:val="000000" w:themeColor="text1"/>
        </w:rPr>
        <w:t>campi</w:t>
      </w:r>
      <w:r w:rsidR="00C8314F" w:rsidRPr="00A467D1">
        <w:rPr>
          <w:color w:val="000000" w:themeColor="text1"/>
        </w:rPr>
        <w:t xml:space="preserve"> em relação ao quadro previsto pela Portaria MEC nº 246/2016;</w:t>
      </w:r>
    </w:p>
    <w:p w14:paraId="0C9B404F" w14:textId="1E75E760" w:rsidR="00C8314F" w:rsidRPr="00A467D1" w:rsidRDefault="007D192A" w:rsidP="00F04D4C">
      <w:pPr>
        <w:numPr>
          <w:ilvl w:val="0"/>
          <w:numId w:val="53"/>
        </w:numPr>
        <w:spacing w:line="360" w:lineRule="auto"/>
        <w:contextualSpacing/>
        <w:jc w:val="both"/>
        <w:rPr>
          <w:color w:val="000000" w:themeColor="text1"/>
        </w:rPr>
      </w:pPr>
      <w:r w:rsidRPr="00A467D1">
        <w:rPr>
          <w:color w:val="000000" w:themeColor="text1"/>
        </w:rPr>
        <w:t>e</w:t>
      </w:r>
      <w:r w:rsidR="00C8314F" w:rsidRPr="00A467D1">
        <w:rPr>
          <w:color w:val="000000" w:themeColor="text1"/>
        </w:rPr>
        <w:t>levar a qualificação, para que</w:t>
      </w:r>
      <w:r w:rsidRPr="00A467D1">
        <w:rPr>
          <w:color w:val="000000" w:themeColor="text1"/>
        </w:rPr>
        <w:t>,</w:t>
      </w:r>
      <w:r w:rsidR="00C8314F" w:rsidRPr="00A467D1">
        <w:rPr>
          <w:color w:val="000000" w:themeColor="text1"/>
        </w:rPr>
        <w:t xml:space="preserve"> no mínimo, 70% dos TAE</w:t>
      </w:r>
      <w:r w:rsidRPr="00A467D1">
        <w:rPr>
          <w:color w:val="000000" w:themeColor="text1"/>
        </w:rPr>
        <w:t>s</w:t>
      </w:r>
      <w:r w:rsidR="00C8314F" w:rsidRPr="00A467D1">
        <w:rPr>
          <w:color w:val="000000" w:themeColor="text1"/>
        </w:rPr>
        <w:t xml:space="preserve"> possuam titulação superior ao exigido ao cargo até 2023 (alterado);</w:t>
      </w:r>
    </w:p>
    <w:p w14:paraId="3AFED664" w14:textId="2C3A0805" w:rsidR="00C8314F" w:rsidRPr="00A467D1" w:rsidRDefault="007D192A" w:rsidP="00F04D4C">
      <w:pPr>
        <w:numPr>
          <w:ilvl w:val="0"/>
          <w:numId w:val="53"/>
        </w:numPr>
        <w:spacing w:line="360" w:lineRule="auto"/>
        <w:contextualSpacing/>
        <w:jc w:val="both"/>
        <w:rPr>
          <w:color w:val="000000" w:themeColor="text1"/>
        </w:rPr>
      </w:pPr>
      <w:r w:rsidRPr="00A467D1">
        <w:rPr>
          <w:color w:val="000000" w:themeColor="text1"/>
        </w:rPr>
        <w:t>e</w:t>
      </w:r>
      <w:r w:rsidR="00C8314F" w:rsidRPr="00A467D1">
        <w:rPr>
          <w:color w:val="000000" w:themeColor="text1"/>
        </w:rPr>
        <w:t>laborar o Programa de Iniciação ao Serviço Público do IFRS;</w:t>
      </w:r>
    </w:p>
    <w:p w14:paraId="5D737CF0" w14:textId="49527FDB" w:rsidR="00C8314F" w:rsidRPr="00A467D1" w:rsidRDefault="007D192A" w:rsidP="00F04D4C">
      <w:pPr>
        <w:numPr>
          <w:ilvl w:val="0"/>
          <w:numId w:val="53"/>
        </w:numPr>
        <w:spacing w:line="360" w:lineRule="auto"/>
        <w:contextualSpacing/>
        <w:jc w:val="both"/>
        <w:rPr>
          <w:color w:val="000000" w:themeColor="text1"/>
        </w:rPr>
      </w:pPr>
      <w:r w:rsidRPr="00A467D1">
        <w:rPr>
          <w:color w:val="000000" w:themeColor="text1"/>
        </w:rPr>
        <w:t>r</w:t>
      </w:r>
      <w:r w:rsidR="00C8314F" w:rsidRPr="00A467D1">
        <w:rPr>
          <w:color w:val="000000" w:themeColor="text1"/>
        </w:rPr>
        <w:t>evisar o Programa de Capacitação do Servidores do IFRS;</w:t>
      </w:r>
    </w:p>
    <w:p w14:paraId="328CEF63" w14:textId="7CFFDECE" w:rsidR="00C8314F" w:rsidRPr="00A467D1" w:rsidRDefault="007D192A" w:rsidP="00F04D4C">
      <w:pPr>
        <w:numPr>
          <w:ilvl w:val="0"/>
          <w:numId w:val="53"/>
        </w:numPr>
        <w:spacing w:line="360" w:lineRule="auto"/>
        <w:contextualSpacing/>
        <w:jc w:val="both"/>
        <w:rPr>
          <w:color w:val="000000" w:themeColor="text1"/>
        </w:rPr>
      </w:pPr>
      <w:r w:rsidRPr="00A467D1">
        <w:rPr>
          <w:color w:val="000000" w:themeColor="text1"/>
        </w:rPr>
        <w:t>e</w:t>
      </w:r>
      <w:r w:rsidR="00C8314F" w:rsidRPr="00A467D1">
        <w:rPr>
          <w:color w:val="000000" w:themeColor="text1"/>
        </w:rPr>
        <w:t>laborar o Programa de Avaliação dos TAEs do IFRS;</w:t>
      </w:r>
    </w:p>
    <w:p w14:paraId="63C86787" w14:textId="7F137467" w:rsidR="00C8314F" w:rsidRPr="00A467D1" w:rsidRDefault="007D192A" w:rsidP="00F04D4C">
      <w:pPr>
        <w:numPr>
          <w:ilvl w:val="0"/>
          <w:numId w:val="53"/>
        </w:numPr>
        <w:spacing w:line="360" w:lineRule="auto"/>
        <w:contextualSpacing/>
        <w:jc w:val="both"/>
        <w:rPr>
          <w:color w:val="000000" w:themeColor="text1"/>
        </w:rPr>
      </w:pPr>
      <w:r w:rsidRPr="00A467D1">
        <w:rPr>
          <w:color w:val="000000" w:themeColor="text1"/>
        </w:rPr>
        <w:t>e</w:t>
      </w:r>
      <w:r w:rsidR="00C8314F" w:rsidRPr="00A467D1">
        <w:rPr>
          <w:color w:val="000000" w:themeColor="text1"/>
        </w:rPr>
        <w:t>laborar o Dimensionamento dos TAEs do IFRS;</w:t>
      </w:r>
    </w:p>
    <w:p w14:paraId="1A389996" w14:textId="7116AE18" w:rsidR="00C8314F" w:rsidRPr="00A467D1" w:rsidRDefault="007D192A" w:rsidP="00F04D4C">
      <w:pPr>
        <w:numPr>
          <w:ilvl w:val="0"/>
          <w:numId w:val="53"/>
        </w:numPr>
        <w:spacing w:line="360" w:lineRule="auto"/>
        <w:contextualSpacing/>
        <w:jc w:val="both"/>
        <w:rPr>
          <w:color w:val="000000" w:themeColor="text1"/>
        </w:rPr>
      </w:pPr>
      <w:proofErr w:type="gramStart"/>
      <w:r w:rsidRPr="00A467D1">
        <w:rPr>
          <w:color w:val="000000" w:themeColor="text1"/>
        </w:rPr>
        <w:t>e</w:t>
      </w:r>
      <w:r w:rsidR="00C8314F" w:rsidRPr="00A467D1">
        <w:rPr>
          <w:color w:val="000000" w:themeColor="text1"/>
        </w:rPr>
        <w:t>laborar</w:t>
      </w:r>
      <w:proofErr w:type="gramEnd"/>
      <w:r w:rsidR="00C8314F" w:rsidRPr="00A467D1">
        <w:rPr>
          <w:color w:val="000000" w:themeColor="text1"/>
        </w:rPr>
        <w:t xml:space="preserve"> o PDIPCCTAE.</w:t>
      </w:r>
    </w:p>
    <w:p w14:paraId="3690AFD1" w14:textId="1D83AF0B" w:rsidR="008A47C4" w:rsidRPr="00A467D1" w:rsidRDefault="008A47C4" w:rsidP="00120DA6">
      <w:pPr>
        <w:spacing w:line="360" w:lineRule="auto"/>
        <w:jc w:val="both"/>
        <w:rPr>
          <w:b/>
          <w:color w:val="000000" w:themeColor="text1"/>
        </w:rPr>
      </w:pPr>
    </w:p>
    <w:p w14:paraId="67B5C090" w14:textId="0E21B167" w:rsidR="008A47C4" w:rsidRPr="00A467D1" w:rsidRDefault="00C56FCF" w:rsidP="008A47C4">
      <w:pPr>
        <w:spacing w:line="216" w:lineRule="auto"/>
        <w:jc w:val="both"/>
        <w:rPr>
          <w:color w:val="000000" w:themeColor="text1"/>
        </w:rPr>
      </w:pPr>
      <w:r w:rsidRPr="00A467D1">
        <w:rPr>
          <w:color w:val="000000" w:themeColor="text1"/>
        </w:rPr>
        <w:t>São descritos os seguintes</w:t>
      </w:r>
      <w:r w:rsidR="008A47C4" w:rsidRPr="00A467D1">
        <w:rPr>
          <w:color w:val="000000" w:themeColor="text1"/>
        </w:rPr>
        <w:t xml:space="preserve"> </w:t>
      </w:r>
      <w:r w:rsidR="008A47C4" w:rsidRPr="00BA16CB">
        <w:rPr>
          <w:color w:val="000000" w:themeColor="text1"/>
        </w:rPr>
        <w:t>Objetivos</w:t>
      </w:r>
      <w:r w:rsidR="008A47C4" w:rsidRPr="00A467D1">
        <w:rPr>
          <w:color w:val="000000" w:themeColor="text1"/>
        </w:rPr>
        <w:t xml:space="preserve"> Políticos</w:t>
      </w:r>
      <w:r w:rsidR="007D192A" w:rsidRPr="00A467D1">
        <w:rPr>
          <w:color w:val="000000" w:themeColor="text1"/>
        </w:rPr>
        <w:t>:</w:t>
      </w:r>
    </w:p>
    <w:p w14:paraId="42A933C5" w14:textId="77777777" w:rsidR="008A47C4" w:rsidRPr="00A467D1" w:rsidRDefault="008A47C4" w:rsidP="008A47C4">
      <w:pPr>
        <w:spacing w:line="216" w:lineRule="auto"/>
        <w:jc w:val="both"/>
        <w:rPr>
          <w:b/>
          <w:color w:val="000000" w:themeColor="text1"/>
        </w:rPr>
      </w:pPr>
    </w:p>
    <w:p w14:paraId="7033F623" w14:textId="3D9F7870" w:rsidR="008A47C4" w:rsidRPr="00A467D1" w:rsidRDefault="007D192A" w:rsidP="00F04D4C">
      <w:pPr>
        <w:numPr>
          <w:ilvl w:val="0"/>
          <w:numId w:val="55"/>
        </w:numPr>
        <w:spacing w:line="360" w:lineRule="auto"/>
        <w:contextualSpacing/>
        <w:jc w:val="both"/>
        <w:rPr>
          <w:color w:val="000000" w:themeColor="text1"/>
        </w:rPr>
      </w:pPr>
      <w:r w:rsidRPr="00A467D1">
        <w:rPr>
          <w:color w:val="000000" w:themeColor="text1"/>
        </w:rPr>
        <w:t>p</w:t>
      </w:r>
      <w:r w:rsidR="008A47C4" w:rsidRPr="00A467D1">
        <w:rPr>
          <w:color w:val="000000" w:themeColor="text1"/>
        </w:rPr>
        <w:t xml:space="preserve">leitear a alteração do QRSTAE junto ao MEC, para que se viabilize a implementação integral da </w:t>
      </w:r>
      <w:r w:rsidR="00C56FCF" w:rsidRPr="00A467D1">
        <w:rPr>
          <w:color w:val="000000" w:themeColor="text1"/>
        </w:rPr>
        <w:t>P</w:t>
      </w:r>
      <w:r w:rsidR="008A47C4" w:rsidRPr="00A467D1">
        <w:rPr>
          <w:color w:val="000000" w:themeColor="text1"/>
        </w:rPr>
        <w:t>ortaria MEC nº 246/2016;</w:t>
      </w:r>
    </w:p>
    <w:p w14:paraId="14769A4C" w14:textId="29DC271F" w:rsidR="008A47C4" w:rsidRPr="00A467D1" w:rsidRDefault="007D192A" w:rsidP="00F04D4C">
      <w:pPr>
        <w:numPr>
          <w:ilvl w:val="0"/>
          <w:numId w:val="55"/>
        </w:numPr>
        <w:spacing w:line="360" w:lineRule="auto"/>
        <w:contextualSpacing/>
        <w:jc w:val="both"/>
        <w:rPr>
          <w:color w:val="000000" w:themeColor="text1"/>
        </w:rPr>
      </w:pPr>
      <w:r w:rsidRPr="00A467D1">
        <w:rPr>
          <w:color w:val="000000" w:themeColor="text1"/>
        </w:rPr>
        <w:t>s</w:t>
      </w:r>
      <w:r w:rsidR="008A47C4" w:rsidRPr="00A467D1">
        <w:rPr>
          <w:color w:val="000000" w:themeColor="text1"/>
        </w:rPr>
        <w:t xml:space="preserve">olicitar a alteração da tipologia do </w:t>
      </w:r>
      <w:r w:rsidR="008A47C4" w:rsidRPr="00A467D1">
        <w:rPr>
          <w:i/>
          <w:color w:val="000000" w:themeColor="text1"/>
        </w:rPr>
        <w:t xml:space="preserve">Campus </w:t>
      </w:r>
      <w:r w:rsidR="008A47C4" w:rsidRPr="00A467D1">
        <w:rPr>
          <w:color w:val="000000" w:themeColor="text1"/>
        </w:rPr>
        <w:t xml:space="preserve">avançado Veranópolis através do pedido de modificação da </w:t>
      </w:r>
      <w:r w:rsidR="00C56FCF" w:rsidRPr="00A467D1">
        <w:rPr>
          <w:color w:val="000000" w:themeColor="text1"/>
        </w:rPr>
        <w:t>P</w:t>
      </w:r>
      <w:r w:rsidR="008A47C4" w:rsidRPr="00A467D1">
        <w:rPr>
          <w:color w:val="000000" w:themeColor="text1"/>
        </w:rPr>
        <w:t>ortaria MEC nº 246/2016;</w:t>
      </w:r>
    </w:p>
    <w:p w14:paraId="250A1992" w14:textId="7DD5A035" w:rsidR="008A47C4" w:rsidRPr="00A467D1" w:rsidRDefault="007D192A" w:rsidP="00F04D4C">
      <w:pPr>
        <w:numPr>
          <w:ilvl w:val="0"/>
          <w:numId w:val="55"/>
        </w:numPr>
        <w:spacing w:line="360" w:lineRule="auto"/>
        <w:contextualSpacing/>
        <w:jc w:val="both"/>
        <w:rPr>
          <w:color w:val="000000" w:themeColor="text1"/>
        </w:rPr>
      </w:pPr>
      <w:r w:rsidRPr="00A467D1">
        <w:rPr>
          <w:color w:val="000000" w:themeColor="text1"/>
        </w:rPr>
        <w:t>s</w:t>
      </w:r>
      <w:r w:rsidR="008A47C4" w:rsidRPr="00A467D1">
        <w:rPr>
          <w:color w:val="000000" w:themeColor="text1"/>
        </w:rPr>
        <w:t>olicitar a alteração da tipologia dos</w:t>
      </w:r>
      <w:r w:rsidR="008A47C4" w:rsidRPr="00A467D1">
        <w:rPr>
          <w:i/>
          <w:color w:val="000000" w:themeColor="text1"/>
        </w:rPr>
        <w:t xml:space="preserve"> Campi </w:t>
      </w:r>
      <w:r w:rsidR="008A47C4" w:rsidRPr="00A467D1">
        <w:rPr>
          <w:color w:val="000000" w:themeColor="text1"/>
        </w:rPr>
        <w:t xml:space="preserve">Porto Alegre, Sertão e Rio Grande através do pedido de modificação da </w:t>
      </w:r>
      <w:r w:rsidR="00C56FCF" w:rsidRPr="00A467D1">
        <w:rPr>
          <w:color w:val="000000" w:themeColor="text1"/>
        </w:rPr>
        <w:t>P</w:t>
      </w:r>
      <w:r w:rsidR="008A47C4" w:rsidRPr="00A467D1">
        <w:rPr>
          <w:color w:val="000000" w:themeColor="text1"/>
        </w:rPr>
        <w:t>ortaria MEC nº 246/2016;</w:t>
      </w:r>
    </w:p>
    <w:p w14:paraId="0F83C637" w14:textId="07700A31" w:rsidR="008A47C4" w:rsidRPr="00A467D1" w:rsidRDefault="007D192A" w:rsidP="00F04D4C">
      <w:pPr>
        <w:numPr>
          <w:ilvl w:val="0"/>
          <w:numId w:val="55"/>
        </w:numPr>
        <w:spacing w:line="360" w:lineRule="auto"/>
        <w:contextualSpacing/>
        <w:jc w:val="both"/>
        <w:rPr>
          <w:color w:val="000000" w:themeColor="text1"/>
        </w:rPr>
      </w:pPr>
      <w:r w:rsidRPr="00A467D1">
        <w:rPr>
          <w:color w:val="000000" w:themeColor="text1"/>
        </w:rPr>
        <w:t>s</w:t>
      </w:r>
      <w:r w:rsidR="008A47C4" w:rsidRPr="00A467D1">
        <w:rPr>
          <w:color w:val="000000" w:themeColor="text1"/>
        </w:rPr>
        <w:t xml:space="preserve">olicitar a alteração da tipologia dos </w:t>
      </w:r>
      <w:r w:rsidR="008A47C4" w:rsidRPr="00A467D1">
        <w:rPr>
          <w:i/>
          <w:color w:val="000000" w:themeColor="text1"/>
        </w:rPr>
        <w:t xml:space="preserve">Campi </w:t>
      </w:r>
      <w:r w:rsidR="008A47C4" w:rsidRPr="00A467D1">
        <w:rPr>
          <w:color w:val="000000" w:themeColor="text1"/>
        </w:rPr>
        <w:t xml:space="preserve">Rolante e Vacaria para </w:t>
      </w:r>
      <w:r w:rsidR="008A47C4" w:rsidRPr="00A467D1">
        <w:rPr>
          <w:i/>
          <w:color w:val="000000" w:themeColor="text1"/>
        </w:rPr>
        <w:t xml:space="preserve">Campus </w:t>
      </w:r>
      <w:r w:rsidR="008A47C4" w:rsidRPr="00A467D1">
        <w:rPr>
          <w:color w:val="000000" w:themeColor="text1"/>
        </w:rPr>
        <w:t xml:space="preserve">agrícola através do pedido de modificação da </w:t>
      </w:r>
      <w:r w:rsidR="00C56FCF" w:rsidRPr="00A467D1">
        <w:rPr>
          <w:color w:val="000000" w:themeColor="text1"/>
        </w:rPr>
        <w:t>P</w:t>
      </w:r>
      <w:r w:rsidR="008A47C4" w:rsidRPr="00A467D1">
        <w:rPr>
          <w:color w:val="000000" w:themeColor="text1"/>
        </w:rPr>
        <w:t>ortaria MEC nº 246/2016;</w:t>
      </w:r>
    </w:p>
    <w:p w14:paraId="4D57ED18" w14:textId="61959A45" w:rsidR="008A47C4" w:rsidRPr="00A467D1" w:rsidRDefault="007D192A" w:rsidP="00F04D4C">
      <w:pPr>
        <w:numPr>
          <w:ilvl w:val="0"/>
          <w:numId w:val="55"/>
        </w:numPr>
        <w:spacing w:line="360" w:lineRule="auto"/>
        <w:contextualSpacing/>
        <w:jc w:val="both"/>
        <w:rPr>
          <w:color w:val="000000" w:themeColor="text1"/>
        </w:rPr>
      </w:pPr>
      <w:r w:rsidRPr="00A467D1">
        <w:rPr>
          <w:color w:val="000000" w:themeColor="text1"/>
        </w:rPr>
        <w:t>p</w:t>
      </w:r>
      <w:r w:rsidR="008A47C4" w:rsidRPr="00A467D1">
        <w:rPr>
          <w:color w:val="000000" w:themeColor="text1"/>
        </w:rPr>
        <w:t>leitear a contratação</w:t>
      </w:r>
      <w:r w:rsidRPr="00A467D1">
        <w:rPr>
          <w:color w:val="000000" w:themeColor="text1"/>
        </w:rPr>
        <w:t>,</w:t>
      </w:r>
      <w:r w:rsidR="008A47C4" w:rsidRPr="00A467D1">
        <w:rPr>
          <w:color w:val="000000" w:themeColor="text1"/>
        </w:rPr>
        <w:t xml:space="preserve"> por tempo determinado</w:t>
      </w:r>
      <w:r w:rsidRPr="00A467D1">
        <w:rPr>
          <w:color w:val="000000" w:themeColor="text1"/>
        </w:rPr>
        <w:t>,</w:t>
      </w:r>
      <w:r w:rsidR="008A47C4" w:rsidRPr="00A467D1">
        <w:rPr>
          <w:color w:val="000000" w:themeColor="text1"/>
        </w:rPr>
        <w:t xml:space="preserve"> nos termos da Lei </w:t>
      </w:r>
      <w:r w:rsidR="00C56FCF" w:rsidRPr="00A467D1">
        <w:rPr>
          <w:color w:val="000000" w:themeColor="text1"/>
        </w:rPr>
        <w:t xml:space="preserve">nº </w:t>
      </w:r>
      <w:r w:rsidR="008A47C4" w:rsidRPr="00A467D1">
        <w:rPr>
          <w:color w:val="000000" w:themeColor="text1"/>
        </w:rPr>
        <w:t>8.745/1993</w:t>
      </w:r>
      <w:r w:rsidRPr="00A467D1">
        <w:rPr>
          <w:color w:val="000000" w:themeColor="text1"/>
        </w:rPr>
        <w:t>,</w:t>
      </w:r>
      <w:r w:rsidR="008A47C4" w:rsidRPr="00A467D1">
        <w:rPr>
          <w:color w:val="000000" w:themeColor="text1"/>
        </w:rPr>
        <w:t xml:space="preserve"> dos profissionais para atendimento </w:t>
      </w:r>
      <w:r w:rsidRPr="00A467D1">
        <w:rPr>
          <w:color w:val="000000" w:themeColor="text1"/>
        </w:rPr>
        <w:t>às</w:t>
      </w:r>
      <w:r w:rsidR="008A47C4" w:rsidRPr="00A467D1">
        <w:rPr>
          <w:color w:val="000000" w:themeColor="text1"/>
        </w:rPr>
        <w:t xml:space="preserve"> pessoas com deficiência;</w:t>
      </w:r>
    </w:p>
    <w:p w14:paraId="012805CB" w14:textId="4AA072FF" w:rsidR="009803B6" w:rsidRPr="00A467D1" w:rsidRDefault="007D192A" w:rsidP="00FE51BD">
      <w:pPr>
        <w:numPr>
          <w:ilvl w:val="0"/>
          <w:numId w:val="55"/>
        </w:numPr>
        <w:spacing w:line="360" w:lineRule="auto"/>
        <w:contextualSpacing/>
        <w:jc w:val="both"/>
        <w:rPr>
          <w:color w:val="000000" w:themeColor="text1"/>
        </w:rPr>
      </w:pPr>
      <w:proofErr w:type="gramStart"/>
      <w:r w:rsidRPr="00A467D1">
        <w:rPr>
          <w:color w:val="000000" w:themeColor="text1"/>
        </w:rPr>
        <w:t>f</w:t>
      </w:r>
      <w:r w:rsidR="009803B6" w:rsidRPr="00A467D1">
        <w:rPr>
          <w:color w:val="000000" w:themeColor="text1"/>
        </w:rPr>
        <w:t>omentar</w:t>
      </w:r>
      <w:proofErr w:type="gramEnd"/>
      <w:r w:rsidR="009803B6" w:rsidRPr="00A467D1">
        <w:rPr>
          <w:color w:val="000000" w:themeColor="text1"/>
        </w:rPr>
        <w:t xml:space="preserve"> a criação, por lei, dos cargos de Contador, Pedagogo e Psicólogo, garantindo a lotação mínima d</w:t>
      </w:r>
      <w:r w:rsidR="00FE51BD" w:rsidRPr="00A467D1">
        <w:rPr>
          <w:color w:val="000000" w:themeColor="text1"/>
        </w:rPr>
        <w:t xml:space="preserve">e um profissional por </w:t>
      </w:r>
      <w:r w:rsidR="00FE51BD" w:rsidRPr="00A467D1">
        <w:rPr>
          <w:i/>
          <w:color w:val="000000" w:themeColor="text1"/>
        </w:rPr>
        <w:t>campus</w:t>
      </w:r>
      <w:r w:rsidR="00FE51BD" w:rsidRPr="00A467D1">
        <w:rPr>
          <w:color w:val="000000" w:themeColor="text1"/>
        </w:rPr>
        <w:t>.</w:t>
      </w:r>
    </w:p>
    <w:p w14:paraId="0F09514C" w14:textId="77777777" w:rsidR="008A47C4" w:rsidRDefault="008A47C4" w:rsidP="00120DA6">
      <w:pPr>
        <w:pStyle w:val="Ttulo2"/>
      </w:pPr>
      <w:bookmarkStart w:id="49" w:name="_Toc534891584"/>
      <w:r>
        <w:lastRenderedPageBreak/>
        <w:t>7.3. Ações e Políticas de Gestão de Pessoas</w:t>
      </w:r>
      <w:bookmarkEnd w:id="49"/>
    </w:p>
    <w:p w14:paraId="73809252" w14:textId="77777777" w:rsidR="008A47C4" w:rsidRDefault="008A47C4" w:rsidP="008A47C4">
      <w:pPr>
        <w:spacing w:line="216" w:lineRule="auto"/>
        <w:jc w:val="both"/>
      </w:pPr>
    </w:p>
    <w:p w14:paraId="267A3918" w14:textId="70584315" w:rsidR="008A47C4" w:rsidRDefault="008A47C4" w:rsidP="00120DA6">
      <w:pPr>
        <w:spacing w:line="360" w:lineRule="auto"/>
        <w:jc w:val="both"/>
      </w:pPr>
      <w:r>
        <w:tab/>
        <w:t xml:space="preserve">No presente título, pretende-se destacar as ações e políticas de Gestão de Pessoas pretendidas que contemplam todos os servidores do IFRS. Para sua realização, conta-se </w:t>
      </w:r>
      <w:proofErr w:type="gramStart"/>
      <w:r>
        <w:t>como</w:t>
      </w:r>
      <w:proofErr w:type="gramEnd"/>
      <w:r>
        <w:t xml:space="preserve"> proponente a </w:t>
      </w:r>
      <w:r w:rsidR="009D70A6">
        <w:t>DGP</w:t>
      </w:r>
      <w:r>
        <w:t>, e como parceiros</w:t>
      </w:r>
      <w:r w:rsidR="009D70A6">
        <w:t>:</w:t>
      </w:r>
      <w:r>
        <w:t xml:space="preserve"> o Comitê de Gestão de Pessoas, a CIS e a CPPD. Em cada subtítulo subsequente será realizado uma breve introdução, </w:t>
      </w:r>
      <w:proofErr w:type="gramStart"/>
      <w:r>
        <w:t>a</w:t>
      </w:r>
      <w:proofErr w:type="gramEnd"/>
      <w:r>
        <w:t xml:space="preserve"> avaliação dos resultados obtidos do PDI 2014-2018 e as metas a serem alcançadas até 2023.</w:t>
      </w:r>
    </w:p>
    <w:p w14:paraId="39ED1760" w14:textId="77777777" w:rsidR="008A47C4" w:rsidRDefault="008A47C4" w:rsidP="00120DA6">
      <w:pPr>
        <w:spacing w:line="360" w:lineRule="auto"/>
        <w:jc w:val="both"/>
      </w:pPr>
    </w:p>
    <w:p w14:paraId="57A6868E" w14:textId="77777777" w:rsidR="008A47C4" w:rsidRDefault="008A47C4" w:rsidP="00120DA6">
      <w:pPr>
        <w:pStyle w:val="Ttulo3"/>
      </w:pPr>
      <w:bookmarkStart w:id="50" w:name="_Toc534891585"/>
      <w:r>
        <w:t>7.3.1 Administração de Pessoas</w:t>
      </w:r>
      <w:bookmarkEnd w:id="50"/>
    </w:p>
    <w:p w14:paraId="2A84D6C5" w14:textId="77777777" w:rsidR="008A47C4" w:rsidRDefault="008A47C4" w:rsidP="008A47C4">
      <w:pPr>
        <w:spacing w:line="216" w:lineRule="auto"/>
        <w:jc w:val="both"/>
      </w:pPr>
    </w:p>
    <w:p w14:paraId="45300D98" w14:textId="15B13A63" w:rsidR="008A47C4" w:rsidRDefault="008A47C4" w:rsidP="00120DA6">
      <w:pPr>
        <w:spacing w:line="360" w:lineRule="auto"/>
        <w:jc w:val="both"/>
      </w:pPr>
      <w:r>
        <w:tab/>
        <w:t xml:space="preserve">A administração de Pessoas tem </w:t>
      </w:r>
      <w:proofErr w:type="gramStart"/>
      <w:r>
        <w:t>como</w:t>
      </w:r>
      <w:proofErr w:type="gramEnd"/>
      <w:r>
        <w:t xml:space="preserve"> objetivo a realização das ações relativas ao ingresso e mobilidade dos servidores, ao</w:t>
      </w:r>
      <w:r w:rsidR="009D70A6">
        <w:t>s</w:t>
      </w:r>
      <w:r>
        <w:t xml:space="preserve"> registros funcionais, ao pagamento de folha dos servidores e as aposentadorias e pensões nos casos de falecimento. </w:t>
      </w:r>
      <w:proofErr w:type="gramStart"/>
      <w:r>
        <w:t>A</w:t>
      </w:r>
      <w:proofErr w:type="gramEnd"/>
      <w:r>
        <w:t xml:space="preserve"> avaliação dos resultados do PDI 2014-2018 já constam nos títulos 7.1.1 e 7.2.1. </w:t>
      </w:r>
    </w:p>
    <w:p w14:paraId="5F866BBD" w14:textId="77777777" w:rsidR="008A47C4" w:rsidRDefault="008A47C4" w:rsidP="008A47C4">
      <w:pPr>
        <w:spacing w:line="216" w:lineRule="auto"/>
        <w:jc w:val="both"/>
      </w:pPr>
    </w:p>
    <w:p w14:paraId="42E0249A" w14:textId="77777777" w:rsidR="00974CF7" w:rsidRDefault="00974CF7" w:rsidP="008A47C4">
      <w:pPr>
        <w:spacing w:line="216" w:lineRule="auto"/>
        <w:jc w:val="both"/>
      </w:pPr>
    </w:p>
    <w:p w14:paraId="2BE8F3D9" w14:textId="77777777" w:rsidR="00974CF7" w:rsidRDefault="00974CF7" w:rsidP="008A47C4">
      <w:pPr>
        <w:spacing w:line="216" w:lineRule="auto"/>
        <w:jc w:val="both"/>
      </w:pPr>
    </w:p>
    <w:p w14:paraId="22DFA5C0" w14:textId="2B1C52B4" w:rsidR="008A47C4" w:rsidRPr="00120DA6" w:rsidRDefault="00BA16CB" w:rsidP="008A47C4">
      <w:pPr>
        <w:spacing w:line="216" w:lineRule="auto"/>
        <w:jc w:val="both"/>
      </w:pPr>
      <w:r>
        <w:t>São descrito</w:t>
      </w:r>
      <w:r w:rsidR="009D70A6">
        <w:t xml:space="preserve">s </w:t>
      </w:r>
      <w:r>
        <w:t>o</w:t>
      </w:r>
      <w:r w:rsidR="009D70A6">
        <w:t xml:space="preserve">s seguintes </w:t>
      </w:r>
      <w:r>
        <w:t>Objetivos</w:t>
      </w:r>
      <w:r w:rsidR="00082445">
        <w:t>:</w:t>
      </w:r>
    </w:p>
    <w:p w14:paraId="78E66906" w14:textId="77777777" w:rsidR="008A47C4" w:rsidRDefault="008A47C4" w:rsidP="00974CF7">
      <w:pPr>
        <w:spacing w:line="360" w:lineRule="auto"/>
        <w:jc w:val="both"/>
      </w:pPr>
    </w:p>
    <w:p w14:paraId="3A5806D0" w14:textId="08687C94" w:rsidR="008A47C4" w:rsidRDefault="00082445" w:rsidP="00974CF7">
      <w:pPr>
        <w:numPr>
          <w:ilvl w:val="0"/>
          <w:numId w:val="48"/>
        </w:numPr>
        <w:spacing w:line="360" w:lineRule="auto"/>
        <w:contextualSpacing/>
        <w:jc w:val="both"/>
      </w:pPr>
      <w:r>
        <w:t>s</w:t>
      </w:r>
      <w:r w:rsidR="008A47C4">
        <w:t>istematizar e elaborar sistema unificado dos procedimentos de ingresso e vacância de servidor de modo a facilitar as consultas de informação acerca dos atos administrativos;</w:t>
      </w:r>
    </w:p>
    <w:p w14:paraId="5E0A2850" w14:textId="2B7FE85F" w:rsidR="008A47C4" w:rsidRDefault="00082445" w:rsidP="00974CF7">
      <w:pPr>
        <w:numPr>
          <w:ilvl w:val="0"/>
          <w:numId w:val="45"/>
        </w:numPr>
        <w:spacing w:line="360" w:lineRule="auto"/>
        <w:contextualSpacing/>
        <w:jc w:val="both"/>
      </w:pPr>
      <w:r>
        <w:t>r</w:t>
      </w:r>
      <w:r w:rsidR="008A47C4">
        <w:t>evisar a atual normativa de Mobilidade dos Servidores do IFRS, de forma a garantir a realização de redistribuições somente através de editais públicos;</w:t>
      </w:r>
    </w:p>
    <w:p w14:paraId="46B95B3B" w14:textId="65025D99" w:rsidR="008A47C4" w:rsidRDefault="00082445" w:rsidP="00974CF7">
      <w:pPr>
        <w:numPr>
          <w:ilvl w:val="0"/>
          <w:numId w:val="45"/>
        </w:numPr>
        <w:spacing w:line="360" w:lineRule="auto"/>
        <w:contextualSpacing/>
        <w:jc w:val="both"/>
      </w:pPr>
      <w:r>
        <w:t>i</w:t>
      </w:r>
      <w:r w:rsidR="008A47C4">
        <w:t>mplementar o legado do Assentamento Funcional Digital;</w:t>
      </w:r>
    </w:p>
    <w:p w14:paraId="4FEDBBED" w14:textId="26CDB5AA" w:rsidR="008A47C4" w:rsidRDefault="00082445" w:rsidP="00974CF7">
      <w:pPr>
        <w:numPr>
          <w:ilvl w:val="0"/>
          <w:numId w:val="45"/>
        </w:numPr>
        <w:spacing w:line="360" w:lineRule="auto"/>
        <w:contextualSpacing/>
        <w:jc w:val="both"/>
      </w:pPr>
      <w:r>
        <w:t>t</w:t>
      </w:r>
      <w:r w:rsidR="008A47C4">
        <w:t>ornar os procedimentos de cadastro e folha de pagamento mais eficientes para que se evite a necessidade da abertura de processos de restituição ao erário e exercícios anteriores;</w:t>
      </w:r>
    </w:p>
    <w:p w14:paraId="6E4F569A" w14:textId="3CBEF0A2" w:rsidR="008A47C4" w:rsidRDefault="00082445" w:rsidP="00974CF7">
      <w:pPr>
        <w:numPr>
          <w:ilvl w:val="0"/>
          <w:numId w:val="45"/>
        </w:numPr>
        <w:spacing w:line="360" w:lineRule="auto"/>
        <w:contextualSpacing/>
        <w:jc w:val="both"/>
      </w:pPr>
      <w:r>
        <w:t>s</w:t>
      </w:r>
      <w:r w:rsidR="008A47C4">
        <w:t>istematizar os procedimentos de restituição ao erário de forma a tornar os processos mais eficientes;</w:t>
      </w:r>
    </w:p>
    <w:p w14:paraId="74BA342C" w14:textId="04224156" w:rsidR="008A47C4" w:rsidRDefault="00082445" w:rsidP="00974CF7">
      <w:pPr>
        <w:numPr>
          <w:ilvl w:val="0"/>
          <w:numId w:val="45"/>
        </w:numPr>
        <w:spacing w:line="360" w:lineRule="auto"/>
        <w:contextualSpacing/>
        <w:jc w:val="both"/>
      </w:pPr>
      <w:proofErr w:type="gramStart"/>
      <w:r>
        <w:t>e</w:t>
      </w:r>
      <w:r w:rsidR="008A47C4">
        <w:t>laborar</w:t>
      </w:r>
      <w:proofErr w:type="gramEnd"/>
      <w:r w:rsidR="008A47C4">
        <w:t xml:space="preserve"> formação e guia de preparação para aposentadoria dos servidores.</w:t>
      </w:r>
    </w:p>
    <w:p w14:paraId="725C7EFF" w14:textId="0B43D65A" w:rsidR="008A47C4" w:rsidRDefault="008A47C4" w:rsidP="008A47C4">
      <w:pPr>
        <w:spacing w:line="216" w:lineRule="auto"/>
        <w:jc w:val="both"/>
      </w:pPr>
    </w:p>
    <w:p w14:paraId="6180E037" w14:textId="77777777" w:rsidR="008A47C4" w:rsidRDefault="008A47C4" w:rsidP="00120DA6">
      <w:pPr>
        <w:pStyle w:val="Ttulo3"/>
      </w:pPr>
      <w:bookmarkStart w:id="51" w:name="_Toc534891586"/>
      <w:r>
        <w:t>7.3.2 Desenvolvimento de Pessoas</w:t>
      </w:r>
      <w:bookmarkEnd w:id="51"/>
    </w:p>
    <w:p w14:paraId="28268742" w14:textId="77777777" w:rsidR="008A47C4" w:rsidRDefault="008A47C4" w:rsidP="008A47C4">
      <w:pPr>
        <w:spacing w:line="216" w:lineRule="auto"/>
        <w:jc w:val="both"/>
      </w:pPr>
    </w:p>
    <w:p w14:paraId="691FAA51" w14:textId="77777777" w:rsidR="008A47C4" w:rsidRDefault="008A47C4" w:rsidP="00120DA6">
      <w:pPr>
        <w:spacing w:line="360" w:lineRule="auto"/>
        <w:jc w:val="both"/>
      </w:pPr>
      <w:r>
        <w:lastRenderedPageBreak/>
        <w:tab/>
        <w:t xml:space="preserve">O Desenvolvimento de Pessoas tem </w:t>
      </w:r>
      <w:proofErr w:type="gramStart"/>
      <w:r>
        <w:t>como</w:t>
      </w:r>
      <w:proofErr w:type="gramEnd"/>
      <w:r>
        <w:t xml:space="preserve"> objetivo a realização das ações relativas ao estágio probatório, ao desenvolvimento nas carreiras e à capacitação dos servidores. </w:t>
      </w:r>
      <w:proofErr w:type="gramStart"/>
      <w:r>
        <w:t>A</w:t>
      </w:r>
      <w:proofErr w:type="gramEnd"/>
      <w:r>
        <w:t xml:space="preserve"> avaliação dos resultados do PDI 2014-2018 já constam nos títulos 7.1.4 e 7.2.4.</w:t>
      </w:r>
    </w:p>
    <w:p w14:paraId="78D93172" w14:textId="1A8612CA" w:rsidR="009D70A6" w:rsidRDefault="009D70A6" w:rsidP="008A47C4">
      <w:pPr>
        <w:spacing w:line="216" w:lineRule="auto"/>
        <w:jc w:val="both"/>
      </w:pPr>
    </w:p>
    <w:p w14:paraId="6E082C78" w14:textId="4343EDB7" w:rsidR="008A47C4" w:rsidRPr="00120DA6" w:rsidRDefault="009D70A6" w:rsidP="008A47C4">
      <w:pPr>
        <w:spacing w:line="216" w:lineRule="auto"/>
        <w:jc w:val="both"/>
      </w:pPr>
      <w:r>
        <w:t xml:space="preserve">São descritas as seguintes </w:t>
      </w:r>
      <w:r w:rsidR="008A47C4" w:rsidRPr="00120DA6">
        <w:t>Metas</w:t>
      </w:r>
      <w:r w:rsidR="00082445">
        <w:t>:</w:t>
      </w:r>
    </w:p>
    <w:p w14:paraId="4A9EED4E" w14:textId="77777777" w:rsidR="008A47C4" w:rsidRDefault="008A47C4" w:rsidP="008A47C4">
      <w:pPr>
        <w:spacing w:line="216" w:lineRule="auto"/>
        <w:jc w:val="both"/>
      </w:pPr>
      <w:r>
        <w:tab/>
      </w:r>
    </w:p>
    <w:p w14:paraId="4E02B0F6" w14:textId="3131227C" w:rsidR="008A47C4" w:rsidRDefault="00082445" w:rsidP="00F04D4C">
      <w:pPr>
        <w:numPr>
          <w:ilvl w:val="0"/>
          <w:numId w:val="51"/>
        </w:numPr>
        <w:spacing w:line="360" w:lineRule="auto"/>
        <w:contextualSpacing/>
        <w:jc w:val="both"/>
      </w:pPr>
      <w:r>
        <w:t>e</w:t>
      </w:r>
      <w:r w:rsidR="008A47C4">
        <w:t>laborar o Programa de Iniciação ao Serviço Público do IFRS;</w:t>
      </w:r>
    </w:p>
    <w:p w14:paraId="584BAF39" w14:textId="4504C943" w:rsidR="008A47C4" w:rsidRDefault="00082445" w:rsidP="00F04D4C">
      <w:pPr>
        <w:numPr>
          <w:ilvl w:val="0"/>
          <w:numId w:val="51"/>
        </w:numPr>
        <w:spacing w:line="360" w:lineRule="auto"/>
        <w:contextualSpacing/>
        <w:jc w:val="both"/>
      </w:pPr>
      <w:r>
        <w:t>p</w:t>
      </w:r>
      <w:r w:rsidR="008A47C4">
        <w:t>articipar da revisão do Programa de Capacitação dos Servidores do IFRS;</w:t>
      </w:r>
    </w:p>
    <w:p w14:paraId="6A8E0016" w14:textId="63A9DD7D" w:rsidR="008A47C4" w:rsidRDefault="00082445" w:rsidP="00F04D4C">
      <w:pPr>
        <w:numPr>
          <w:ilvl w:val="0"/>
          <w:numId w:val="51"/>
        </w:numPr>
        <w:spacing w:line="360" w:lineRule="auto"/>
        <w:contextualSpacing/>
        <w:jc w:val="both"/>
      </w:pPr>
      <w:r>
        <w:t>p</w:t>
      </w:r>
      <w:r w:rsidR="008A47C4">
        <w:t xml:space="preserve">ropor normativa unificada de afastamentos para capacitação </w:t>
      </w:r>
      <w:r w:rsidR="008A47C4">
        <w:rPr>
          <w:i/>
        </w:rPr>
        <w:t xml:space="preserve">stricto sensu </w:t>
      </w:r>
      <w:r w:rsidR="008A47C4">
        <w:t>junto ao Comitê de Gestão de Pessoas, CIS e CPPD;</w:t>
      </w:r>
    </w:p>
    <w:p w14:paraId="64A638C9" w14:textId="06A2EF90" w:rsidR="008A47C4" w:rsidRDefault="00082445" w:rsidP="00F04D4C">
      <w:pPr>
        <w:numPr>
          <w:ilvl w:val="0"/>
          <w:numId w:val="51"/>
        </w:numPr>
        <w:spacing w:line="360" w:lineRule="auto"/>
        <w:contextualSpacing/>
        <w:jc w:val="both"/>
      </w:pPr>
      <w:r>
        <w:t>p</w:t>
      </w:r>
      <w:r w:rsidR="008A47C4">
        <w:t>ropor normativa de afastamentos dos servidores para o exterior junto ao Comitê de Gestão de Pessoas, CIS e CPPD;</w:t>
      </w:r>
    </w:p>
    <w:p w14:paraId="57DD6D55" w14:textId="33CD110C" w:rsidR="008A47C4" w:rsidRDefault="00082445" w:rsidP="00F04D4C">
      <w:pPr>
        <w:numPr>
          <w:ilvl w:val="0"/>
          <w:numId w:val="51"/>
        </w:numPr>
        <w:spacing w:line="360" w:lineRule="auto"/>
        <w:contextualSpacing/>
        <w:jc w:val="both"/>
      </w:pPr>
      <w:r>
        <w:rPr>
          <w:sz w:val="23"/>
          <w:szCs w:val="23"/>
        </w:rPr>
        <w:t>p</w:t>
      </w:r>
      <w:r w:rsidR="008A47C4">
        <w:rPr>
          <w:sz w:val="23"/>
          <w:szCs w:val="23"/>
        </w:rPr>
        <w:t xml:space="preserve">ropor elaboração de normativa para pagamento de Gratificação de Encargos de Cursos e Concursos e seleção de servidores para ministrar cursos no IFRS </w:t>
      </w:r>
      <w:r w:rsidR="008A47C4">
        <w:t>junto ao Comitê de Gestão de Pessoas, CIS e CPPD</w:t>
      </w:r>
      <w:r w:rsidR="008A47C4">
        <w:rPr>
          <w:sz w:val="23"/>
          <w:szCs w:val="23"/>
        </w:rPr>
        <w:t>;</w:t>
      </w:r>
    </w:p>
    <w:p w14:paraId="64B82873" w14:textId="248B8DCD" w:rsidR="008A47C4" w:rsidRDefault="00082445" w:rsidP="00F04D4C">
      <w:pPr>
        <w:numPr>
          <w:ilvl w:val="0"/>
          <w:numId w:val="51"/>
        </w:numPr>
        <w:spacing w:line="360" w:lineRule="auto"/>
        <w:contextualSpacing/>
        <w:jc w:val="both"/>
        <w:rPr>
          <w:sz w:val="23"/>
          <w:szCs w:val="23"/>
        </w:rPr>
      </w:pPr>
      <w:r>
        <w:rPr>
          <w:sz w:val="23"/>
          <w:szCs w:val="23"/>
        </w:rPr>
        <w:t>p</w:t>
      </w:r>
      <w:r w:rsidR="008A47C4">
        <w:rPr>
          <w:sz w:val="23"/>
          <w:szCs w:val="23"/>
        </w:rPr>
        <w:t>ropor a elaboração de normativa para Licença Capacitação para atividades voluntárias junto ao Comitê de Gestão de Pessoas, CIS e CPPD;</w:t>
      </w:r>
    </w:p>
    <w:p w14:paraId="07F4A410" w14:textId="18CBB0B7" w:rsidR="008A47C4" w:rsidRDefault="00082445" w:rsidP="00F04D4C">
      <w:pPr>
        <w:numPr>
          <w:ilvl w:val="0"/>
          <w:numId w:val="51"/>
        </w:numPr>
        <w:spacing w:line="360" w:lineRule="auto"/>
        <w:contextualSpacing/>
        <w:jc w:val="both"/>
        <w:rPr>
          <w:sz w:val="23"/>
          <w:szCs w:val="23"/>
        </w:rPr>
      </w:pPr>
      <w:proofErr w:type="gramStart"/>
      <w:r>
        <w:rPr>
          <w:sz w:val="23"/>
          <w:szCs w:val="23"/>
        </w:rPr>
        <w:t>e</w:t>
      </w:r>
      <w:r w:rsidR="008A47C4">
        <w:rPr>
          <w:sz w:val="23"/>
          <w:szCs w:val="23"/>
        </w:rPr>
        <w:t>struturar</w:t>
      </w:r>
      <w:proofErr w:type="gramEnd"/>
      <w:r w:rsidR="008A47C4">
        <w:rPr>
          <w:sz w:val="23"/>
          <w:szCs w:val="23"/>
        </w:rPr>
        <w:t xml:space="preserve"> as informações necessárias à implementação de sistema informatizado para otimizar os procedimentos de capacitação e afastamentos de capacitação.</w:t>
      </w:r>
    </w:p>
    <w:p w14:paraId="4F46BCF3" w14:textId="77777777" w:rsidR="008A47C4" w:rsidRDefault="008A47C4" w:rsidP="008A47C4">
      <w:pPr>
        <w:spacing w:line="216" w:lineRule="auto"/>
        <w:jc w:val="both"/>
      </w:pPr>
    </w:p>
    <w:p w14:paraId="67CB8686" w14:textId="77777777" w:rsidR="008A47C4" w:rsidRDefault="008A47C4" w:rsidP="00120DA6">
      <w:pPr>
        <w:pStyle w:val="Ttulo3"/>
      </w:pPr>
      <w:bookmarkStart w:id="52" w:name="_Toc534891587"/>
      <w:r>
        <w:t>7.3.3 Saúde do Servidor</w:t>
      </w:r>
      <w:bookmarkEnd w:id="52"/>
    </w:p>
    <w:p w14:paraId="05F4B121" w14:textId="77777777" w:rsidR="008A47C4" w:rsidRDefault="008A47C4" w:rsidP="008A47C4">
      <w:pPr>
        <w:spacing w:line="216" w:lineRule="auto"/>
        <w:jc w:val="both"/>
      </w:pPr>
    </w:p>
    <w:p w14:paraId="173BE86D" w14:textId="77777777" w:rsidR="008A47C4" w:rsidRDefault="008A47C4" w:rsidP="00120DA6">
      <w:pPr>
        <w:spacing w:line="360" w:lineRule="auto"/>
        <w:ind w:firstLine="720"/>
        <w:jc w:val="both"/>
      </w:pPr>
      <w:r>
        <w:t xml:space="preserve">A Coordenadoria de Saúde do Servidor tem </w:t>
      </w:r>
      <w:proofErr w:type="gramStart"/>
      <w:r>
        <w:t>como</w:t>
      </w:r>
      <w:proofErr w:type="gramEnd"/>
      <w:r>
        <w:t xml:space="preserve"> objetivo a realização das ações relativas à segurança, ao bem-estar e à saúde dos servidores. </w:t>
      </w:r>
      <w:proofErr w:type="gramStart"/>
      <w:r>
        <w:t>A</w:t>
      </w:r>
      <w:proofErr w:type="gramEnd"/>
      <w:r>
        <w:t xml:space="preserve"> avaliação dos resultados do PDI 2014-2018:</w:t>
      </w:r>
    </w:p>
    <w:p w14:paraId="7050623B" w14:textId="77777777" w:rsidR="008A47C4" w:rsidRDefault="008A47C4" w:rsidP="00120DA6">
      <w:pPr>
        <w:spacing w:line="360" w:lineRule="auto"/>
        <w:jc w:val="both"/>
      </w:pPr>
    </w:p>
    <w:p w14:paraId="56D559F5" w14:textId="59471BA5" w:rsidR="008A47C4" w:rsidRPr="004725CF" w:rsidRDefault="008A47C4" w:rsidP="00F04D4C">
      <w:pPr>
        <w:numPr>
          <w:ilvl w:val="0"/>
          <w:numId w:val="46"/>
        </w:numPr>
        <w:spacing w:line="360" w:lineRule="auto"/>
        <w:contextualSpacing/>
        <w:jc w:val="both"/>
        <w:rPr>
          <w:lang w:val="pt-BR"/>
        </w:rPr>
      </w:pPr>
      <w:r w:rsidRPr="004725CF">
        <w:rPr>
          <w:b/>
          <w:u w:val="single"/>
          <w:lang w:val="pt-BR"/>
        </w:rPr>
        <w:t>Estruturação de equipe para trabalhar na elaboração e execução de Projeto relacionado à Saúde, Segurança e Qualidade de Vida dos Servidores do IFRS, viabilizando o ingresso de servidores técnico-administrativos</w:t>
      </w:r>
      <w:r w:rsidR="00082445">
        <w:rPr>
          <w:lang w:val="pt-BR"/>
        </w:rPr>
        <w:t>.</w:t>
      </w:r>
      <w:r w:rsidRPr="004725CF">
        <w:rPr>
          <w:lang w:val="pt-BR"/>
        </w:rPr>
        <w:t xml:space="preserve"> A Equipe de saúde foi ampliada, contando atualmente com Médico, Psicólogo, Nutricionista, Engenheiro de Segurança do Trabalho, Técnico em Enfermagem e Técnico em Segurança do Trabalho. </w:t>
      </w:r>
    </w:p>
    <w:p w14:paraId="51E8F4D4" w14:textId="430A11C3" w:rsidR="008A47C4" w:rsidRPr="004725CF" w:rsidRDefault="008A47C4" w:rsidP="00F04D4C">
      <w:pPr>
        <w:numPr>
          <w:ilvl w:val="0"/>
          <w:numId w:val="46"/>
        </w:numPr>
        <w:spacing w:line="360" w:lineRule="auto"/>
        <w:contextualSpacing/>
        <w:jc w:val="both"/>
        <w:rPr>
          <w:b/>
          <w:lang w:val="pt-BR"/>
        </w:rPr>
      </w:pPr>
      <w:r w:rsidRPr="004725CF">
        <w:rPr>
          <w:b/>
          <w:u w:val="single"/>
          <w:lang w:val="pt-BR"/>
        </w:rPr>
        <w:t>Implantar uma Unidade SIASS, na região de Erechim, em parceria com a Universidade Federal da Fronteira Sul (UFFS)</w:t>
      </w:r>
      <w:r w:rsidR="00082445">
        <w:rPr>
          <w:b/>
          <w:lang w:val="pt-BR"/>
        </w:rPr>
        <w:t xml:space="preserve">. </w:t>
      </w:r>
      <w:r w:rsidR="00082445">
        <w:rPr>
          <w:lang w:val="pt-BR"/>
        </w:rPr>
        <w:t>O</w:t>
      </w:r>
      <w:r w:rsidRPr="004725CF">
        <w:rPr>
          <w:lang w:val="pt-BR"/>
        </w:rPr>
        <w:t xml:space="preserve"> IFRS implementou unidade SIASS com sede em Bento Gonçalves. Além disso, criou a extensão SIASS em Erechim</w:t>
      </w:r>
      <w:r w:rsidR="00082445">
        <w:rPr>
          <w:lang w:val="pt-BR"/>
        </w:rPr>
        <w:t>,</w:t>
      </w:r>
      <w:r w:rsidRPr="004725CF">
        <w:rPr>
          <w:lang w:val="pt-BR"/>
        </w:rPr>
        <w:t xml:space="preserve"> em parceria da UFFS</w:t>
      </w:r>
      <w:r w:rsidR="00082445">
        <w:rPr>
          <w:lang w:val="pt-BR"/>
        </w:rPr>
        <w:t>,</w:t>
      </w:r>
      <w:r w:rsidRPr="004725CF">
        <w:rPr>
          <w:lang w:val="pt-BR"/>
        </w:rPr>
        <w:t xml:space="preserve"> com o atendimento de Médico e Assistente em Administração. </w:t>
      </w:r>
    </w:p>
    <w:p w14:paraId="71054746" w14:textId="77777777" w:rsidR="008A47C4" w:rsidRPr="004725CF" w:rsidRDefault="008A47C4" w:rsidP="00120DA6">
      <w:pPr>
        <w:spacing w:line="360" w:lineRule="auto"/>
        <w:jc w:val="both"/>
        <w:rPr>
          <w:lang w:val="pt-BR"/>
        </w:rPr>
      </w:pPr>
    </w:p>
    <w:p w14:paraId="728C3599" w14:textId="50435476" w:rsidR="008A47C4" w:rsidRPr="00120DA6" w:rsidRDefault="009D70A6" w:rsidP="008A47C4">
      <w:pPr>
        <w:spacing w:line="216" w:lineRule="auto"/>
        <w:jc w:val="both"/>
      </w:pPr>
      <w:r>
        <w:t>São descrit</w:t>
      </w:r>
      <w:r w:rsidR="00BA16CB">
        <w:t>o</w:t>
      </w:r>
      <w:r>
        <w:t xml:space="preserve">s </w:t>
      </w:r>
      <w:r w:rsidR="00BA16CB">
        <w:t>o</w:t>
      </w:r>
      <w:r>
        <w:t xml:space="preserve">s seguintes </w:t>
      </w:r>
      <w:r w:rsidR="00BA16CB">
        <w:t>Objetivos</w:t>
      </w:r>
      <w:r w:rsidR="00082445">
        <w:t>:</w:t>
      </w:r>
    </w:p>
    <w:p w14:paraId="07F12173" w14:textId="77777777" w:rsidR="008A47C4" w:rsidRDefault="008A47C4" w:rsidP="008A47C4">
      <w:pPr>
        <w:spacing w:line="216" w:lineRule="auto"/>
        <w:jc w:val="both"/>
      </w:pPr>
    </w:p>
    <w:p w14:paraId="489CFDC9" w14:textId="74584FDC" w:rsidR="008A47C4" w:rsidRPr="004725CF" w:rsidRDefault="00082445" w:rsidP="00F04D4C">
      <w:pPr>
        <w:numPr>
          <w:ilvl w:val="0"/>
          <w:numId w:val="49"/>
        </w:numPr>
        <w:spacing w:line="360" w:lineRule="auto"/>
        <w:contextualSpacing/>
        <w:jc w:val="both"/>
        <w:rPr>
          <w:lang w:val="pt-BR"/>
        </w:rPr>
      </w:pPr>
      <w:proofErr w:type="gramStart"/>
      <w:r>
        <w:rPr>
          <w:sz w:val="23"/>
          <w:szCs w:val="23"/>
          <w:lang w:val="pt-BR"/>
        </w:rPr>
        <w:t>r</w:t>
      </w:r>
      <w:r w:rsidR="008A47C4" w:rsidRPr="004725CF">
        <w:rPr>
          <w:sz w:val="23"/>
          <w:szCs w:val="23"/>
          <w:lang w:val="pt-BR"/>
        </w:rPr>
        <w:t>ealizar</w:t>
      </w:r>
      <w:proofErr w:type="gramEnd"/>
      <w:r w:rsidR="008A47C4" w:rsidRPr="004725CF">
        <w:rPr>
          <w:sz w:val="23"/>
          <w:szCs w:val="23"/>
          <w:lang w:val="pt-BR"/>
        </w:rPr>
        <w:t xml:space="preserve"> medições em campo de agentes nocivos para fins de desenvolvimento e atualização de laudos e PPRA de todos os ambientes de trabalho do IFRS;</w:t>
      </w:r>
    </w:p>
    <w:p w14:paraId="49C0ED06" w14:textId="7AFCABF2" w:rsidR="008A47C4" w:rsidRPr="004725CF" w:rsidRDefault="00082445" w:rsidP="00F04D4C">
      <w:pPr>
        <w:numPr>
          <w:ilvl w:val="0"/>
          <w:numId w:val="47"/>
        </w:numPr>
        <w:spacing w:line="360" w:lineRule="auto"/>
        <w:contextualSpacing/>
        <w:jc w:val="both"/>
        <w:rPr>
          <w:lang w:val="pt-BR"/>
        </w:rPr>
      </w:pPr>
      <w:proofErr w:type="gramStart"/>
      <w:r>
        <w:rPr>
          <w:sz w:val="23"/>
          <w:szCs w:val="23"/>
          <w:lang w:val="pt-BR"/>
        </w:rPr>
        <w:t>e</w:t>
      </w:r>
      <w:r w:rsidR="008A47C4" w:rsidRPr="004725CF">
        <w:rPr>
          <w:sz w:val="23"/>
          <w:szCs w:val="23"/>
          <w:lang w:val="pt-BR"/>
        </w:rPr>
        <w:t>ncaminhar</w:t>
      </w:r>
      <w:proofErr w:type="gramEnd"/>
      <w:r w:rsidR="008A47C4" w:rsidRPr="004725CF">
        <w:rPr>
          <w:sz w:val="23"/>
          <w:szCs w:val="23"/>
          <w:lang w:val="pt-BR"/>
        </w:rPr>
        <w:t xml:space="preserve"> ao CONSUP proposta de alteração do Regimento da CISSPA para facilitar composição das comissões nas unidades e ampliar a atuação da CISSPA;</w:t>
      </w:r>
    </w:p>
    <w:p w14:paraId="0951D354" w14:textId="4A5D5B06" w:rsidR="008A47C4" w:rsidRPr="004725CF" w:rsidRDefault="00082445" w:rsidP="00F04D4C">
      <w:pPr>
        <w:numPr>
          <w:ilvl w:val="0"/>
          <w:numId w:val="47"/>
        </w:numPr>
        <w:spacing w:line="360" w:lineRule="auto"/>
        <w:contextualSpacing/>
        <w:jc w:val="both"/>
        <w:rPr>
          <w:sz w:val="23"/>
          <w:szCs w:val="23"/>
          <w:lang w:val="pt-BR"/>
        </w:rPr>
      </w:pPr>
      <w:proofErr w:type="gramStart"/>
      <w:r>
        <w:rPr>
          <w:sz w:val="23"/>
          <w:szCs w:val="23"/>
          <w:lang w:val="pt-BR"/>
        </w:rPr>
        <w:t>f</w:t>
      </w:r>
      <w:r w:rsidR="008A47C4" w:rsidRPr="004725CF">
        <w:rPr>
          <w:sz w:val="23"/>
          <w:szCs w:val="23"/>
          <w:lang w:val="pt-BR"/>
        </w:rPr>
        <w:t>ortalecer</w:t>
      </w:r>
      <w:proofErr w:type="gramEnd"/>
      <w:r w:rsidR="008A47C4" w:rsidRPr="004725CF">
        <w:rPr>
          <w:sz w:val="23"/>
          <w:szCs w:val="23"/>
          <w:lang w:val="pt-BR"/>
        </w:rPr>
        <w:t xml:space="preserve"> as ações realizadas pela CISSPA das unidades do IFRS;</w:t>
      </w:r>
    </w:p>
    <w:p w14:paraId="2324F052" w14:textId="7A79D59C" w:rsidR="008A47C4" w:rsidRPr="004725CF" w:rsidRDefault="00082445" w:rsidP="00D049EB">
      <w:pPr>
        <w:numPr>
          <w:ilvl w:val="0"/>
          <w:numId w:val="47"/>
        </w:numPr>
        <w:spacing w:line="360" w:lineRule="auto"/>
        <w:contextualSpacing/>
        <w:jc w:val="both"/>
        <w:rPr>
          <w:lang w:val="pt-BR"/>
        </w:rPr>
      </w:pPr>
      <w:proofErr w:type="gramStart"/>
      <w:r>
        <w:rPr>
          <w:lang w:val="pt-BR"/>
        </w:rPr>
        <w:t>p</w:t>
      </w:r>
      <w:r w:rsidR="00D049EB" w:rsidRPr="004725CF">
        <w:rPr>
          <w:lang w:val="pt-BR"/>
        </w:rPr>
        <w:t>ropor</w:t>
      </w:r>
      <w:proofErr w:type="gramEnd"/>
      <w:r w:rsidR="00D049EB" w:rsidRPr="004725CF">
        <w:rPr>
          <w:lang w:val="pt-BR"/>
        </w:rPr>
        <w:t xml:space="preserve"> Programas de Prevenção e Combate ao Assédio Moral, Violência Psicológica e Adoecimento Mental dos servidores do IFRS</w:t>
      </w:r>
      <w:r w:rsidR="008A47C4" w:rsidRPr="004725CF">
        <w:rPr>
          <w:lang w:val="pt-BR"/>
        </w:rPr>
        <w:t>.</w:t>
      </w:r>
    </w:p>
    <w:p w14:paraId="5B24331C" w14:textId="77777777" w:rsidR="00120DA6" w:rsidRPr="004725CF" w:rsidRDefault="00120DA6" w:rsidP="008A47C4">
      <w:pPr>
        <w:spacing w:line="216" w:lineRule="auto"/>
        <w:jc w:val="both"/>
        <w:rPr>
          <w:b/>
          <w:lang w:val="pt-BR"/>
        </w:rPr>
      </w:pPr>
    </w:p>
    <w:p w14:paraId="16C9914A" w14:textId="77777777" w:rsidR="008A47C4" w:rsidRPr="004725CF" w:rsidRDefault="008A47C4" w:rsidP="00120DA6">
      <w:pPr>
        <w:pStyle w:val="Ttulo3"/>
        <w:rPr>
          <w:lang w:val="pt-BR"/>
        </w:rPr>
      </w:pPr>
      <w:bookmarkStart w:id="53" w:name="_Toc534891588"/>
      <w:r w:rsidRPr="004725CF">
        <w:rPr>
          <w:lang w:val="pt-BR"/>
        </w:rPr>
        <w:t>7.3.4 Comitê de Gestão de Pessoas</w:t>
      </w:r>
      <w:bookmarkEnd w:id="53"/>
    </w:p>
    <w:p w14:paraId="4DD78EBC" w14:textId="77777777" w:rsidR="008A47C4" w:rsidRPr="004725CF" w:rsidRDefault="008A47C4" w:rsidP="008A47C4">
      <w:pPr>
        <w:spacing w:line="216" w:lineRule="auto"/>
        <w:jc w:val="both"/>
        <w:rPr>
          <w:b/>
          <w:lang w:val="pt-BR"/>
        </w:rPr>
      </w:pPr>
    </w:p>
    <w:p w14:paraId="618BADBE" w14:textId="2F04B91C" w:rsidR="008A47C4" w:rsidRPr="004725CF" w:rsidRDefault="008A47C4" w:rsidP="00120DA6">
      <w:pPr>
        <w:spacing w:line="360" w:lineRule="auto"/>
        <w:ind w:firstLine="720"/>
        <w:jc w:val="both"/>
        <w:rPr>
          <w:lang w:val="pt-BR"/>
        </w:rPr>
      </w:pPr>
      <w:r w:rsidRPr="004725CF">
        <w:rPr>
          <w:lang w:val="pt-BR"/>
        </w:rPr>
        <w:t>O Comitê de Gestão de Pessoas é o órgão colegiado consultivo e propositivo que tem como objetivo propor, participar, acompanhar, atuar e assessorar as ações e políticas de gestão de pessoas do IFRS. Não há objetivos previstos no PDI 2014-2018 para o Comitê de Gestão de Pessoas, pois somente com a revisão do Regimento Geral realizada em março de 2017 se instituiu o colegiado.</w:t>
      </w:r>
    </w:p>
    <w:p w14:paraId="46953DFF" w14:textId="77777777" w:rsidR="008A47C4" w:rsidRPr="004725CF" w:rsidRDefault="008A47C4" w:rsidP="008A47C4">
      <w:pPr>
        <w:spacing w:line="216" w:lineRule="auto"/>
        <w:jc w:val="both"/>
        <w:rPr>
          <w:lang w:val="pt-BR"/>
        </w:rPr>
      </w:pPr>
    </w:p>
    <w:p w14:paraId="66782FA8" w14:textId="0AC9CC27" w:rsidR="008A47C4" w:rsidRPr="00120DA6" w:rsidRDefault="009D70A6" w:rsidP="008A47C4">
      <w:pPr>
        <w:spacing w:line="216" w:lineRule="auto"/>
        <w:jc w:val="both"/>
      </w:pPr>
      <w:r>
        <w:t xml:space="preserve">São descritas </w:t>
      </w:r>
      <w:r w:rsidR="00BA16CB">
        <w:t>o</w:t>
      </w:r>
      <w:r>
        <w:t>s seguintes</w:t>
      </w:r>
      <w:r w:rsidR="008A47C4" w:rsidRPr="00120DA6">
        <w:t xml:space="preserve"> </w:t>
      </w:r>
      <w:r w:rsidR="00BA16CB">
        <w:t>Objetivos</w:t>
      </w:r>
      <w:r w:rsidR="00082445">
        <w:t>:</w:t>
      </w:r>
    </w:p>
    <w:p w14:paraId="2BC93FEF" w14:textId="77777777" w:rsidR="008A47C4" w:rsidRDefault="008A47C4" w:rsidP="008A47C4">
      <w:pPr>
        <w:spacing w:line="216" w:lineRule="auto"/>
        <w:jc w:val="both"/>
      </w:pPr>
    </w:p>
    <w:p w14:paraId="62A68FFC" w14:textId="633E2F53" w:rsidR="008A47C4" w:rsidRPr="004725CF" w:rsidRDefault="00082445" w:rsidP="00F04D4C">
      <w:pPr>
        <w:numPr>
          <w:ilvl w:val="0"/>
          <w:numId w:val="56"/>
        </w:numPr>
        <w:spacing w:line="360" w:lineRule="auto"/>
        <w:contextualSpacing/>
        <w:jc w:val="both"/>
        <w:rPr>
          <w:lang w:val="pt-BR"/>
        </w:rPr>
      </w:pPr>
      <w:proofErr w:type="gramStart"/>
      <w:r>
        <w:rPr>
          <w:lang w:val="pt-BR"/>
        </w:rPr>
        <w:t>r</w:t>
      </w:r>
      <w:r w:rsidR="008A47C4" w:rsidRPr="004725CF">
        <w:rPr>
          <w:lang w:val="pt-BR"/>
        </w:rPr>
        <w:t>evisar</w:t>
      </w:r>
      <w:proofErr w:type="gramEnd"/>
      <w:r w:rsidR="008A47C4" w:rsidRPr="004725CF">
        <w:rPr>
          <w:lang w:val="pt-BR"/>
        </w:rPr>
        <w:t>, atualizar e sistematizar o Manual de Procedimentos de Gestão de Pessoas;</w:t>
      </w:r>
    </w:p>
    <w:p w14:paraId="2AEEA06C" w14:textId="63AA8048" w:rsidR="008A47C4" w:rsidRPr="004725CF" w:rsidRDefault="00082445" w:rsidP="00F04D4C">
      <w:pPr>
        <w:numPr>
          <w:ilvl w:val="0"/>
          <w:numId w:val="56"/>
        </w:numPr>
        <w:spacing w:line="360" w:lineRule="auto"/>
        <w:contextualSpacing/>
        <w:jc w:val="both"/>
        <w:rPr>
          <w:lang w:val="pt-BR"/>
        </w:rPr>
      </w:pPr>
      <w:proofErr w:type="gramStart"/>
      <w:r>
        <w:rPr>
          <w:lang w:val="pt-BR"/>
        </w:rPr>
        <w:t>i</w:t>
      </w:r>
      <w:r w:rsidR="008A47C4" w:rsidRPr="004725CF">
        <w:rPr>
          <w:lang w:val="pt-BR"/>
        </w:rPr>
        <w:t>ntegrar</w:t>
      </w:r>
      <w:proofErr w:type="gramEnd"/>
      <w:r w:rsidR="008A47C4" w:rsidRPr="004725CF">
        <w:rPr>
          <w:lang w:val="pt-BR"/>
        </w:rPr>
        <w:t xml:space="preserve"> aos procedimentos de Gestão de Pessoas o apontamentos revelados no Plano de Integridade do IFRS, em especial</w:t>
      </w:r>
      <w:r>
        <w:rPr>
          <w:lang w:val="pt-BR"/>
        </w:rPr>
        <w:t>,</w:t>
      </w:r>
      <w:r w:rsidR="008A47C4" w:rsidRPr="004725CF">
        <w:rPr>
          <w:lang w:val="pt-BR"/>
        </w:rPr>
        <w:t xml:space="preserve"> sobre as questões de nepotismo e conflito de interesse;</w:t>
      </w:r>
    </w:p>
    <w:p w14:paraId="1F8D1BF7" w14:textId="15E72649" w:rsidR="008A47C4" w:rsidRPr="004725CF" w:rsidRDefault="00082445" w:rsidP="00F04D4C">
      <w:pPr>
        <w:numPr>
          <w:ilvl w:val="0"/>
          <w:numId w:val="56"/>
        </w:numPr>
        <w:spacing w:line="360" w:lineRule="auto"/>
        <w:contextualSpacing/>
        <w:jc w:val="both"/>
        <w:rPr>
          <w:lang w:val="pt-BR"/>
        </w:rPr>
      </w:pPr>
      <w:proofErr w:type="gramStart"/>
      <w:r>
        <w:rPr>
          <w:lang w:val="pt-BR"/>
        </w:rPr>
        <w:t>a</w:t>
      </w:r>
      <w:r w:rsidR="008A47C4" w:rsidRPr="004725CF">
        <w:rPr>
          <w:lang w:val="pt-BR"/>
        </w:rPr>
        <w:t>preciar</w:t>
      </w:r>
      <w:proofErr w:type="gramEnd"/>
      <w:r w:rsidR="008A47C4" w:rsidRPr="004725CF">
        <w:rPr>
          <w:lang w:val="pt-BR"/>
        </w:rPr>
        <w:t xml:space="preserve"> todas as normas de pessoal.</w:t>
      </w:r>
    </w:p>
    <w:p w14:paraId="03768636" w14:textId="77777777" w:rsidR="008A47C4" w:rsidRPr="004725CF" w:rsidRDefault="008A47C4" w:rsidP="008A47C4">
      <w:pPr>
        <w:spacing w:line="216" w:lineRule="auto"/>
        <w:jc w:val="both"/>
        <w:rPr>
          <w:lang w:val="pt-BR"/>
        </w:rPr>
      </w:pPr>
    </w:p>
    <w:p w14:paraId="20ECB175" w14:textId="2A0ABA00" w:rsidR="008F43BF" w:rsidRPr="00B84042" w:rsidRDefault="008F43BF" w:rsidP="00B84042">
      <w:pPr>
        <w:pBdr>
          <w:top w:val="nil"/>
          <w:left w:val="nil"/>
          <w:bottom w:val="nil"/>
          <w:right w:val="nil"/>
          <w:between w:val="nil"/>
        </w:pBdr>
        <w:spacing w:after="200" w:line="276" w:lineRule="auto"/>
        <w:rPr>
          <w:b/>
          <w:lang w:val="pt-BR"/>
        </w:rPr>
      </w:pPr>
    </w:p>
    <w:sectPr w:rsidR="008F43BF" w:rsidRPr="00B84042" w:rsidSect="004336FE">
      <w:headerReference w:type="default" r:id="rId27"/>
      <w:footerReference w:type="default" r:id="rId28"/>
      <w:pgSz w:w="11906" w:h="16838"/>
      <w:pgMar w:top="1418" w:right="1133" w:bottom="170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652FF" w14:textId="77777777" w:rsidR="009765C1" w:rsidRDefault="009765C1">
      <w:r>
        <w:separator/>
      </w:r>
    </w:p>
  </w:endnote>
  <w:endnote w:type="continuationSeparator" w:id="0">
    <w:p w14:paraId="24B62694" w14:textId="77777777" w:rsidR="009765C1" w:rsidRDefault="0097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7A66" w14:textId="6A91709C" w:rsidR="00717673" w:rsidRDefault="00717673">
    <w:pPr>
      <w:pStyle w:val="Rodap"/>
    </w:pPr>
    <w:r>
      <w:rPr>
        <w:noProof/>
        <w:lang w:val="pt-BR" w:eastAsia="pt-BR"/>
      </w:rPr>
      <w:drawing>
        <wp:anchor distT="0" distB="0" distL="114300" distR="114300" simplePos="0" relativeHeight="251700224" behindDoc="0" locked="0" layoutInCell="1" allowOverlap="1" wp14:anchorId="43420CD2" wp14:editId="7547A3EE">
          <wp:simplePos x="0" y="0"/>
          <wp:positionH relativeFrom="page">
            <wp:align>left</wp:align>
          </wp:positionH>
          <wp:positionV relativeFrom="paragraph">
            <wp:posOffset>-371475</wp:posOffset>
          </wp:positionV>
          <wp:extent cx="7578762" cy="976989"/>
          <wp:effectExtent l="0" t="0" r="3175"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_folha.png"/>
                  <pic:cNvPicPr/>
                </pic:nvPicPr>
                <pic:blipFill rotWithShape="1">
                  <a:blip r:embed="rId1" cstate="print">
                    <a:extLst>
                      <a:ext uri="{28A0092B-C50C-407E-A947-70E740481C1C}">
                        <a14:useLocalDpi xmlns:a14="http://schemas.microsoft.com/office/drawing/2010/main" val="0"/>
                      </a:ext>
                    </a:extLst>
                  </a:blip>
                  <a:srcRect t="90886"/>
                  <a:stretch/>
                </pic:blipFill>
                <pic:spPr bwMode="auto">
                  <a:xfrm>
                    <a:off x="0" y="0"/>
                    <a:ext cx="7578762" cy="9769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E029" w14:textId="6741081F" w:rsidR="00717673" w:rsidRDefault="00717673" w:rsidP="000D5026">
    <w:pPr>
      <w:pStyle w:val="Rodap"/>
    </w:pPr>
    <w:r>
      <w:rPr>
        <w:noProof/>
        <w:lang w:val="pt-BR" w:eastAsia="pt-BR"/>
      </w:rPr>
      <w:drawing>
        <wp:anchor distT="0" distB="0" distL="114300" distR="114300" simplePos="0" relativeHeight="251696128" behindDoc="0" locked="0" layoutInCell="1" allowOverlap="1" wp14:anchorId="44E16D78" wp14:editId="55310CD3">
          <wp:simplePos x="0" y="0"/>
          <wp:positionH relativeFrom="page">
            <wp:posOffset>-114300</wp:posOffset>
          </wp:positionH>
          <wp:positionV relativeFrom="paragraph">
            <wp:posOffset>-379730</wp:posOffset>
          </wp:positionV>
          <wp:extent cx="7667625" cy="1062355"/>
          <wp:effectExtent l="0" t="0" r="9525" b="4445"/>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_folha.png"/>
                  <pic:cNvPicPr/>
                </pic:nvPicPr>
                <pic:blipFill rotWithShape="1">
                  <a:blip r:embed="rId1" cstate="print">
                    <a:extLst>
                      <a:ext uri="{28A0092B-C50C-407E-A947-70E740481C1C}">
                        <a14:useLocalDpi xmlns:a14="http://schemas.microsoft.com/office/drawing/2010/main" val="0"/>
                      </a:ext>
                    </a:extLst>
                  </a:blip>
                  <a:srcRect t="90886"/>
                  <a:stretch/>
                </pic:blipFill>
                <pic:spPr bwMode="auto">
                  <a:xfrm>
                    <a:off x="0" y="0"/>
                    <a:ext cx="7667625" cy="1062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ACE8" w14:textId="3F93A67A" w:rsidR="00717673" w:rsidRDefault="00717673">
    <w:pPr>
      <w:tabs>
        <w:tab w:val="center" w:pos="4252"/>
        <w:tab w:val="right" w:pos="8504"/>
      </w:tabs>
    </w:pPr>
    <w:r>
      <w:rPr>
        <w:noProof/>
        <w:lang w:val="pt-BR" w:eastAsia="pt-BR"/>
      </w:rPr>
      <w:drawing>
        <wp:anchor distT="0" distB="0" distL="114300" distR="114300" simplePos="0" relativeHeight="251714560" behindDoc="0" locked="0" layoutInCell="1" allowOverlap="1" wp14:anchorId="1E6660F4" wp14:editId="7C18C159">
          <wp:simplePos x="0" y="0"/>
          <wp:positionH relativeFrom="page">
            <wp:align>right</wp:align>
          </wp:positionH>
          <wp:positionV relativeFrom="paragraph">
            <wp:posOffset>-419100</wp:posOffset>
          </wp:positionV>
          <wp:extent cx="7701915" cy="1019590"/>
          <wp:effectExtent l="0" t="0" r="0" b="9525"/>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_folha.png"/>
                  <pic:cNvPicPr/>
                </pic:nvPicPr>
                <pic:blipFill rotWithShape="1">
                  <a:blip r:embed="rId1" cstate="print">
                    <a:extLst>
                      <a:ext uri="{28A0092B-C50C-407E-A947-70E740481C1C}">
                        <a14:useLocalDpi xmlns:a14="http://schemas.microsoft.com/office/drawing/2010/main" val="0"/>
                      </a:ext>
                    </a:extLst>
                  </a:blip>
                  <a:srcRect t="90886"/>
                  <a:stretch/>
                </pic:blipFill>
                <pic:spPr bwMode="auto">
                  <a:xfrm>
                    <a:off x="0" y="0"/>
                    <a:ext cx="7701915" cy="101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E047" w14:textId="77777777" w:rsidR="009765C1" w:rsidRDefault="009765C1">
      <w:r>
        <w:separator/>
      </w:r>
    </w:p>
  </w:footnote>
  <w:footnote w:type="continuationSeparator" w:id="0">
    <w:p w14:paraId="795AAB26" w14:textId="77777777" w:rsidR="009765C1" w:rsidRDefault="0097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08716"/>
      <w:docPartObj>
        <w:docPartGallery w:val="Page Numbers (Top of Page)"/>
        <w:docPartUnique/>
      </w:docPartObj>
    </w:sdtPr>
    <w:sdtEndPr/>
    <w:sdtContent>
      <w:p w14:paraId="0F687031" w14:textId="29BE8B04" w:rsidR="00717673" w:rsidRDefault="00717673">
        <w:pPr>
          <w:pStyle w:val="Cabealho"/>
          <w:jc w:val="right"/>
        </w:pPr>
        <w:r>
          <w:rPr>
            <w:noProof/>
            <w:lang w:val="pt-BR" w:eastAsia="pt-BR"/>
          </w:rPr>
          <w:drawing>
            <wp:anchor distT="0" distB="0" distL="114300" distR="114300" simplePos="0" relativeHeight="251698176" behindDoc="0" locked="0" layoutInCell="1" allowOverlap="1" wp14:anchorId="03A4940F" wp14:editId="4ADFE9D5">
              <wp:simplePos x="0" y="0"/>
              <wp:positionH relativeFrom="page">
                <wp:align>left</wp:align>
              </wp:positionH>
              <wp:positionV relativeFrom="paragraph">
                <wp:posOffset>-450216</wp:posOffset>
              </wp:positionV>
              <wp:extent cx="10656251" cy="4667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o_folha.png"/>
                      <pic:cNvPicPr/>
                    </pic:nvPicPr>
                    <pic:blipFill rotWithShape="1">
                      <a:blip r:embed="rId1" cstate="print">
                        <a:extLst>
                          <a:ext uri="{28A0092B-C50C-407E-A947-70E740481C1C}">
                            <a14:useLocalDpi xmlns:a14="http://schemas.microsoft.com/office/drawing/2010/main" val="0"/>
                          </a:ext>
                        </a:extLst>
                      </a:blip>
                      <a:srcRect b="94690"/>
                      <a:stretch/>
                    </pic:blipFill>
                    <pic:spPr bwMode="auto">
                      <a:xfrm>
                        <a:off x="0" y="0"/>
                        <a:ext cx="10671144" cy="4673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34A4D2BB" w14:textId="77777777" w:rsidR="00717673" w:rsidRDefault="007176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1729" w14:textId="2FEBA21B" w:rsidR="00717673" w:rsidRDefault="00717673">
    <w:pPr>
      <w:pStyle w:val="Cabealho"/>
      <w:jc w:val="right"/>
    </w:pPr>
    <w:r>
      <w:rPr>
        <w:noProof/>
        <w:lang w:val="pt-BR" w:eastAsia="pt-BR"/>
      </w:rPr>
      <w:drawing>
        <wp:anchor distT="0" distB="0" distL="114300" distR="114300" simplePos="0" relativeHeight="251694080" behindDoc="0" locked="0" layoutInCell="1" allowOverlap="1" wp14:anchorId="7DB6BDC5" wp14:editId="2F1591F9">
          <wp:simplePos x="0" y="0"/>
          <wp:positionH relativeFrom="page">
            <wp:align>left</wp:align>
          </wp:positionH>
          <wp:positionV relativeFrom="paragraph">
            <wp:posOffset>-438785</wp:posOffset>
          </wp:positionV>
          <wp:extent cx="7561690" cy="567371"/>
          <wp:effectExtent l="0" t="0" r="1270" b="4445"/>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o_folha.png"/>
                  <pic:cNvPicPr/>
                </pic:nvPicPr>
                <pic:blipFill rotWithShape="1">
                  <a:blip r:embed="rId1" cstate="print">
                    <a:extLst>
                      <a:ext uri="{28A0092B-C50C-407E-A947-70E740481C1C}">
                        <a14:useLocalDpi xmlns:a14="http://schemas.microsoft.com/office/drawing/2010/main" val="0"/>
                      </a:ext>
                    </a:extLst>
                  </a:blip>
                  <a:srcRect b="94690"/>
                  <a:stretch/>
                </pic:blipFill>
                <pic:spPr bwMode="auto">
                  <a:xfrm>
                    <a:off x="0" y="0"/>
                    <a:ext cx="7561690" cy="5673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F4773" w14:textId="77777777" w:rsidR="00717673" w:rsidRDefault="00717673" w:rsidP="000D502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457850"/>
      <w:docPartObj>
        <w:docPartGallery w:val="Page Numbers (Top of Page)"/>
        <w:docPartUnique/>
      </w:docPartObj>
    </w:sdtPr>
    <w:sdtContent>
      <w:p w14:paraId="0F21DAD1" w14:textId="1B925913" w:rsidR="00F94534" w:rsidRDefault="00F94534">
        <w:pPr>
          <w:pStyle w:val="Cabealho"/>
          <w:jc w:val="right"/>
        </w:pPr>
        <w:r>
          <w:rPr>
            <w:noProof/>
            <w:lang w:val="pt-BR" w:eastAsia="pt-BR"/>
          </w:rPr>
          <w:drawing>
            <wp:anchor distT="0" distB="0" distL="114300" distR="114300" simplePos="0" relativeHeight="251716608" behindDoc="0" locked="0" layoutInCell="1" allowOverlap="1" wp14:anchorId="7FF61A83" wp14:editId="24B66D58">
              <wp:simplePos x="0" y="0"/>
              <wp:positionH relativeFrom="page">
                <wp:align>left</wp:align>
              </wp:positionH>
              <wp:positionV relativeFrom="paragraph">
                <wp:posOffset>-473962</wp:posOffset>
              </wp:positionV>
              <wp:extent cx="10656251" cy="4667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o_folha.png"/>
                      <pic:cNvPicPr/>
                    </pic:nvPicPr>
                    <pic:blipFill rotWithShape="1">
                      <a:blip r:embed="rId1" cstate="print">
                        <a:extLst>
                          <a:ext uri="{28A0092B-C50C-407E-A947-70E740481C1C}">
                            <a14:useLocalDpi xmlns:a14="http://schemas.microsoft.com/office/drawing/2010/main" val="0"/>
                          </a:ext>
                        </a:extLst>
                      </a:blip>
                      <a:srcRect b="94690"/>
                      <a:stretch/>
                    </pic:blipFill>
                    <pic:spPr bwMode="auto">
                      <a:xfrm>
                        <a:off x="0" y="0"/>
                        <a:ext cx="10656251"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Pr="00F94534">
          <w:rPr>
            <w:noProof/>
            <w:lang w:val="pt-BR"/>
          </w:rPr>
          <w:t>21</w:t>
        </w:r>
        <w:r>
          <w:fldChar w:fldCharType="end"/>
        </w:r>
      </w:p>
    </w:sdtContent>
  </w:sdt>
  <w:p w14:paraId="0EB03B60" w14:textId="7D1FA9E7" w:rsidR="00F94534" w:rsidRDefault="00F945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831"/>
    <w:multiLevelType w:val="hybridMultilevel"/>
    <w:tmpl w:val="D54C7ACC"/>
    <w:lvl w:ilvl="0" w:tplc="5560BB80">
      <w:numFmt w:val="bullet"/>
      <w:lvlText w:val="-"/>
      <w:lvlJc w:val="left"/>
      <w:pPr>
        <w:ind w:left="118" w:hanging="148"/>
      </w:pPr>
      <w:rPr>
        <w:rFonts w:ascii="Arial" w:eastAsia="Arial" w:hAnsi="Arial" w:cs="Arial" w:hint="default"/>
        <w:spacing w:val="-1"/>
        <w:w w:val="100"/>
        <w:sz w:val="24"/>
        <w:szCs w:val="24"/>
      </w:rPr>
    </w:lvl>
    <w:lvl w:ilvl="1" w:tplc="C104413A">
      <w:numFmt w:val="bullet"/>
      <w:lvlText w:val="•"/>
      <w:lvlJc w:val="left"/>
      <w:pPr>
        <w:ind w:left="1066" w:hanging="148"/>
      </w:pPr>
      <w:rPr>
        <w:rFonts w:hint="default"/>
      </w:rPr>
    </w:lvl>
    <w:lvl w:ilvl="2" w:tplc="DBE8D07E">
      <w:numFmt w:val="bullet"/>
      <w:lvlText w:val="•"/>
      <w:lvlJc w:val="left"/>
      <w:pPr>
        <w:ind w:left="2012" w:hanging="148"/>
      </w:pPr>
      <w:rPr>
        <w:rFonts w:hint="default"/>
      </w:rPr>
    </w:lvl>
    <w:lvl w:ilvl="3" w:tplc="E7FC5A80">
      <w:numFmt w:val="bullet"/>
      <w:lvlText w:val="•"/>
      <w:lvlJc w:val="left"/>
      <w:pPr>
        <w:ind w:left="2959" w:hanging="148"/>
      </w:pPr>
      <w:rPr>
        <w:rFonts w:hint="default"/>
      </w:rPr>
    </w:lvl>
    <w:lvl w:ilvl="4" w:tplc="5F08100C">
      <w:numFmt w:val="bullet"/>
      <w:lvlText w:val="•"/>
      <w:lvlJc w:val="left"/>
      <w:pPr>
        <w:ind w:left="3905" w:hanging="148"/>
      </w:pPr>
      <w:rPr>
        <w:rFonts w:hint="default"/>
      </w:rPr>
    </w:lvl>
    <w:lvl w:ilvl="5" w:tplc="DA185158">
      <w:numFmt w:val="bullet"/>
      <w:lvlText w:val="•"/>
      <w:lvlJc w:val="left"/>
      <w:pPr>
        <w:ind w:left="4852" w:hanging="148"/>
      </w:pPr>
      <w:rPr>
        <w:rFonts w:hint="default"/>
      </w:rPr>
    </w:lvl>
    <w:lvl w:ilvl="6" w:tplc="334439C2">
      <w:numFmt w:val="bullet"/>
      <w:lvlText w:val="•"/>
      <w:lvlJc w:val="left"/>
      <w:pPr>
        <w:ind w:left="5798" w:hanging="148"/>
      </w:pPr>
      <w:rPr>
        <w:rFonts w:hint="default"/>
      </w:rPr>
    </w:lvl>
    <w:lvl w:ilvl="7" w:tplc="5B7866FE">
      <w:numFmt w:val="bullet"/>
      <w:lvlText w:val="•"/>
      <w:lvlJc w:val="left"/>
      <w:pPr>
        <w:ind w:left="6745" w:hanging="148"/>
      </w:pPr>
      <w:rPr>
        <w:rFonts w:hint="default"/>
      </w:rPr>
    </w:lvl>
    <w:lvl w:ilvl="8" w:tplc="A04AB5F0">
      <w:numFmt w:val="bullet"/>
      <w:lvlText w:val="•"/>
      <w:lvlJc w:val="left"/>
      <w:pPr>
        <w:ind w:left="7691" w:hanging="148"/>
      </w:pPr>
      <w:rPr>
        <w:rFonts w:hint="default"/>
      </w:rPr>
    </w:lvl>
  </w:abstractNum>
  <w:abstractNum w:abstractNumId="1" w15:restartNumberingAfterBreak="0">
    <w:nsid w:val="03242201"/>
    <w:multiLevelType w:val="multilevel"/>
    <w:tmpl w:val="6C649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ED5CC7"/>
    <w:multiLevelType w:val="multilevel"/>
    <w:tmpl w:val="1D2C7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FF0ACE"/>
    <w:multiLevelType w:val="multilevel"/>
    <w:tmpl w:val="43EC2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D0549B"/>
    <w:multiLevelType w:val="multilevel"/>
    <w:tmpl w:val="054A3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F9687F"/>
    <w:multiLevelType w:val="multilevel"/>
    <w:tmpl w:val="4FC21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961876"/>
    <w:multiLevelType w:val="multilevel"/>
    <w:tmpl w:val="2D684166"/>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B411E1"/>
    <w:multiLevelType w:val="multilevel"/>
    <w:tmpl w:val="42FA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6E6FCB"/>
    <w:multiLevelType w:val="multilevel"/>
    <w:tmpl w:val="FA1A4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A23F1D"/>
    <w:multiLevelType w:val="multilevel"/>
    <w:tmpl w:val="12CA4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1F0D48"/>
    <w:multiLevelType w:val="multilevel"/>
    <w:tmpl w:val="4BB6F2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1A0685F"/>
    <w:multiLevelType w:val="multilevel"/>
    <w:tmpl w:val="9B105EF0"/>
    <w:lvl w:ilvl="0">
      <w:start w:val="1"/>
      <w:numFmt w:val="bullet"/>
      <w:lvlText w:val="●"/>
      <w:lvlJc w:val="left"/>
      <w:pPr>
        <w:ind w:left="720" w:hanging="360"/>
      </w:pPr>
      <w:rPr>
        <w:rFonts w:ascii="Arial" w:eastAsia="Arial" w:hAnsi="Arial" w:cs="Arial"/>
        <w:color w:val="172938"/>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0447C4"/>
    <w:multiLevelType w:val="multilevel"/>
    <w:tmpl w:val="C8646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8D33B0"/>
    <w:multiLevelType w:val="hybridMultilevel"/>
    <w:tmpl w:val="49AEEDF4"/>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418A1"/>
    <w:multiLevelType w:val="multilevel"/>
    <w:tmpl w:val="076E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F269E3"/>
    <w:multiLevelType w:val="multilevel"/>
    <w:tmpl w:val="E02C7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E61BB4"/>
    <w:multiLevelType w:val="multilevel"/>
    <w:tmpl w:val="E36EB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30232F"/>
    <w:multiLevelType w:val="multilevel"/>
    <w:tmpl w:val="DD6866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05765D8"/>
    <w:multiLevelType w:val="multilevel"/>
    <w:tmpl w:val="C26070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2652E58"/>
    <w:multiLevelType w:val="multilevel"/>
    <w:tmpl w:val="61240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91244C"/>
    <w:multiLevelType w:val="multilevel"/>
    <w:tmpl w:val="7AE65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6377FD"/>
    <w:multiLevelType w:val="multilevel"/>
    <w:tmpl w:val="E33CF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5D51FF3"/>
    <w:multiLevelType w:val="multilevel"/>
    <w:tmpl w:val="C9A09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FE599B"/>
    <w:multiLevelType w:val="multilevel"/>
    <w:tmpl w:val="AC525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B8973D5"/>
    <w:multiLevelType w:val="hybridMultilevel"/>
    <w:tmpl w:val="0F8CAD12"/>
    <w:lvl w:ilvl="0" w:tplc="2B6082AC">
      <w:start w:val="1"/>
      <w:numFmt w:val="decimal"/>
      <w:lvlText w:val="%1."/>
      <w:lvlJc w:val="left"/>
      <w:pPr>
        <w:ind w:left="787" w:hanging="361"/>
      </w:pPr>
      <w:rPr>
        <w:rFonts w:ascii="Times New Roman" w:eastAsia="Arial" w:hAnsi="Times New Roman" w:cs="Times New Roman" w:hint="default"/>
        <w:color w:val="212121"/>
        <w:spacing w:val="-7"/>
        <w:w w:val="100"/>
        <w:sz w:val="22"/>
        <w:szCs w:val="22"/>
      </w:rPr>
    </w:lvl>
    <w:lvl w:ilvl="1" w:tplc="8D520B60">
      <w:numFmt w:val="bullet"/>
      <w:lvlText w:val="•"/>
      <w:lvlJc w:val="left"/>
      <w:pPr>
        <w:ind w:left="1700" w:hanging="361"/>
      </w:pPr>
      <w:rPr>
        <w:rFonts w:hint="default"/>
      </w:rPr>
    </w:lvl>
    <w:lvl w:ilvl="2" w:tplc="C2641D98">
      <w:numFmt w:val="bullet"/>
      <w:lvlText w:val="•"/>
      <w:lvlJc w:val="left"/>
      <w:pPr>
        <w:ind w:left="2614" w:hanging="361"/>
      </w:pPr>
      <w:rPr>
        <w:rFonts w:hint="default"/>
      </w:rPr>
    </w:lvl>
    <w:lvl w:ilvl="3" w:tplc="B74EB556">
      <w:numFmt w:val="bullet"/>
      <w:lvlText w:val="•"/>
      <w:lvlJc w:val="left"/>
      <w:pPr>
        <w:ind w:left="3528" w:hanging="361"/>
      </w:pPr>
      <w:rPr>
        <w:rFonts w:hint="default"/>
      </w:rPr>
    </w:lvl>
    <w:lvl w:ilvl="4" w:tplc="4C40B320">
      <w:numFmt w:val="bullet"/>
      <w:lvlText w:val="•"/>
      <w:lvlJc w:val="left"/>
      <w:pPr>
        <w:ind w:left="4442" w:hanging="361"/>
      </w:pPr>
      <w:rPr>
        <w:rFonts w:hint="default"/>
      </w:rPr>
    </w:lvl>
    <w:lvl w:ilvl="5" w:tplc="7750A20C">
      <w:numFmt w:val="bullet"/>
      <w:lvlText w:val="•"/>
      <w:lvlJc w:val="left"/>
      <w:pPr>
        <w:ind w:left="5356" w:hanging="361"/>
      </w:pPr>
      <w:rPr>
        <w:rFonts w:hint="default"/>
      </w:rPr>
    </w:lvl>
    <w:lvl w:ilvl="6" w:tplc="3AF8C0F8">
      <w:numFmt w:val="bullet"/>
      <w:lvlText w:val="•"/>
      <w:lvlJc w:val="left"/>
      <w:pPr>
        <w:ind w:left="6270" w:hanging="361"/>
      </w:pPr>
      <w:rPr>
        <w:rFonts w:hint="default"/>
      </w:rPr>
    </w:lvl>
    <w:lvl w:ilvl="7" w:tplc="9160B796">
      <w:numFmt w:val="bullet"/>
      <w:lvlText w:val="•"/>
      <w:lvlJc w:val="left"/>
      <w:pPr>
        <w:ind w:left="7184" w:hanging="361"/>
      </w:pPr>
      <w:rPr>
        <w:rFonts w:hint="default"/>
      </w:rPr>
    </w:lvl>
    <w:lvl w:ilvl="8" w:tplc="9050E6C0">
      <w:numFmt w:val="bullet"/>
      <w:lvlText w:val="•"/>
      <w:lvlJc w:val="left"/>
      <w:pPr>
        <w:ind w:left="8098" w:hanging="361"/>
      </w:pPr>
      <w:rPr>
        <w:rFonts w:hint="default"/>
      </w:rPr>
    </w:lvl>
  </w:abstractNum>
  <w:abstractNum w:abstractNumId="25" w15:restartNumberingAfterBreak="0">
    <w:nsid w:val="2D986D04"/>
    <w:multiLevelType w:val="multilevel"/>
    <w:tmpl w:val="FF1EB2F0"/>
    <w:lvl w:ilvl="0">
      <w:start w:val="1"/>
      <w:numFmt w:val="decimal"/>
      <w:lvlText w:val="%1."/>
      <w:lvlJc w:val="left"/>
      <w:pPr>
        <w:ind w:left="720" w:hanging="360"/>
      </w:pPr>
      <w:rPr>
        <w:b/>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FBA4152"/>
    <w:multiLevelType w:val="multilevel"/>
    <w:tmpl w:val="305C9FE2"/>
    <w:lvl w:ilvl="0">
      <w:start w:val="3"/>
      <w:numFmt w:val="decimal"/>
      <w:lvlText w:val="%1"/>
      <w:lvlJc w:val="left"/>
      <w:pPr>
        <w:ind w:left="1533" w:hanging="990"/>
      </w:pPr>
      <w:rPr>
        <w:rFonts w:hint="default"/>
      </w:rPr>
    </w:lvl>
    <w:lvl w:ilvl="1">
      <w:start w:val="4"/>
      <w:numFmt w:val="decimal"/>
      <w:lvlText w:val="%1.%2"/>
      <w:lvlJc w:val="left"/>
      <w:pPr>
        <w:ind w:left="1533" w:hanging="990"/>
      </w:pPr>
      <w:rPr>
        <w:rFonts w:hint="default"/>
      </w:rPr>
    </w:lvl>
    <w:lvl w:ilvl="2">
      <w:start w:val="5"/>
      <w:numFmt w:val="decimal"/>
      <w:lvlText w:val="%1.%2.%3"/>
      <w:lvlJc w:val="left"/>
      <w:pPr>
        <w:ind w:left="1533" w:hanging="990"/>
      </w:pPr>
      <w:rPr>
        <w:rFonts w:hint="default"/>
      </w:rPr>
    </w:lvl>
    <w:lvl w:ilvl="3">
      <w:start w:val="1"/>
      <w:numFmt w:val="decimal"/>
      <w:lvlText w:val="%1.%2.%3.%4"/>
      <w:lvlJc w:val="left"/>
      <w:pPr>
        <w:ind w:left="1533" w:hanging="990"/>
      </w:pPr>
      <w:rPr>
        <w:rFonts w:ascii="Arial" w:eastAsia="Arial" w:hAnsi="Arial" w:cs="Arial" w:hint="default"/>
        <w:i/>
        <w:spacing w:val="-1"/>
        <w:w w:val="99"/>
        <w:sz w:val="24"/>
        <w:szCs w:val="24"/>
      </w:rPr>
    </w:lvl>
    <w:lvl w:ilvl="4">
      <w:numFmt w:val="bullet"/>
      <w:lvlText w:val="●"/>
      <w:lvlJc w:val="left"/>
      <w:pPr>
        <w:ind w:left="827" w:hanging="280"/>
      </w:pPr>
      <w:rPr>
        <w:rFonts w:ascii="Arial" w:eastAsia="Arial" w:hAnsi="Arial" w:cs="Arial" w:hint="default"/>
        <w:spacing w:val="-1"/>
        <w:w w:val="99"/>
        <w:sz w:val="24"/>
        <w:szCs w:val="24"/>
      </w:rPr>
    </w:lvl>
    <w:lvl w:ilvl="5">
      <w:numFmt w:val="bullet"/>
      <w:lvlText w:val="•"/>
      <w:lvlJc w:val="left"/>
      <w:pPr>
        <w:ind w:left="5115" w:hanging="280"/>
      </w:pPr>
      <w:rPr>
        <w:rFonts w:hint="default"/>
      </w:rPr>
    </w:lvl>
    <w:lvl w:ilvl="6">
      <w:numFmt w:val="bullet"/>
      <w:lvlText w:val="•"/>
      <w:lvlJc w:val="left"/>
      <w:pPr>
        <w:ind w:left="6009" w:hanging="280"/>
      </w:pPr>
      <w:rPr>
        <w:rFonts w:hint="default"/>
      </w:rPr>
    </w:lvl>
    <w:lvl w:ilvl="7">
      <w:numFmt w:val="bullet"/>
      <w:lvlText w:val="•"/>
      <w:lvlJc w:val="left"/>
      <w:pPr>
        <w:ind w:left="6902" w:hanging="280"/>
      </w:pPr>
      <w:rPr>
        <w:rFonts w:hint="default"/>
      </w:rPr>
    </w:lvl>
    <w:lvl w:ilvl="8">
      <w:numFmt w:val="bullet"/>
      <w:lvlText w:val="•"/>
      <w:lvlJc w:val="left"/>
      <w:pPr>
        <w:ind w:left="7796" w:hanging="280"/>
      </w:pPr>
      <w:rPr>
        <w:rFonts w:hint="default"/>
      </w:rPr>
    </w:lvl>
  </w:abstractNum>
  <w:abstractNum w:abstractNumId="27" w15:restartNumberingAfterBreak="0">
    <w:nsid w:val="32505E07"/>
    <w:multiLevelType w:val="multilevel"/>
    <w:tmpl w:val="19007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2715D3F"/>
    <w:multiLevelType w:val="hybridMultilevel"/>
    <w:tmpl w:val="F940D586"/>
    <w:lvl w:ilvl="0" w:tplc="36FE2BDA">
      <w:numFmt w:val="bullet"/>
      <w:lvlText w:val="-"/>
      <w:lvlJc w:val="left"/>
      <w:pPr>
        <w:ind w:left="118" w:hanging="203"/>
      </w:pPr>
      <w:rPr>
        <w:rFonts w:ascii="Arial" w:eastAsia="Arial" w:hAnsi="Arial" w:cs="Arial" w:hint="default"/>
        <w:spacing w:val="-33"/>
        <w:w w:val="100"/>
        <w:sz w:val="24"/>
        <w:szCs w:val="24"/>
      </w:rPr>
    </w:lvl>
    <w:lvl w:ilvl="1" w:tplc="B96CE2F2">
      <w:numFmt w:val="bullet"/>
      <w:lvlText w:val="-"/>
      <w:lvlJc w:val="left"/>
      <w:pPr>
        <w:ind w:left="118" w:hanging="192"/>
      </w:pPr>
      <w:rPr>
        <w:rFonts w:ascii="Arial" w:eastAsia="Arial" w:hAnsi="Arial" w:cs="Arial" w:hint="default"/>
        <w:spacing w:val="-34"/>
        <w:w w:val="100"/>
        <w:sz w:val="24"/>
        <w:szCs w:val="24"/>
      </w:rPr>
    </w:lvl>
    <w:lvl w:ilvl="2" w:tplc="23FCD4FC">
      <w:numFmt w:val="bullet"/>
      <w:lvlText w:val="•"/>
      <w:lvlJc w:val="left"/>
      <w:pPr>
        <w:ind w:left="2012" w:hanging="192"/>
      </w:pPr>
      <w:rPr>
        <w:rFonts w:hint="default"/>
      </w:rPr>
    </w:lvl>
    <w:lvl w:ilvl="3" w:tplc="5FCA3BEC">
      <w:numFmt w:val="bullet"/>
      <w:lvlText w:val="•"/>
      <w:lvlJc w:val="left"/>
      <w:pPr>
        <w:ind w:left="2959" w:hanging="192"/>
      </w:pPr>
      <w:rPr>
        <w:rFonts w:hint="default"/>
      </w:rPr>
    </w:lvl>
    <w:lvl w:ilvl="4" w:tplc="481489B4">
      <w:numFmt w:val="bullet"/>
      <w:lvlText w:val="•"/>
      <w:lvlJc w:val="left"/>
      <w:pPr>
        <w:ind w:left="3905" w:hanging="192"/>
      </w:pPr>
      <w:rPr>
        <w:rFonts w:hint="default"/>
      </w:rPr>
    </w:lvl>
    <w:lvl w:ilvl="5" w:tplc="671AADC2">
      <w:numFmt w:val="bullet"/>
      <w:lvlText w:val="•"/>
      <w:lvlJc w:val="left"/>
      <w:pPr>
        <w:ind w:left="4852" w:hanging="192"/>
      </w:pPr>
      <w:rPr>
        <w:rFonts w:hint="default"/>
      </w:rPr>
    </w:lvl>
    <w:lvl w:ilvl="6" w:tplc="94FC306E">
      <w:numFmt w:val="bullet"/>
      <w:lvlText w:val="•"/>
      <w:lvlJc w:val="left"/>
      <w:pPr>
        <w:ind w:left="5798" w:hanging="192"/>
      </w:pPr>
      <w:rPr>
        <w:rFonts w:hint="default"/>
      </w:rPr>
    </w:lvl>
    <w:lvl w:ilvl="7" w:tplc="48A65EC0">
      <w:numFmt w:val="bullet"/>
      <w:lvlText w:val="•"/>
      <w:lvlJc w:val="left"/>
      <w:pPr>
        <w:ind w:left="6745" w:hanging="192"/>
      </w:pPr>
      <w:rPr>
        <w:rFonts w:hint="default"/>
      </w:rPr>
    </w:lvl>
    <w:lvl w:ilvl="8" w:tplc="60B47564">
      <w:numFmt w:val="bullet"/>
      <w:lvlText w:val="•"/>
      <w:lvlJc w:val="left"/>
      <w:pPr>
        <w:ind w:left="7691" w:hanging="192"/>
      </w:pPr>
      <w:rPr>
        <w:rFonts w:hint="default"/>
      </w:rPr>
    </w:lvl>
  </w:abstractNum>
  <w:abstractNum w:abstractNumId="29" w15:restartNumberingAfterBreak="0">
    <w:nsid w:val="32C74968"/>
    <w:multiLevelType w:val="multilevel"/>
    <w:tmpl w:val="B6EE7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A58746F"/>
    <w:multiLevelType w:val="multilevel"/>
    <w:tmpl w:val="4134D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A9F29A6"/>
    <w:multiLevelType w:val="multilevel"/>
    <w:tmpl w:val="07C6A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BD214C4"/>
    <w:multiLevelType w:val="multilevel"/>
    <w:tmpl w:val="B1349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C1E7A6A"/>
    <w:multiLevelType w:val="multilevel"/>
    <w:tmpl w:val="F45C2F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3F5678F1"/>
    <w:multiLevelType w:val="hybridMultilevel"/>
    <w:tmpl w:val="F30EE0AA"/>
    <w:lvl w:ilvl="0" w:tplc="6AC0B01C">
      <w:numFmt w:val="bullet"/>
      <w:lvlText w:val="-"/>
      <w:lvlJc w:val="left"/>
      <w:pPr>
        <w:ind w:left="118" w:hanging="147"/>
      </w:pPr>
      <w:rPr>
        <w:rFonts w:ascii="Arial" w:eastAsia="Arial" w:hAnsi="Arial" w:cs="Arial" w:hint="default"/>
        <w:spacing w:val="-1"/>
        <w:w w:val="100"/>
        <w:sz w:val="24"/>
        <w:szCs w:val="24"/>
      </w:rPr>
    </w:lvl>
    <w:lvl w:ilvl="1" w:tplc="920A0B56">
      <w:numFmt w:val="bullet"/>
      <w:lvlText w:val="•"/>
      <w:lvlJc w:val="left"/>
      <w:pPr>
        <w:ind w:left="1066" w:hanging="147"/>
      </w:pPr>
      <w:rPr>
        <w:rFonts w:hint="default"/>
      </w:rPr>
    </w:lvl>
    <w:lvl w:ilvl="2" w:tplc="40D4877A">
      <w:numFmt w:val="bullet"/>
      <w:lvlText w:val="•"/>
      <w:lvlJc w:val="left"/>
      <w:pPr>
        <w:ind w:left="2012" w:hanging="147"/>
      </w:pPr>
      <w:rPr>
        <w:rFonts w:hint="default"/>
      </w:rPr>
    </w:lvl>
    <w:lvl w:ilvl="3" w:tplc="E29628DC">
      <w:numFmt w:val="bullet"/>
      <w:lvlText w:val="•"/>
      <w:lvlJc w:val="left"/>
      <w:pPr>
        <w:ind w:left="2959" w:hanging="147"/>
      </w:pPr>
      <w:rPr>
        <w:rFonts w:hint="default"/>
      </w:rPr>
    </w:lvl>
    <w:lvl w:ilvl="4" w:tplc="F5E626D8">
      <w:numFmt w:val="bullet"/>
      <w:lvlText w:val="•"/>
      <w:lvlJc w:val="left"/>
      <w:pPr>
        <w:ind w:left="3905" w:hanging="147"/>
      </w:pPr>
      <w:rPr>
        <w:rFonts w:hint="default"/>
      </w:rPr>
    </w:lvl>
    <w:lvl w:ilvl="5" w:tplc="A942B3AE">
      <w:numFmt w:val="bullet"/>
      <w:lvlText w:val="•"/>
      <w:lvlJc w:val="left"/>
      <w:pPr>
        <w:ind w:left="4852" w:hanging="147"/>
      </w:pPr>
      <w:rPr>
        <w:rFonts w:hint="default"/>
      </w:rPr>
    </w:lvl>
    <w:lvl w:ilvl="6" w:tplc="A688190C">
      <w:numFmt w:val="bullet"/>
      <w:lvlText w:val="•"/>
      <w:lvlJc w:val="left"/>
      <w:pPr>
        <w:ind w:left="5798" w:hanging="147"/>
      </w:pPr>
      <w:rPr>
        <w:rFonts w:hint="default"/>
      </w:rPr>
    </w:lvl>
    <w:lvl w:ilvl="7" w:tplc="46F483A0">
      <w:numFmt w:val="bullet"/>
      <w:lvlText w:val="•"/>
      <w:lvlJc w:val="left"/>
      <w:pPr>
        <w:ind w:left="6745" w:hanging="147"/>
      </w:pPr>
      <w:rPr>
        <w:rFonts w:hint="default"/>
      </w:rPr>
    </w:lvl>
    <w:lvl w:ilvl="8" w:tplc="3B48829E">
      <w:numFmt w:val="bullet"/>
      <w:lvlText w:val="•"/>
      <w:lvlJc w:val="left"/>
      <w:pPr>
        <w:ind w:left="7691" w:hanging="147"/>
      </w:pPr>
      <w:rPr>
        <w:rFonts w:hint="default"/>
      </w:rPr>
    </w:lvl>
  </w:abstractNum>
  <w:abstractNum w:abstractNumId="35" w15:restartNumberingAfterBreak="0">
    <w:nsid w:val="406E6C6C"/>
    <w:multiLevelType w:val="multilevel"/>
    <w:tmpl w:val="8A706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45002A6"/>
    <w:multiLevelType w:val="multilevel"/>
    <w:tmpl w:val="92741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5481593"/>
    <w:multiLevelType w:val="hybridMultilevel"/>
    <w:tmpl w:val="B76092F2"/>
    <w:lvl w:ilvl="0" w:tplc="B84E1966">
      <w:start w:val="1"/>
      <w:numFmt w:val="upperRoman"/>
      <w:lvlText w:val="%1"/>
      <w:lvlJc w:val="left"/>
      <w:pPr>
        <w:ind w:left="118" w:hanging="240"/>
      </w:pPr>
      <w:rPr>
        <w:rFonts w:ascii="Arial" w:eastAsia="Arial" w:hAnsi="Arial" w:cs="Arial" w:hint="default"/>
        <w:spacing w:val="-28"/>
        <w:w w:val="100"/>
        <w:sz w:val="24"/>
        <w:szCs w:val="24"/>
      </w:rPr>
    </w:lvl>
    <w:lvl w:ilvl="1" w:tplc="A5CCF8B0">
      <w:numFmt w:val="bullet"/>
      <w:lvlText w:val="•"/>
      <w:lvlJc w:val="left"/>
      <w:pPr>
        <w:ind w:left="1066" w:hanging="240"/>
      </w:pPr>
      <w:rPr>
        <w:rFonts w:hint="default"/>
      </w:rPr>
    </w:lvl>
    <w:lvl w:ilvl="2" w:tplc="187A66DE">
      <w:numFmt w:val="bullet"/>
      <w:lvlText w:val="•"/>
      <w:lvlJc w:val="left"/>
      <w:pPr>
        <w:ind w:left="2012" w:hanging="240"/>
      </w:pPr>
      <w:rPr>
        <w:rFonts w:hint="default"/>
      </w:rPr>
    </w:lvl>
    <w:lvl w:ilvl="3" w:tplc="C7209E40">
      <w:numFmt w:val="bullet"/>
      <w:lvlText w:val="•"/>
      <w:lvlJc w:val="left"/>
      <w:pPr>
        <w:ind w:left="2959" w:hanging="240"/>
      </w:pPr>
      <w:rPr>
        <w:rFonts w:hint="default"/>
      </w:rPr>
    </w:lvl>
    <w:lvl w:ilvl="4" w:tplc="714856CA">
      <w:numFmt w:val="bullet"/>
      <w:lvlText w:val="•"/>
      <w:lvlJc w:val="left"/>
      <w:pPr>
        <w:ind w:left="3905" w:hanging="240"/>
      </w:pPr>
      <w:rPr>
        <w:rFonts w:hint="default"/>
      </w:rPr>
    </w:lvl>
    <w:lvl w:ilvl="5" w:tplc="0F50E874">
      <w:numFmt w:val="bullet"/>
      <w:lvlText w:val="•"/>
      <w:lvlJc w:val="left"/>
      <w:pPr>
        <w:ind w:left="4852" w:hanging="240"/>
      </w:pPr>
      <w:rPr>
        <w:rFonts w:hint="default"/>
      </w:rPr>
    </w:lvl>
    <w:lvl w:ilvl="6" w:tplc="3D3A32C2">
      <w:numFmt w:val="bullet"/>
      <w:lvlText w:val="•"/>
      <w:lvlJc w:val="left"/>
      <w:pPr>
        <w:ind w:left="5798" w:hanging="240"/>
      </w:pPr>
      <w:rPr>
        <w:rFonts w:hint="default"/>
      </w:rPr>
    </w:lvl>
    <w:lvl w:ilvl="7" w:tplc="A5868762">
      <w:numFmt w:val="bullet"/>
      <w:lvlText w:val="•"/>
      <w:lvlJc w:val="left"/>
      <w:pPr>
        <w:ind w:left="6745" w:hanging="240"/>
      </w:pPr>
      <w:rPr>
        <w:rFonts w:hint="default"/>
      </w:rPr>
    </w:lvl>
    <w:lvl w:ilvl="8" w:tplc="2FBCC134">
      <w:numFmt w:val="bullet"/>
      <w:lvlText w:val="•"/>
      <w:lvlJc w:val="left"/>
      <w:pPr>
        <w:ind w:left="7691" w:hanging="240"/>
      </w:pPr>
      <w:rPr>
        <w:rFonts w:hint="default"/>
      </w:rPr>
    </w:lvl>
  </w:abstractNum>
  <w:abstractNum w:abstractNumId="38" w15:restartNumberingAfterBreak="0">
    <w:nsid w:val="46B42021"/>
    <w:multiLevelType w:val="hybridMultilevel"/>
    <w:tmpl w:val="7F206EC2"/>
    <w:lvl w:ilvl="0" w:tplc="70A6E94C">
      <w:numFmt w:val="bullet"/>
      <w:lvlText w:val="●"/>
      <w:lvlJc w:val="left"/>
      <w:pPr>
        <w:ind w:left="118" w:hanging="378"/>
      </w:pPr>
      <w:rPr>
        <w:rFonts w:ascii="Arial" w:eastAsia="Arial" w:hAnsi="Arial" w:cs="Arial" w:hint="default"/>
        <w:spacing w:val="-18"/>
        <w:w w:val="99"/>
        <w:sz w:val="24"/>
        <w:szCs w:val="24"/>
      </w:rPr>
    </w:lvl>
    <w:lvl w:ilvl="1" w:tplc="8F2E47EE">
      <w:numFmt w:val="bullet"/>
      <w:lvlText w:val="•"/>
      <w:lvlJc w:val="left"/>
      <w:pPr>
        <w:ind w:left="1066" w:hanging="378"/>
      </w:pPr>
      <w:rPr>
        <w:rFonts w:hint="default"/>
      </w:rPr>
    </w:lvl>
    <w:lvl w:ilvl="2" w:tplc="CC72C31A">
      <w:numFmt w:val="bullet"/>
      <w:lvlText w:val="•"/>
      <w:lvlJc w:val="left"/>
      <w:pPr>
        <w:ind w:left="2012" w:hanging="378"/>
      </w:pPr>
      <w:rPr>
        <w:rFonts w:hint="default"/>
      </w:rPr>
    </w:lvl>
    <w:lvl w:ilvl="3" w:tplc="62CCAE82">
      <w:numFmt w:val="bullet"/>
      <w:lvlText w:val="•"/>
      <w:lvlJc w:val="left"/>
      <w:pPr>
        <w:ind w:left="2959" w:hanging="378"/>
      </w:pPr>
      <w:rPr>
        <w:rFonts w:hint="default"/>
      </w:rPr>
    </w:lvl>
    <w:lvl w:ilvl="4" w:tplc="41248698">
      <w:numFmt w:val="bullet"/>
      <w:lvlText w:val="•"/>
      <w:lvlJc w:val="left"/>
      <w:pPr>
        <w:ind w:left="3905" w:hanging="378"/>
      </w:pPr>
      <w:rPr>
        <w:rFonts w:hint="default"/>
      </w:rPr>
    </w:lvl>
    <w:lvl w:ilvl="5" w:tplc="F2CAD3F4">
      <w:numFmt w:val="bullet"/>
      <w:lvlText w:val="•"/>
      <w:lvlJc w:val="left"/>
      <w:pPr>
        <w:ind w:left="4852" w:hanging="378"/>
      </w:pPr>
      <w:rPr>
        <w:rFonts w:hint="default"/>
      </w:rPr>
    </w:lvl>
    <w:lvl w:ilvl="6" w:tplc="E84C4416">
      <w:numFmt w:val="bullet"/>
      <w:lvlText w:val="•"/>
      <w:lvlJc w:val="left"/>
      <w:pPr>
        <w:ind w:left="5798" w:hanging="378"/>
      </w:pPr>
      <w:rPr>
        <w:rFonts w:hint="default"/>
      </w:rPr>
    </w:lvl>
    <w:lvl w:ilvl="7" w:tplc="93047CC0">
      <w:numFmt w:val="bullet"/>
      <w:lvlText w:val="•"/>
      <w:lvlJc w:val="left"/>
      <w:pPr>
        <w:ind w:left="6745" w:hanging="378"/>
      </w:pPr>
      <w:rPr>
        <w:rFonts w:hint="default"/>
      </w:rPr>
    </w:lvl>
    <w:lvl w:ilvl="8" w:tplc="580E633E">
      <w:numFmt w:val="bullet"/>
      <w:lvlText w:val="•"/>
      <w:lvlJc w:val="left"/>
      <w:pPr>
        <w:ind w:left="7691" w:hanging="378"/>
      </w:pPr>
      <w:rPr>
        <w:rFonts w:hint="default"/>
      </w:rPr>
    </w:lvl>
  </w:abstractNum>
  <w:abstractNum w:abstractNumId="39" w15:restartNumberingAfterBreak="0">
    <w:nsid w:val="496F776D"/>
    <w:multiLevelType w:val="multilevel"/>
    <w:tmpl w:val="B1DE0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AD21679"/>
    <w:multiLevelType w:val="multilevel"/>
    <w:tmpl w:val="9250A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FC63C2"/>
    <w:multiLevelType w:val="multilevel"/>
    <w:tmpl w:val="C186D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BF95A33"/>
    <w:multiLevelType w:val="multilevel"/>
    <w:tmpl w:val="3B7A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9E4841"/>
    <w:multiLevelType w:val="multilevel"/>
    <w:tmpl w:val="A0208774"/>
    <w:lvl w:ilvl="0">
      <w:start w:val="3"/>
      <w:numFmt w:val="decimal"/>
      <w:lvlText w:val="%1"/>
      <w:lvlJc w:val="left"/>
      <w:pPr>
        <w:ind w:left="1405" w:hanging="720"/>
      </w:pPr>
      <w:rPr>
        <w:rFonts w:hint="default"/>
      </w:rPr>
    </w:lvl>
    <w:lvl w:ilvl="1">
      <w:start w:val="6"/>
      <w:numFmt w:val="decimal"/>
      <w:lvlText w:val="%1.%2"/>
      <w:lvlJc w:val="left"/>
      <w:pPr>
        <w:ind w:left="1405" w:hanging="720"/>
        <w:jc w:val="right"/>
      </w:pPr>
      <w:rPr>
        <w:rFonts w:hint="default"/>
      </w:rPr>
    </w:lvl>
    <w:lvl w:ilvl="2">
      <w:start w:val="1"/>
      <w:numFmt w:val="decimal"/>
      <w:lvlText w:val="%1.%2.%3"/>
      <w:lvlJc w:val="left"/>
      <w:pPr>
        <w:ind w:left="1405" w:hanging="720"/>
      </w:pPr>
      <w:rPr>
        <w:rFonts w:ascii="Arial" w:eastAsia="Arial" w:hAnsi="Arial" w:cs="Arial" w:hint="default"/>
        <w:b/>
        <w:bCs/>
        <w:spacing w:val="-15"/>
        <w:w w:val="99"/>
        <w:sz w:val="24"/>
        <w:szCs w:val="24"/>
      </w:rPr>
    </w:lvl>
    <w:lvl w:ilvl="3">
      <w:numFmt w:val="bullet"/>
      <w:lvlText w:val="●"/>
      <w:lvlJc w:val="left"/>
      <w:pPr>
        <w:ind w:left="118" w:hanging="299"/>
      </w:pPr>
      <w:rPr>
        <w:rFonts w:ascii="Arial" w:eastAsia="Arial" w:hAnsi="Arial" w:cs="Arial" w:hint="default"/>
        <w:spacing w:val="-7"/>
        <w:w w:val="99"/>
        <w:sz w:val="24"/>
        <w:szCs w:val="24"/>
      </w:rPr>
    </w:lvl>
    <w:lvl w:ilvl="4">
      <w:numFmt w:val="bullet"/>
      <w:lvlText w:val="•"/>
      <w:lvlJc w:val="left"/>
      <w:pPr>
        <w:ind w:left="4128" w:hanging="299"/>
      </w:pPr>
      <w:rPr>
        <w:rFonts w:hint="default"/>
      </w:rPr>
    </w:lvl>
    <w:lvl w:ilvl="5">
      <w:numFmt w:val="bullet"/>
      <w:lvlText w:val="•"/>
      <w:lvlJc w:val="left"/>
      <w:pPr>
        <w:ind w:left="5037" w:hanging="299"/>
      </w:pPr>
      <w:rPr>
        <w:rFonts w:hint="default"/>
      </w:rPr>
    </w:lvl>
    <w:lvl w:ilvl="6">
      <w:numFmt w:val="bullet"/>
      <w:lvlText w:val="•"/>
      <w:lvlJc w:val="left"/>
      <w:pPr>
        <w:ind w:left="5946" w:hanging="299"/>
      </w:pPr>
      <w:rPr>
        <w:rFonts w:hint="default"/>
      </w:rPr>
    </w:lvl>
    <w:lvl w:ilvl="7">
      <w:numFmt w:val="bullet"/>
      <w:lvlText w:val="•"/>
      <w:lvlJc w:val="left"/>
      <w:pPr>
        <w:ind w:left="6856" w:hanging="299"/>
      </w:pPr>
      <w:rPr>
        <w:rFonts w:hint="default"/>
      </w:rPr>
    </w:lvl>
    <w:lvl w:ilvl="8">
      <w:numFmt w:val="bullet"/>
      <w:lvlText w:val="•"/>
      <w:lvlJc w:val="left"/>
      <w:pPr>
        <w:ind w:left="7765" w:hanging="299"/>
      </w:pPr>
      <w:rPr>
        <w:rFonts w:hint="default"/>
      </w:rPr>
    </w:lvl>
  </w:abstractNum>
  <w:abstractNum w:abstractNumId="44" w15:restartNumberingAfterBreak="0">
    <w:nsid w:val="4F3B4243"/>
    <w:multiLevelType w:val="multilevel"/>
    <w:tmpl w:val="9EC6A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FDE4316"/>
    <w:multiLevelType w:val="multilevel"/>
    <w:tmpl w:val="CC2AE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20C4E83"/>
    <w:multiLevelType w:val="hybridMultilevel"/>
    <w:tmpl w:val="71D0C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2DC015A"/>
    <w:multiLevelType w:val="multilevel"/>
    <w:tmpl w:val="2CAC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A75055D"/>
    <w:multiLevelType w:val="multilevel"/>
    <w:tmpl w:val="04684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AEC56BE"/>
    <w:multiLevelType w:val="multilevel"/>
    <w:tmpl w:val="EAA6A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AF07CFD"/>
    <w:multiLevelType w:val="hybridMultilevel"/>
    <w:tmpl w:val="B3C401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5CD06E94"/>
    <w:multiLevelType w:val="hybridMultilevel"/>
    <w:tmpl w:val="0218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2B1EA0"/>
    <w:multiLevelType w:val="multilevel"/>
    <w:tmpl w:val="6F6E403A"/>
    <w:lvl w:ilvl="0">
      <w:start w:val="3"/>
      <w:numFmt w:val="decimal"/>
      <w:lvlText w:val="%1"/>
      <w:lvlJc w:val="left"/>
      <w:pPr>
        <w:ind w:left="1405" w:hanging="720"/>
      </w:pPr>
      <w:rPr>
        <w:rFonts w:hint="default"/>
      </w:rPr>
    </w:lvl>
    <w:lvl w:ilvl="1">
      <w:start w:val="4"/>
      <w:numFmt w:val="decimal"/>
      <w:lvlText w:val="%1.%2"/>
      <w:lvlJc w:val="left"/>
      <w:pPr>
        <w:ind w:left="1405" w:hanging="720"/>
        <w:jc w:val="right"/>
      </w:pPr>
      <w:rPr>
        <w:rFonts w:hint="default"/>
      </w:rPr>
    </w:lvl>
    <w:lvl w:ilvl="2">
      <w:start w:val="6"/>
      <w:numFmt w:val="decimal"/>
      <w:lvlText w:val="%1.%2.%3"/>
      <w:lvlJc w:val="left"/>
      <w:pPr>
        <w:ind w:left="1405" w:hanging="720"/>
      </w:pPr>
      <w:rPr>
        <w:rFonts w:ascii="Arial" w:eastAsia="Arial" w:hAnsi="Arial" w:cs="Arial" w:hint="default"/>
        <w:b/>
        <w:bCs/>
        <w:spacing w:val="-15"/>
        <w:w w:val="99"/>
        <w:sz w:val="24"/>
        <w:szCs w:val="24"/>
      </w:rPr>
    </w:lvl>
    <w:lvl w:ilvl="3">
      <w:numFmt w:val="bullet"/>
      <w:lvlText w:val="●"/>
      <w:lvlJc w:val="left"/>
      <w:pPr>
        <w:ind w:left="118" w:hanging="280"/>
      </w:pPr>
      <w:rPr>
        <w:rFonts w:ascii="Arial" w:eastAsia="Arial" w:hAnsi="Arial" w:cs="Arial" w:hint="default"/>
        <w:spacing w:val="-1"/>
        <w:w w:val="99"/>
        <w:sz w:val="24"/>
        <w:szCs w:val="24"/>
      </w:rPr>
    </w:lvl>
    <w:lvl w:ilvl="4">
      <w:numFmt w:val="bullet"/>
      <w:lvlText w:val="•"/>
      <w:lvlJc w:val="left"/>
      <w:pPr>
        <w:ind w:left="4128" w:hanging="280"/>
      </w:pPr>
      <w:rPr>
        <w:rFonts w:hint="default"/>
      </w:rPr>
    </w:lvl>
    <w:lvl w:ilvl="5">
      <w:numFmt w:val="bullet"/>
      <w:lvlText w:val="•"/>
      <w:lvlJc w:val="left"/>
      <w:pPr>
        <w:ind w:left="5037" w:hanging="280"/>
      </w:pPr>
      <w:rPr>
        <w:rFonts w:hint="default"/>
      </w:rPr>
    </w:lvl>
    <w:lvl w:ilvl="6">
      <w:numFmt w:val="bullet"/>
      <w:lvlText w:val="•"/>
      <w:lvlJc w:val="left"/>
      <w:pPr>
        <w:ind w:left="5946" w:hanging="280"/>
      </w:pPr>
      <w:rPr>
        <w:rFonts w:hint="default"/>
      </w:rPr>
    </w:lvl>
    <w:lvl w:ilvl="7">
      <w:numFmt w:val="bullet"/>
      <w:lvlText w:val="•"/>
      <w:lvlJc w:val="left"/>
      <w:pPr>
        <w:ind w:left="6856" w:hanging="280"/>
      </w:pPr>
      <w:rPr>
        <w:rFonts w:hint="default"/>
      </w:rPr>
    </w:lvl>
    <w:lvl w:ilvl="8">
      <w:numFmt w:val="bullet"/>
      <w:lvlText w:val="•"/>
      <w:lvlJc w:val="left"/>
      <w:pPr>
        <w:ind w:left="7765" w:hanging="280"/>
      </w:pPr>
      <w:rPr>
        <w:rFonts w:hint="default"/>
      </w:rPr>
    </w:lvl>
  </w:abstractNum>
  <w:abstractNum w:abstractNumId="53" w15:restartNumberingAfterBreak="0">
    <w:nsid w:val="61BF35BC"/>
    <w:multiLevelType w:val="multilevel"/>
    <w:tmpl w:val="6700D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75158DF"/>
    <w:multiLevelType w:val="multilevel"/>
    <w:tmpl w:val="364C755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A225E49"/>
    <w:multiLevelType w:val="multilevel"/>
    <w:tmpl w:val="C2966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A6B5E94"/>
    <w:multiLevelType w:val="multilevel"/>
    <w:tmpl w:val="5B7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3075F5"/>
    <w:multiLevelType w:val="multilevel"/>
    <w:tmpl w:val="0C5C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F961BC"/>
    <w:multiLevelType w:val="hybridMultilevel"/>
    <w:tmpl w:val="83469D60"/>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9" w15:restartNumberingAfterBreak="0">
    <w:nsid w:val="726C596A"/>
    <w:multiLevelType w:val="multilevel"/>
    <w:tmpl w:val="DD64E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1F2279"/>
    <w:multiLevelType w:val="hybridMultilevel"/>
    <w:tmpl w:val="784E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1D318A"/>
    <w:multiLevelType w:val="multilevel"/>
    <w:tmpl w:val="94B0A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85C2906"/>
    <w:multiLevelType w:val="hybridMultilevel"/>
    <w:tmpl w:val="923ED00E"/>
    <w:lvl w:ilvl="0" w:tplc="64E06336">
      <w:start w:val="1"/>
      <w:numFmt w:val="decimal"/>
      <w:lvlText w:val="%1."/>
      <w:lvlJc w:val="left"/>
      <w:pPr>
        <w:ind w:left="101" w:hanging="361"/>
      </w:pPr>
      <w:rPr>
        <w:rFonts w:hint="default"/>
        <w:spacing w:val="-7"/>
        <w:w w:val="100"/>
        <w:sz w:val="22"/>
        <w:szCs w:val="22"/>
      </w:rPr>
    </w:lvl>
    <w:lvl w:ilvl="1" w:tplc="EAF2F9F0">
      <w:numFmt w:val="bullet"/>
      <w:lvlText w:val="•"/>
      <w:lvlJc w:val="left"/>
      <w:pPr>
        <w:ind w:left="1014" w:hanging="361"/>
      </w:pPr>
      <w:rPr>
        <w:rFonts w:hint="default"/>
      </w:rPr>
    </w:lvl>
    <w:lvl w:ilvl="2" w:tplc="F94EC9BC">
      <w:numFmt w:val="bullet"/>
      <w:lvlText w:val="•"/>
      <w:lvlJc w:val="left"/>
      <w:pPr>
        <w:ind w:left="1928" w:hanging="361"/>
      </w:pPr>
      <w:rPr>
        <w:rFonts w:hint="default"/>
      </w:rPr>
    </w:lvl>
    <w:lvl w:ilvl="3" w:tplc="DA2A2106">
      <w:numFmt w:val="bullet"/>
      <w:lvlText w:val="•"/>
      <w:lvlJc w:val="left"/>
      <w:pPr>
        <w:ind w:left="2842" w:hanging="361"/>
      </w:pPr>
      <w:rPr>
        <w:rFonts w:hint="default"/>
      </w:rPr>
    </w:lvl>
    <w:lvl w:ilvl="4" w:tplc="54B62EA6">
      <w:numFmt w:val="bullet"/>
      <w:lvlText w:val="•"/>
      <w:lvlJc w:val="left"/>
      <w:pPr>
        <w:ind w:left="3756" w:hanging="361"/>
      </w:pPr>
      <w:rPr>
        <w:rFonts w:hint="default"/>
      </w:rPr>
    </w:lvl>
    <w:lvl w:ilvl="5" w:tplc="13228682">
      <w:numFmt w:val="bullet"/>
      <w:lvlText w:val="•"/>
      <w:lvlJc w:val="left"/>
      <w:pPr>
        <w:ind w:left="4670" w:hanging="361"/>
      </w:pPr>
      <w:rPr>
        <w:rFonts w:hint="default"/>
      </w:rPr>
    </w:lvl>
    <w:lvl w:ilvl="6" w:tplc="B4022A74">
      <w:numFmt w:val="bullet"/>
      <w:lvlText w:val="•"/>
      <w:lvlJc w:val="left"/>
      <w:pPr>
        <w:ind w:left="5584" w:hanging="361"/>
      </w:pPr>
      <w:rPr>
        <w:rFonts w:hint="default"/>
      </w:rPr>
    </w:lvl>
    <w:lvl w:ilvl="7" w:tplc="02C6CADE">
      <w:numFmt w:val="bullet"/>
      <w:lvlText w:val="•"/>
      <w:lvlJc w:val="left"/>
      <w:pPr>
        <w:ind w:left="6498" w:hanging="361"/>
      </w:pPr>
      <w:rPr>
        <w:rFonts w:hint="default"/>
      </w:rPr>
    </w:lvl>
    <w:lvl w:ilvl="8" w:tplc="43F8F666">
      <w:numFmt w:val="bullet"/>
      <w:lvlText w:val="•"/>
      <w:lvlJc w:val="left"/>
      <w:pPr>
        <w:ind w:left="7412" w:hanging="361"/>
      </w:pPr>
      <w:rPr>
        <w:rFonts w:hint="default"/>
      </w:rPr>
    </w:lvl>
  </w:abstractNum>
  <w:abstractNum w:abstractNumId="63" w15:restartNumberingAfterBreak="0">
    <w:nsid w:val="79020285"/>
    <w:multiLevelType w:val="hybridMultilevel"/>
    <w:tmpl w:val="8A5EB8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4" w15:restartNumberingAfterBreak="0">
    <w:nsid w:val="7A335612"/>
    <w:multiLevelType w:val="multilevel"/>
    <w:tmpl w:val="5C746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D433444"/>
    <w:multiLevelType w:val="multilevel"/>
    <w:tmpl w:val="9AAA0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DF74021"/>
    <w:multiLevelType w:val="multilevel"/>
    <w:tmpl w:val="C70A7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4"/>
  </w:num>
  <w:num w:numId="3">
    <w:abstractNumId w:val="62"/>
  </w:num>
  <w:num w:numId="4">
    <w:abstractNumId w:val="25"/>
  </w:num>
  <w:num w:numId="5">
    <w:abstractNumId w:val="20"/>
  </w:num>
  <w:num w:numId="6">
    <w:abstractNumId w:val="14"/>
  </w:num>
  <w:num w:numId="7">
    <w:abstractNumId w:val="44"/>
  </w:num>
  <w:num w:numId="8">
    <w:abstractNumId w:val="55"/>
  </w:num>
  <w:num w:numId="9">
    <w:abstractNumId w:val="53"/>
  </w:num>
  <w:num w:numId="10">
    <w:abstractNumId w:val="30"/>
  </w:num>
  <w:num w:numId="11">
    <w:abstractNumId w:val="5"/>
  </w:num>
  <w:num w:numId="12">
    <w:abstractNumId w:val="66"/>
  </w:num>
  <w:num w:numId="13">
    <w:abstractNumId w:val="4"/>
  </w:num>
  <w:num w:numId="14">
    <w:abstractNumId w:val="61"/>
  </w:num>
  <w:num w:numId="15">
    <w:abstractNumId w:val="35"/>
  </w:num>
  <w:num w:numId="16">
    <w:abstractNumId w:val="34"/>
  </w:num>
  <w:num w:numId="17">
    <w:abstractNumId w:val="43"/>
  </w:num>
  <w:num w:numId="18">
    <w:abstractNumId w:val="52"/>
  </w:num>
  <w:num w:numId="19">
    <w:abstractNumId w:val="28"/>
  </w:num>
  <w:num w:numId="20">
    <w:abstractNumId w:val="0"/>
  </w:num>
  <w:num w:numId="21">
    <w:abstractNumId w:val="26"/>
  </w:num>
  <w:num w:numId="22">
    <w:abstractNumId w:val="37"/>
  </w:num>
  <w:num w:numId="23">
    <w:abstractNumId w:val="38"/>
  </w:num>
  <w:num w:numId="24">
    <w:abstractNumId w:val="46"/>
  </w:num>
  <w:num w:numId="25">
    <w:abstractNumId w:val="8"/>
  </w:num>
  <w:num w:numId="26">
    <w:abstractNumId w:val="48"/>
  </w:num>
  <w:num w:numId="27">
    <w:abstractNumId w:val="45"/>
  </w:num>
  <w:num w:numId="28">
    <w:abstractNumId w:val="41"/>
  </w:num>
  <w:num w:numId="29">
    <w:abstractNumId w:val="54"/>
  </w:num>
  <w:num w:numId="30">
    <w:abstractNumId w:val="2"/>
  </w:num>
  <w:num w:numId="31">
    <w:abstractNumId w:val="39"/>
  </w:num>
  <w:num w:numId="32">
    <w:abstractNumId w:val="3"/>
  </w:num>
  <w:num w:numId="33">
    <w:abstractNumId w:val="19"/>
  </w:num>
  <w:num w:numId="34">
    <w:abstractNumId w:val="31"/>
  </w:num>
  <w:num w:numId="35">
    <w:abstractNumId w:val="27"/>
  </w:num>
  <w:num w:numId="36">
    <w:abstractNumId w:val="23"/>
  </w:num>
  <w:num w:numId="37">
    <w:abstractNumId w:val="11"/>
  </w:num>
  <w:num w:numId="38">
    <w:abstractNumId w:val="40"/>
  </w:num>
  <w:num w:numId="39">
    <w:abstractNumId w:val="58"/>
  </w:num>
  <w:num w:numId="40">
    <w:abstractNumId w:val="57"/>
  </w:num>
  <w:num w:numId="41">
    <w:abstractNumId w:val="59"/>
  </w:num>
  <w:num w:numId="42">
    <w:abstractNumId w:val="42"/>
  </w:num>
  <w:num w:numId="43">
    <w:abstractNumId w:val="51"/>
  </w:num>
  <w:num w:numId="44">
    <w:abstractNumId w:val="13"/>
  </w:num>
  <w:num w:numId="45">
    <w:abstractNumId w:val="64"/>
  </w:num>
  <w:num w:numId="46">
    <w:abstractNumId w:val="21"/>
  </w:num>
  <w:num w:numId="47">
    <w:abstractNumId w:val="15"/>
  </w:num>
  <w:num w:numId="48">
    <w:abstractNumId w:val="9"/>
  </w:num>
  <w:num w:numId="49">
    <w:abstractNumId w:val="36"/>
  </w:num>
  <w:num w:numId="50">
    <w:abstractNumId w:val="10"/>
  </w:num>
  <w:num w:numId="51">
    <w:abstractNumId w:val="47"/>
  </w:num>
  <w:num w:numId="52">
    <w:abstractNumId w:val="29"/>
  </w:num>
  <w:num w:numId="53">
    <w:abstractNumId w:val="6"/>
  </w:num>
  <w:num w:numId="54">
    <w:abstractNumId w:val="33"/>
  </w:num>
  <w:num w:numId="55">
    <w:abstractNumId w:val="49"/>
  </w:num>
  <w:num w:numId="56">
    <w:abstractNumId w:val="16"/>
  </w:num>
  <w:num w:numId="57">
    <w:abstractNumId w:val="56"/>
  </w:num>
  <w:num w:numId="58">
    <w:abstractNumId w:val="50"/>
  </w:num>
  <w:num w:numId="59">
    <w:abstractNumId w:val="63"/>
  </w:num>
  <w:num w:numId="60">
    <w:abstractNumId w:val="22"/>
  </w:num>
  <w:num w:numId="61">
    <w:abstractNumId w:val="1"/>
  </w:num>
  <w:num w:numId="62">
    <w:abstractNumId w:val="65"/>
  </w:num>
  <w:num w:numId="63">
    <w:abstractNumId w:val="12"/>
  </w:num>
  <w:num w:numId="64">
    <w:abstractNumId w:val="17"/>
  </w:num>
  <w:num w:numId="65">
    <w:abstractNumId w:val="7"/>
  </w:num>
  <w:num w:numId="66">
    <w:abstractNumId w:val="32"/>
  </w:num>
  <w:num w:numId="67">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15"/>
    <w:rsid w:val="00004D4C"/>
    <w:rsid w:val="00005B0D"/>
    <w:rsid w:val="00011ED8"/>
    <w:rsid w:val="00014556"/>
    <w:rsid w:val="00014ACE"/>
    <w:rsid w:val="00014D18"/>
    <w:rsid w:val="000169EE"/>
    <w:rsid w:val="00016F1C"/>
    <w:rsid w:val="00017037"/>
    <w:rsid w:val="00017216"/>
    <w:rsid w:val="000257D5"/>
    <w:rsid w:val="00035A03"/>
    <w:rsid w:val="000363B3"/>
    <w:rsid w:val="00037998"/>
    <w:rsid w:val="00037C5A"/>
    <w:rsid w:val="00041A71"/>
    <w:rsid w:val="00043145"/>
    <w:rsid w:val="000434FA"/>
    <w:rsid w:val="00044B30"/>
    <w:rsid w:val="00044F18"/>
    <w:rsid w:val="00046037"/>
    <w:rsid w:val="00047195"/>
    <w:rsid w:val="00047461"/>
    <w:rsid w:val="00053B48"/>
    <w:rsid w:val="00053E01"/>
    <w:rsid w:val="000563BA"/>
    <w:rsid w:val="00056687"/>
    <w:rsid w:val="000574A5"/>
    <w:rsid w:val="00060317"/>
    <w:rsid w:val="00061E5C"/>
    <w:rsid w:val="00063CF4"/>
    <w:rsid w:val="000675D2"/>
    <w:rsid w:val="00067F30"/>
    <w:rsid w:val="00070188"/>
    <w:rsid w:val="00071375"/>
    <w:rsid w:val="0007434D"/>
    <w:rsid w:val="0007517C"/>
    <w:rsid w:val="00076096"/>
    <w:rsid w:val="000805D3"/>
    <w:rsid w:val="00082445"/>
    <w:rsid w:val="000838D8"/>
    <w:rsid w:val="00083B59"/>
    <w:rsid w:val="00083D45"/>
    <w:rsid w:val="00085241"/>
    <w:rsid w:val="00087A64"/>
    <w:rsid w:val="00090716"/>
    <w:rsid w:val="000A182B"/>
    <w:rsid w:val="000A6FCC"/>
    <w:rsid w:val="000B0C35"/>
    <w:rsid w:val="000B4A96"/>
    <w:rsid w:val="000C0F67"/>
    <w:rsid w:val="000C100F"/>
    <w:rsid w:val="000C1B0E"/>
    <w:rsid w:val="000C293D"/>
    <w:rsid w:val="000C30DA"/>
    <w:rsid w:val="000C3352"/>
    <w:rsid w:val="000C3B5F"/>
    <w:rsid w:val="000C3F49"/>
    <w:rsid w:val="000C520B"/>
    <w:rsid w:val="000C53F6"/>
    <w:rsid w:val="000C65A0"/>
    <w:rsid w:val="000C6B3D"/>
    <w:rsid w:val="000C7511"/>
    <w:rsid w:val="000D2ED7"/>
    <w:rsid w:val="000D5026"/>
    <w:rsid w:val="000D7887"/>
    <w:rsid w:val="000E2EC1"/>
    <w:rsid w:val="000E4E7C"/>
    <w:rsid w:val="000E5984"/>
    <w:rsid w:val="000E7377"/>
    <w:rsid w:val="000F0354"/>
    <w:rsid w:val="000F303C"/>
    <w:rsid w:val="000F34C1"/>
    <w:rsid w:val="000F3567"/>
    <w:rsid w:val="000F57A7"/>
    <w:rsid w:val="00101071"/>
    <w:rsid w:val="00102481"/>
    <w:rsid w:val="001028B1"/>
    <w:rsid w:val="001029B0"/>
    <w:rsid w:val="00102D3E"/>
    <w:rsid w:val="001035F8"/>
    <w:rsid w:val="0010798E"/>
    <w:rsid w:val="0011051B"/>
    <w:rsid w:val="0011220B"/>
    <w:rsid w:val="00112FF6"/>
    <w:rsid w:val="0011321A"/>
    <w:rsid w:val="00120DA6"/>
    <w:rsid w:val="00121CFB"/>
    <w:rsid w:val="00123877"/>
    <w:rsid w:val="001276F3"/>
    <w:rsid w:val="00130594"/>
    <w:rsid w:val="001314FC"/>
    <w:rsid w:val="00132AE7"/>
    <w:rsid w:val="00132E8F"/>
    <w:rsid w:val="001350BF"/>
    <w:rsid w:val="0013735F"/>
    <w:rsid w:val="0014354E"/>
    <w:rsid w:val="00145A17"/>
    <w:rsid w:val="001505BF"/>
    <w:rsid w:val="00152EE2"/>
    <w:rsid w:val="001535F7"/>
    <w:rsid w:val="00153F5C"/>
    <w:rsid w:val="001541C8"/>
    <w:rsid w:val="001549B9"/>
    <w:rsid w:val="001550E0"/>
    <w:rsid w:val="00157ADD"/>
    <w:rsid w:val="00157F02"/>
    <w:rsid w:val="00163361"/>
    <w:rsid w:val="00163630"/>
    <w:rsid w:val="00163787"/>
    <w:rsid w:val="00164935"/>
    <w:rsid w:val="0016660E"/>
    <w:rsid w:val="00170FF9"/>
    <w:rsid w:val="001713EE"/>
    <w:rsid w:val="00173102"/>
    <w:rsid w:val="001772A8"/>
    <w:rsid w:val="00177AE1"/>
    <w:rsid w:val="00181E80"/>
    <w:rsid w:val="00186329"/>
    <w:rsid w:val="001909E0"/>
    <w:rsid w:val="00195E3C"/>
    <w:rsid w:val="001968C1"/>
    <w:rsid w:val="001971A8"/>
    <w:rsid w:val="00197893"/>
    <w:rsid w:val="001A0491"/>
    <w:rsid w:val="001A0D33"/>
    <w:rsid w:val="001A4671"/>
    <w:rsid w:val="001A61BD"/>
    <w:rsid w:val="001A72CC"/>
    <w:rsid w:val="001B11C4"/>
    <w:rsid w:val="001B14B1"/>
    <w:rsid w:val="001B14D3"/>
    <w:rsid w:val="001B4EA8"/>
    <w:rsid w:val="001B6A95"/>
    <w:rsid w:val="001B6BB3"/>
    <w:rsid w:val="001C0004"/>
    <w:rsid w:val="001C07E5"/>
    <w:rsid w:val="001C5307"/>
    <w:rsid w:val="001C5DCF"/>
    <w:rsid w:val="001C6070"/>
    <w:rsid w:val="001C6759"/>
    <w:rsid w:val="001C7D2F"/>
    <w:rsid w:val="001D2D9E"/>
    <w:rsid w:val="001D3776"/>
    <w:rsid w:val="001D3D47"/>
    <w:rsid w:val="001D4151"/>
    <w:rsid w:val="001D5ACF"/>
    <w:rsid w:val="001D6A2A"/>
    <w:rsid w:val="001D7825"/>
    <w:rsid w:val="001E2D2E"/>
    <w:rsid w:val="001F0D5B"/>
    <w:rsid w:val="001F40E1"/>
    <w:rsid w:val="001F4603"/>
    <w:rsid w:val="001F48D1"/>
    <w:rsid w:val="001F7FAE"/>
    <w:rsid w:val="00203407"/>
    <w:rsid w:val="00203FA6"/>
    <w:rsid w:val="00206BA1"/>
    <w:rsid w:val="00206D99"/>
    <w:rsid w:val="00206DE3"/>
    <w:rsid w:val="00210B6E"/>
    <w:rsid w:val="00211BC2"/>
    <w:rsid w:val="00211E77"/>
    <w:rsid w:val="00214E0E"/>
    <w:rsid w:val="0022124E"/>
    <w:rsid w:val="00223FA8"/>
    <w:rsid w:val="002257B2"/>
    <w:rsid w:val="0022788B"/>
    <w:rsid w:val="00227F9B"/>
    <w:rsid w:val="00230102"/>
    <w:rsid w:val="00233536"/>
    <w:rsid w:val="00233624"/>
    <w:rsid w:val="002340E7"/>
    <w:rsid w:val="002342FB"/>
    <w:rsid w:val="0023592A"/>
    <w:rsid w:val="00236D88"/>
    <w:rsid w:val="0023738E"/>
    <w:rsid w:val="0023742B"/>
    <w:rsid w:val="002410AF"/>
    <w:rsid w:val="002412C3"/>
    <w:rsid w:val="002456CB"/>
    <w:rsid w:val="00247296"/>
    <w:rsid w:val="00247394"/>
    <w:rsid w:val="002509A8"/>
    <w:rsid w:val="00251FA8"/>
    <w:rsid w:val="002547B6"/>
    <w:rsid w:val="00255137"/>
    <w:rsid w:val="00257826"/>
    <w:rsid w:val="00260E8F"/>
    <w:rsid w:val="00263434"/>
    <w:rsid w:val="00267FC9"/>
    <w:rsid w:val="0027109C"/>
    <w:rsid w:val="002716E2"/>
    <w:rsid w:val="002746FD"/>
    <w:rsid w:val="002828DA"/>
    <w:rsid w:val="00283773"/>
    <w:rsid w:val="00286ACF"/>
    <w:rsid w:val="00291141"/>
    <w:rsid w:val="00291A82"/>
    <w:rsid w:val="002922F4"/>
    <w:rsid w:val="00293772"/>
    <w:rsid w:val="00294407"/>
    <w:rsid w:val="00296361"/>
    <w:rsid w:val="002979A3"/>
    <w:rsid w:val="002A011F"/>
    <w:rsid w:val="002A0425"/>
    <w:rsid w:val="002A0E2B"/>
    <w:rsid w:val="002A0F65"/>
    <w:rsid w:val="002A3A2C"/>
    <w:rsid w:val="002A4CB3"/>
    <w:rsid w:val="002B11F5"/>
    <w:rsid w:val="002B1999"/>
    <w:rsid w:val="002B311C"/>
    <w:rsid w:val="002B356B"/>
    <w:rsid w:val="002B5EEB"/>
    <w:rsid w:val="002B6112"/>
    <w:rsid w:val="002B6A29"/>
    <w:rsid w:val="002B6B05"/>
    <w:rsid w:val="002B75C7"/>
    <w:rsid w:val="002C0A24"/>
    <w:rsid w:val="002C1D21"/>
    <w:rsid w:val="002C5BE0"/>
    <w:rsid w:val="002C5CE2"/>
    <w:rsid w:val="002C7DFB"/>
    <w:rsid w:val="002D22AF"/>
    <w:rsid w:val="002D33EA"/>
    <w:rsid w:val="002D4A97"/>
    <w:rsid w:val="002E0809"/>
    <w:rsid w:val="002E13AC"/>
    <w:rsid w:val="002E3E37"/>
    <w:rsid w:val="002E4E8E"/>
    <w:rsid w:val="002E642F"/>
    <w:rsid w:val="002E7F58"/>
    <w:rsid w:val="002F366B"/>
    <w:rsid w:val="002F55EE"/>
    <w:rsid w:val="00301299"/>
    <w:rsid w:val="00302404"/>
    <w:rsid w:val="00303431"/>
    <w:rsid w:val="00305066"/>
    <w:rsid w:val="00315C77"/>
    <w:rsid w:val="003202A3"/>
    <w:rsid w:val="00323141"/>
    <w:rsid w:val="0032352B"/>
    <w:rsid w:val="003235AF"/>
    <w:rsid w:val="00326B01"/>
    <w:rsid w:val="003365C5"/>
    <w:rsid w:val="00343328"/>
    <w:rsid w:val="00344552"/>
    <w:rsid w:val="00345EA2"/>
    <w:rsid w:val="00351E3A"/>
    <w:rsid w:val="00352014"/>
    <w:rsid w:val="00352636"/>
    <w:rsid w:val="00354137"/>
    <w:rsid w:val="003612D6"/>
    <w:rsid w:val="00363A11"/>
    <w:rsid w:val="00366F28"/>
    <w:rsid w:val="00371F0A"/>
    <w:rsid w:val="0038250D"/>
    <w:rsid w:val="0038267A"/>
    <w:rsid w:val="00384220"/>
    <w:rsid w:val="00384C4E"/>
    <w:rsid w:val="00385CBC"/>
    <w:rsid w:val="0038669D"/>
    <w:rsid w:val="003902C2"/>
    <w:rsid w:val="003917C5"/>
    <w:rsid w:val="00392D1A"/>
    <w:rsid w:val="003972B4"/>
    <w:rsid w:val="0039779B"/>
    <w:rsid w:val="003A0DEB"/>
    <w:rsid w:val="003A2452"/>
    <w:rsid w:val="003A2466"/>
    <w:rsid w:val="003A2824"/>
    <w:rsid w:val="003A46DE"/>
    <w:rsid w:val="003A6211"/>
    <w:rsid w:val="003B0E63"/>
    <w:rsid w:val="003B431B"/>
    <w:rsid w:val="003B4DA0"/>
    <w:rsid w:val="003B5025"/>
    <w:rsid w:val="003B60E8"/>
    <w:rsid w:val="003B645C"/>
    <w:rsid w:val="003B6699"/>
    <w:rsid w:val="003B6E7D"/>
    <w:rsid w:val="003C435C"/>
    <w:rsid w:val="003C4579"/>
    <w:rsid w:val="003C6296"/>
    <w:rsid w:val="003C6DFB"/>
    <w:rsid w:val="003C75D2"/>
    <w:rsid w:val="003D10F7"/>
    <w:rsid w:val="003D3143"/>
    <w:rsid w:val="003D4924"/>
    <w:rsid w:val="003D7E6F"/>
    <w:rsid w:val="003E04B1"/>
    <w:rsid w:val="003E39C7"/>
    <w:rsid w:val="003E5323"/>
    <w:rsid w:val="003E7200"/>
    <w:rsid w:val="003F039F"/>
    <w:rsid w:val="003F43FB"/>
    <w:rsid w:val="003F539C"/>
    <w:rsid w:val="003F5613"/>
    <w:rsid w:val="004054E5"/>
    <w:rsid w:val="00405947"/>
    <w:rsid w:val="00411D5D"/>
    <w:rsid w:val="00411E31"/>
    <w:rsid w:val="004120C5"/>
    <w:rsid w:val="00413268"/>
    <w:rsid w:val="00413B72"/>
    <w:rsid w:val="004174A0"/>
    <w:rsid w:val="004206FE"/>
    <w:rsid w:val="00421937"/>
    <w:rsid w:val="00423A40"/>
    <w:rsid w:val="00426F1B"/>
    <w:rsid w:val="004275DA"/>
    <w:rsid w:val="0043070A"/>
    <w:rsid w:val="00430C42"/>
    <w:rsid w:val="00431BAA"/>
    <w:rsid w:val="004336FE"/>
    <w:rsid w:val="00433B08"/>
    <w:rsid w:val="00435152"/>
    <w:rsid w:val="004353C1"/>
    <w:rsid w:val="0043576D"/>
    <w:rsid w:val="00444BBD"/>
    <w:rsid w:val="00444CF5"/>
    <w:rsid w:val="0044653E"/>
    <w:rsid w:val="004474C2"/>
    <w:rsid w:val="00451128"/>
    <w:rsid w:val="00455E94"/>
    <w:rsid w:val="0045652A"/>
    <w:rsid w:val="00456EC6"/>
    <w:rsid w:val="00457072"/>
    <w:rsid w:val="00462A0C"/>
    <w:rsid w:val="004634BD"/>
    <w:rsid w:val="0046482C"/>
    <w:rsid w:val="00466DE8"/>
    <w:rsid w:val="004725CF"/>
    <w:rsid w:val="0047299B"/>
    <w:rsid w:val="004806F7"/>
    <w:rsid w:val="0048354C"/>
    <w:rsid w:val="004836C6"/>
    <w:rsid w:val="00484E2A"/>
    <w:rsid w:val="004860A7"/>
    <w:rsid w:val="004909D2"/>
    <w:rsid w:val="00496128"/>
    <w:rsid w:val="004A18E7"/>
    <w:rsid w:val="004A1A5D"/>
    <w:rsid w:val="004A1CA6"/>
    <w:rsid w:val="004A4FDD"/>
    <w:rsid w:val="004B0415"/>
    <w:rsid w:val="004B3286"/>
    <w:rsid w:val="004B49D4"/>
    <w:rsid w:val="004B5072"/>
    <w:rsid w:val="004B6B38"/>
    <w:rsid w:val="004C0455"/>
    <w:rsid w:val="004C370A"/>
    <w:rsid w:val="004C7B74"/>
    <w:rsid w:val="004C7D25"/>
    <w:rsid w:val="004D04C0"/>
    <w:rsid w:val="004D41A5"/>
    <w:rsid w:val="004D5908"/>
    <w:rsid w:val="004D7047"/>
    <w:rsid w:val="004D7410"/>
    <w:rsid w:val="004E045E"/>
    <w:rsid w:val="004E05C3"/>
    <w:rsid w:val="004E0F0B"/>
    <w:rsid w:val="004E3808"/>
    <w:rsid w:val="004E3F63"/>
    <w:rsid w:val="004E4410"/>
    <w:rsid w:val="004F07D7"/>
    <w:rsid w:val="004F1D11"/>
    <w:rsid w:val="004F2254"/>
    <w:rsid w:val="004F443F"/>
    <w:rsid w:val="004F4685"/>
    <w:rsid w:val="004F506B"/>
    <w:rsid w:val="005020DB"/>
    <w:rsid w:val="00507733"/>
    <w:rsid w:val="005118D8"/>
    <w:rsid w:val="00511CEE"/>
    <w:rsid w:val="00513440"/>
    <w:rsid w:val="00513E1D"/>
    <w:rsid w:val="0051546C"/>
    <w:rsid w:val="00516269"/>
    <w:rsid w:val="00517C2F"/>
    <w:rsid w:val="00520125"/>
    <w:rsid w:val="00522145"/>
    <w:rsid w:val="0052463D"/>
    <w:rsid w:val="00527604"/>
    <w:rsid w:val="00536B01"/>
    <w:rsid w:val="00544320"/>
    <w:rsid w:val="00544DDB"/>
    <w:rsid w:val="00545E3B"/>
    <w:rsid w:val="005462EB"/>
    <w:rsid w:val="00547B7C"/>
    <w:rsid w:val="005538DC"/>
    <w:rsid w:val="00555039"/>
    <w:rsid w:val="005601C1"/>
    <w:rsid w:val="0056254E"/>
    <w:rsid w:val="00563BE8"/>
    <w:rsid w:val="00565AF3"/>
    <w:rsid w:val="0057054A"/>
    <w:rsid w:val="005712C2"/>
    <w:rsid w:val="00571437"/>
    <w:rsid w:val="005731D1"/>
    <w:rsid w:val="005739B1"/>
    <w:rsid w:val="00575425"/>
    <w:rsid w:val="005805C4"/>
    <w:rsid w:val="00581E1F"/>
    <w:rsid w:val="00581F39"/>
    <w:rsid w:val="0058400C"/>
    <w:rsid w:val="005841DD"/>
    <w:rsid w:val="005872C4"/>
    <w:rsid w:val="0059103B"/>
    <w:rsid w:val="00594064"/>
    <w:rsid w:val="005A0217"/>
    <w:rsid w:val="005A0CB6"/>
    <w:rsid w:val="005A13E1"/>
    <w:rsid w:val="005A2807"/>
    <w:rsid w:val="005A3C05"/>
    <w:rsid w:val="005A4ABF"/>
    <w:rsid w:val="005A7774"/>
    <w:rsid w:val="005A7FCE"/>
    <w:rsid w:val="005B0F24"/>
    <w:rsid w:val="005B32BA"/>
    <w:rsid w:val="005B524C"/>
    <w:rsid w:val="005B6D66"/>
    <w:rsid w:val="005B7897"/>
    <w:rsid w:val="005C2E07"/>
    <w:rsid w:val="005C46FE"/>
    <w:rsid w:val="005C51B3"/>
    <w:rsid w:val="005D3AC5"/>
    <w:rsid w:val="005D3FE0"/>
    <w:rsid w:val="005D4EDE"/>
    <w:rsid w:val="005D62A0"/>
    <w:rsid w:val="005D68CF"/>
    <w:rsid w:val="005D6B14"/>
    <w:rsid w:val="005E3333"/>
    <w:rsid w:val="005E5EF8"/>
    <w:rsid w:val="005F1418"/>
    <w:rsid w:val="005F27EB"/>
    <w:rsid w:val="005F47D8"/>
    <w:rsid w:val="005F4B90"/>
    <w:rsid w:val="005F4BFA"/>
    <w:rsid w:val="00601035"/>
    <w:rsid w:val="00601BB2"/>
    <w:rsid w:val="00602823"/>
    <w:rsid w:val="00604D6B"/>
    <w:rsid w:val="00605D2C"/>
    <w:rsid w:val="00606A30"/>
    <w:rsid w:val="00611450"/>
    <w:rsid w:val="00612C0E"/>
    <w:rsid w:val="00613123"/>
    <w:rsid w:val="00613BFE"/>
    <w:rsid w:val="0061562D"/>
    <w:rsid w:val="00615B7F"/>
    <w:rsid w:val="00616D71"/>
    <w:rsid w:val="00616F8D"/>
    <w:rsid w:val="00617C40"/>
    <w:rsid w:val="00625D64"/>
    <w:rsid w:val="006267D3"/>
    <w:rsid w:val="00631ACB"/>
    <w:rsid w:val="00631F45"/>
    <w:rsid w:val="00632077"/>
    <w:rsid w:val="00632E44"/>
    <w:rsid w:val="006366F4"/>
    <w:rsid w:val="006368FE"/>
    <w:rsid w:val="00636978"/>
    <w:rsid w:val="00637371"/>
    <w:rsid w:val="00640F85"/>
    <w:rsid w:val="0064107F"/>
    <w:rsid w:val="00641D35"/>
    <w:rsid w:val="0064734E"/>
    <w:rsid w:val="00647ABE"/>
    <w:rsid w:val="00650408"/>
    <w:rsid w:val="006507C9"/>
    <w:rsid w:val="00650D67"/>
    <w:rsid w:val="00652B0E"/>
    <w:rsid w:val="00654804"/>
    <w:rsid w:val="00656D57"/>
    <w:rsid w:val="00657761"/>
    <w:rsid w:val="00657D01"/>
    <w:rsid w:val="0066007F"/>
    <w:rsid w:val="00663DED"/>
    <w:rsid w:val="00665804"/>
    <w:rsid w:val="00672959"/>
    <w:rsid w:val="006778F4"/>
    <w:rsid w:val="00677BE0"/>
    <w:rsid w:val="00680E9B"/>
    <w:rsid w:val="0068172D"/>
    <w:rsid w:val="0068258C"/>
    <w:rsid w:val="00686B08"/>
    <w:rsid w:val="006914AE"/>
    <w:rsid w:val="00692772"/>
    <w:rsid w:val="00694776"/>
    <w:rsid w:val="00695118"/>
    <w:rsid w:val="00695385"/>
    <w:rsid w:val="00697029"/>
    <w:rsid w:val="00697685"/>
    <w:rsid w:val="006A0513"/>
    <w:rsid w:val="006A159F"/>
    <w:rsid w:val="006A664E"/>
    <w:rsid w:val="006A772F"/>
    <w:rsid w:val="006B0A97"/>
    <w:rsid w:val="006B38D1"/>
    <w:rsid w:val="006B3B02"/>
    <w:rsid w:val="006B46DC"/>
    <w:rsid w:val="006B6818"/>
    <w:rsid w:val="006C0736"/>
    <w:rsid w:val="006C109C"/>
    <w:rsid w:val="006C1A5A"/>
    <w:rsid w:val="006C1C73"/>
    <w:rsid w:val="006C24C4"/>
    <w:rsid w:val="006C26DD"/>
    <w:rsid w:val="006C369A"/>
    <w:rsid w:val="006C53B5"/>
    <w:rsid w:val="006C7923"/>
    <w:rsid w:val="006C7D7F"/>
    <w:rsid w:val="006D0F7A"/>
    <w:rsid w:val="006D118F"/>
    <w:rsid w:val="006D4FAC"/>
    <w:rsid w:val="006D5C8B"/>
    <w:rsid w:val="006D5ED1"/>
    <w:rsid w:val="006D6535"/>
    <w:rsid w:val="006D6F63"/>
    <w:rsid w:val="006D794D"/>
    <w:rsid w:val="006E53C9"/>
    <w:rsid w:val="006F0D76"/>
    <w:rsid w:val="006F2178"/>
    <w:rsid w:val="006F38B8"/>
    <w:rsid w:val="006F38C9"/>
    <w:rsid w:val="006F3EF9"/>
    <w:rsid w:val="006F617D"/>
    <w:rsid w:val="006F64D1"/>
    <w:rsid w:val="006F68B9"/>
    <w:rsid w:val="007015E4"/>
    <w:rsid w:val="007035FA"/>
    <w:rsid w:val="00704684"/>
    <w:rsid w:val="007053F1"/>
    <w:rsid w:val="0070571C"/>
    <w:rsid w:val="00705F9F"/>
    <w:rsid w:val="00707EF0"/>
    <w:rsid w:val="00712C06"/>
    <w:rsid w:val="007139AC"/>
    <w:rsid w:val="00713D06"/>
    <w:rsid w:val="0071492A"/>
    <w:rsid w:val="00715AE9"/>
    <w:rsid w:val="00717673"/>
    <w:rsid w:val="00721A77"/>
    <w:rsid w:val="00726655"/>
    <w:rsid w:val="00726E4D"/>
    <w:rsid w:val="00732611"/>
    <w:rsid w:val="00733430"/>
    <w:rsid w:val="00735DF6"/>
    <w:rsid w:val="00736222"/>
    <w:rsid w:val="00736F34"/>
    <w:rsid w:val="00740173"/>
    <w:rsid w:val="00742789"/>
    <w:rsid w:val="00745301"/>
    <w:rsid w:val="00745FD9"/>
    <w:rsid w:val="007471A8"/>
    <w:rsid w:val="00752256"/>
    <w:rsid w:val="0075282D"/>
    <w:rsid w:val="00753BA8"/>
    <w:rsid w:val="00755A21"/>
    <w:rsid w:val="00760435"/>
    <w:rsid w:val="00763B30"/>
    <w:rsid w:val="007644AB"/>
    <w:rsid w:val="00765117"/>
    <w:rsid w:val="00766527"/>
    <w:rsid w:val="0077267A"/>
    <w:rsid w:val="00772F81"/>
    <w:rsid w:val="007759F5"/>
    <w:rsid w:val="00776087"/>
    <w:rsid w:val="00777292"/>
    <w:rsid w:val="00777D69"/>
    <w:rsid w:val="00780512"/>
    <w:rsid w:val="007816B7"/>
    <w:rsid w:val="007821D2"/>
    <w:rsid w:val="00782515"/>
    <w:rsid w:val="00790988"/>
    <w:rsid w:val="00790AA3"/>
    <w:rsid w:val="00790EF9"/>
    <w:rsid w:val="0079164A"/>
    <w:rsid w:val="00791B2E"/>
    <w:rsid w:val="00792831"/>
    <w:rsid w:val="00794288"/>
    <w:rsid w:val="0079560B"/>
    <w:rsid w:val="007A0B1A"/>
    <w:rsid w:val="007A3456"/>
    <w:rsid w:val="007A58F2"/>
    <w:rsid w:val="007A6214"/>
    <w:rsid w:val="007A66CE"/>
    <w:rsid w:val="007A6CF0"/>
    <w:rsid w:val="007B275F"/>
    <w:rsid w:val="007B45E2"/>
    <w:rsid w:val="007B4F31"/>
    <w:rsid w:val="007B50D9"/>
    <w:rsid w:val="007B5771"/>
    <w:rsid w:val="007C2677"/>
    <w:rsid w:val="007C2847"/>
    <w:rsid w:val="007C3A3F"/>
    <w:rsid w:val="007C6E26"/>
    <w:rsid w:val="007D0DF4"/>
    <w:rsid w:val="007D14DA"/>
    <w:rsid w:val="007D192A"/>
    <w:rsid w:val="007D4315"/>
    <w:rsid w:val="007D62CE"/>
    <w:rsid w:val="007D6945"/>
    <w:rsid w:val="007D7D4A"/>
    <w:rsid w:val="007E1C8D"/>
    <w:rsid w:val="007E3633"/>
    <w:rsid w:val="007E457B"/>
    <w:rsid w:val="007E49C4"/>
    <w:rsid w:val="007E6CE8"/>
    <w:rsid w:val="007E6FF7"/>
    <w:rsid w:val="007F0D90"/>
    <w:rsid w:val="007F4D83"/>
    <w:rsid w:val="007F7F9F"/>
    <w:rsid w:val="00803CA0"/>
    <w:rsid w:val="00805C43"/>
    <w:rsid w:val="0081028B"/>
    <w:rsid w:val="00810A1F"/>
    <w:rsid w:val="0081109C"/>
    <w:rsid w:val="0081144B"/>
    <w:rsid w:val="008131FC"/>
    <w:rsid w:val="00813C29"/>
    <w:rsid w:val="00814B3F"/>
    <w:rsid w:val="00815BD4"/>
    <w:rsid w:val="00816F51"/>
    <w:rsid w:val="0081726F"/>
    <w:rsid w:val="0082104F"/>
    <w:rsid w:val="00823D0A"/>
    <w:rsid w:val="00823F72"/>
    <w:rsid w:val="0082431F"/>
    <w:rsid w:val="00824F41"/>
    <w:rsid w:val="0082577C"/>
    <w:rsid w:val="00835704"/>
    <w:rsid w:val="00836E0A"/>
    <w:rsid w:val="00837DBD"/>
    <w:rsid w:val="00842F5B"/>
    <w:rsid w:val="00844940"/>
    <w:rsid w:val="0085124D"/>
    <w:rsid w:val="008517B8"/>
    <w:rsid w:val="00851CCF"/>
    <w:rsid w:val="00852D4D"/>
    <w:rsid w:val="00852FB1"/>
    <w:rsid w:val="0085373B"/>
    <w:rsid w:val="008549DD"/>
    <w:rsid w:val="008557D5"/>
    <w:rsid w:val="00855CE0"/>
    <w:rsid w:val="008578EC"/>
    <w:rsid w:val="00861BAB"/>
    <w:rsid w:val="00866F1D"/>
    <w:rsid w:val="00872704"/>
    <w:rsid w:val="00875A65"/>
    <w:rsid w:val="00876261"/>
    <w:rsid w:val="00876924"/>
    <w:rsid w:val="0087744E"/>
    <w:rsid w:val="008815A9"/>
    <w:rsid w:val="00882C38"/>
    <w:rsid w:val="00883B0B"/>
    <w:rsid w:val="00884765"/>
    <w:rsid w:val="00886713"/>
    <w:rsid w:val="00886ED5"/>
    <w:rsid w:val="00886F02"/>
    <w:rsid w:val="00890509"/>
    <w:rsid w:val="00890A19"/>
    <w:rsid w:val="00891FAA"/>
    <w:rsid w:val="008940F6"/>
    <w:rsid w:val="00895A42"/>
    <w:rsid w:val="00896325"/>
    <w:rsid w:val="008A142A"/>
    <w:rsid w:val="008A1B79"/>
    <w:rsid w:val="008A2F86"/>
    <w:rsid w:val="008A3DDC"/>
    <w:rsid w:val="008A40A2"/>
    <w:rsid w:val="008A43AA"/>
    <w:rsid w:val="008A47C4"/>
    <w:rsid w:val="008A641A"/>
    <w:rsid w:val="008B1538"/>
    <w:rsid w:val="008B2A06"/>
    <w:rsid w:val="008B4188"/>
    <w:rsid w:val="008B57B9"/>
    <w:rsid w:val="008B5ECB"/>
    <w:rsid w:val="008B6AB9"/>
    <w:rsid w:val="008B74DD"/>
    <w:rsid w:val="008B7A71"/>
    <w:rsid w:val="008C0089"/>
    <w:rsid w:val="008C011B"/>
    <w:rsid w:val="008C0E35"/>
    <w:rsid w:val="008C35EA"/>
    <w:rsid w:val="008C3E7F"/>
    <w:rsid w:val="008C612A"/>
    <w:rsid w:val="008D4592"/>
    <w:rsid w:val="008E2361"/>
    <w:rsid w:val="008E4809"/>
    <w:rsid w:val="008E552A"/>
    <w:rsid w:val="008E6400"/>
    <w:rsid w:val="008F0EDC"/>
    <w:rsid w:val="008F1764"/>
    <w:rsid w:val="008F43BF"/>
    <w:rsid w:val="008F7699"/>
    <w:rsid w:val="00904F1E"/>
    <w:rsid w:val="00907C64"/>
    <w:rsid w:val="00907E30"/>
    <w:rsid w:val="0091415C"/>
    <w:rsid w:val="0091438F"/>
    <w:rsid w:val="00914776"/>
    <w:rsid w:val="00915678"/>
    <w:rsid w:val="00917815"/>
    <w:rsid w:val="00917ED6"/>
    <w:rsid w:val="00920349"/>
    <w:rsid w:val="0092136E"/>
    <w:rsid w:val="00925186"/>
    <w:rsid w:val="00925E9D"/>
    <w:rsid w:val="00926793"/>
    <w:rsid w:val="00926F6F"/>
    <w:rsid w:val="00927729"/>
    <w:rsid w:val="00932720"/>
    <w:rsid w:val="00932A6A"/>
    <w:rsid w:val="0093386A"/>
    <w:rsid w:val="00935B20"/>
    <w:rsid w:val="00937E28"/>
    <w:rsid w:val="009400F4"/>
    <w:rsid w:val="009412F8"/>
    <w:rsid w:val="00942A81"/>
    <w:rsid w:val="00943BCB"/>
    <w:rsid w:val="009459F0"/>
    <w:rsid w:val="0095097C"/>
    <w:rsid w:val="00951E67"/>
    <w:rsid w:val="00954F9F"/>
    <w:rsid w:val="009573F7"/>
    <w:rsid w:val="00961B19"/>
    <w:rsid w:val="00961CCE"/>
    <w:rsid w:val="009625C9"/>
    <w:rsid w:val="00965F00"/>
    <w:rsid w:val="00970B53"/>
    <w:rsid w:val="009724C5"/>
    <w:rsid w:val="00972AF0"/>
    <w:rsid w:val="00974CF7"/>
    <w:rsid w:val="009765C1"/>
    <w:rsid w:val="0097665E"/>
    <w:rsid w:val="009803B6"/>
    <w:rsid w:val="009814E3"/>
    <w:rsid w:val="009827EE"/>
    <w:rsid w:val="00986961"/>
    <w:rsid w:val="009910EA"/>
    <w:rsid w:val="00996152"/>
    <w:rsid w:val="009A38A2"/>
    <w:rsid w:val="009A4564"/>
    <w:rsid w:val="009B3894"/>
    <w:rsid w:val="009B57E2"/>
    <w:rsid w:val="009B660A"/>
    <w:rsid w:val="009B7EF3"/>
    <w:rsid w:val="009C45FD"/>
    <w:rsid w:val="009C5070"/>
    <w:rsid w:val="009C5A7A"/>
    <w:rsid w:val="009C5C39"/>
    <w:rsid w:val="009C5ED7"/>
    <w:rsid w:val="009C7FFD"/>
    <w:rsid w:val="009D0BA5"/>
    <w:rsid w:val="009D2054"/>
    <w:rsid w:val="009D39D4"/>
    <w:rsid w:val="009D3CF8"/>
    <w:rsid w:val="009D40A0"/>
    <w:rsid w:val="009D70A6"/>
    <w:rsid w:val="009D770A"/>
    <w:rsid w:val="009E02C6"/>
    <w:rsid w:val="009E2808"/>
    <w:rsid w:val="009E2E58"/>
    <w:rsid w:val="009E356A"/>
    <w:rsid w:val="009E3C3C"/>
    <w:rsid w:val="009E3ECF"/>
    <w:rsid w:val="009E58D9"/>
    <w:rsid w:val="009E5F49"/>
    <w:rsid w:val="009E6639"/>
    <w:rsid w:val="009E74AE"/>
    <w:rsid w:val="009F033B"/>
    <w:rsid w:val="009F1019"/>
    <w:rsid w:val="009F1298"/>
    <w:rsid w:val="009F2054"/>
    <w:rsid w:val="009F3AF9"/>
    <w:rsid w:val="009F4832"/>
    <w:rsid w:val="00A00E8A"/>
    <w:rsid w:val="00A010A4"/>
    <w:rsid w:val="00A11CFB"/>
    <w:rsid w:val="00A201F1"/>
    <w:rsid w:val="00A209DF"/>
    <w:rsid w:val="00A22D8F"/>
    <w:rsid w:val="00A2553D"/>
    <w:rsid w:val="00A25BB1"/>
    <w:rsid w:val="00A25EFB"/>
    <w:rsid w:val="00A26763"/>
    <w:rsid w:val="00A304CC"/>
    <w:rsid w:val="00A30CA2"/>
    <w:rsid w:val="00A3146E"/>
    <w:rsid w:val="00A32270"/>
    <w:rsid w:val="00A322C9"/>
    <w:rsid w:val="00A336DC"/>
    <w:rsid w:val="00A33DA5"/>
    <w:rsid w:val="00A34515"/>
    <w:rsid w:val="00A34716"/>
    <w:rsid w:val="00A35E86"/>
    <w:rsid w:val="00A36954"/>
    <w:rsid w:val="00A40C31"/>
    <w:rsid w:val="00A42295"/>
    <w:rsid w:val="00A44234"/>
    <w:rsid w:val="00A4545E"/>
    <w:rsid w:val="00A467D1"/>
    <w:rsid w:val="00A47922"/>
    <w:rsid w:val="00A5033A"/>
    <w:rsid w:val="00A52262"/>
    <w:rsid w:val="00A526CD"/>
    <w:rsid w:val="00A571B6"/>
    <w:rsid w:val="00A601C8"/>
    <w:rsid w:val="00A6350F"/>
    <w:rsid w:val="00A66515"/>
    <w:rsid w:val="00A67622"/>
    <w:rsid w:val="00A70D0C"/>
    <w:rsid w:val="00A71BB6"/>
    <w:rsid w:val="00A720FF"/>
    <w:rsid w:val="00A72FE0"/>
    <w:rsid w:val="00A73879"/>
    <w:rsid w:val="00A844A7"/>
    <w:rsid w:val="00A87F90"/>
    <w:rsid w:val="00A91BF7"/>
    <w:rsid w:val="00A93073"/>
    <w:rsid w:val="00A94444"/>
    <w:rsid w:val="00A947D1"/>
    <w:rsid w:val="00A94AA3"/>
    <w:rsid w:val="00A94BD3"/>
    <w:rsid w:val="00A9702E"/>
    <w:rsid w:val="00A978D3"/>
    <w:rsid w:val="00AA0779"/>
    <w:rsid w:val="00AA1199"/>
    <w:rsid w:val="00AA15E7"/>
    <w:rsid w:val="00AA1741"/>
    <w:rsid w:val="00AA1C5D"/>
    <w:rsid w:val="00AA7459"/>
    <w:rsid w:val="00AB41ED"/>
    <w:rsid w:val="00AB77D5"/>
    <w:rsid w:val="00AC00BD"/>
    <w:rsid w:val="00AC1431"/>
    <w:rsid w:val="00AC325B"/>
    <w:rsid w:val="00AC3806"/>
    <w:rsid w:val="00AC426A"/>
    <w:rsid w:val="00AC4B7D"/>
    <w:rsid w:val="00AC562F"/>
    <w:rsid w:val="00AC596F"/>
    <w:rsid w:val="00AD2F36"/>
    <w:rsid w:val="00AD3AD7"/>
    <w:rsid w:val="00AD5B1F"/>
    <w:rsid w:val="00AD5EB9"/>
    <w:rsid w:val="00AE09B4"/>
    <w:rsid w:val="00AE526F"/>
    <w:rsid w:val="00AE6689"/>
    <w:rsid w:val="00AE70D1"/>
    <w:rsid w:val="00AF0F2E"/>
    <w:rsid w:val="00AF2DCB"/>
    <w:rsid w:val="00AF3A1D"/>
    <w:rsid w:val="00AF3B4D"/>
    <w:rsid w:val="00AF534F"/>
    <w:rsid w:val="00AF5BEA"/>
    <w:rsid w:val="00B0196B"/>
    <w:rsid w:val="00B022B5"/>
    <w:rsid w:val="00B06529"/>
    <w:rsid w:val="00B10735"/>
    <w:rsid w:val="00B10C00"/>
    <w:rsid w:val="00B134A9"/>
    <w:rsid w:val="00B14B6A"/>
    <w:rsid w:val="00B15675"/>
    <w:rsid w:val="00B2081A"/>
    <w:rsid w:val="00B245CD"/>
    <w:rsid w:val="00B34DF4"/>
    <w:rsid w:val="00B401B6"/>
    <w:rsid w:val="00B42B80"/>
    <w:rsid w:val="00B42DF2"/>
    <w:rsid w:val="00B45CE1"/>
    <w:rsid w:val="00B46642"/>
    <w:rsid w:val="00B5039C"/>
    <w:rsid w:val="00B51751"/>
    <w:rsid w:val="00B5206F"/>
    <w:rsid w:val="00B553DA"/>
    <w:rsid w:val="00B64D36"/>
    <w:rsid w:val="00B64D65"/>
    <w:rsid w:val="00B66552"/>
    <w:rsid w:val="00B67AE3"/>
    <w:rsid w:val="00B72669"/>
    <w:rsid w:val="00B74433"/>
    <w:rsid w:val="00B76226"/>
    <w:rsid w:val="00B76E6C"/>
    <w:rsid w:val="00B816C6"/>
    <w:rsid w:val="00B81F3A"/>
    <w:rsid w:val="00B84042"/>
    <w:rsid w:val="00B850D9"/>
    <w:rsid w:val="00B92A1F"/>
    <w:rsid w:val="00B942A6"/>
    <w:rsid w:val="00B94D8F"/>
    <w:rsid w:val="00B96448"/>
    <w:rsid w:val="00B96989"/>
    <w:rsid w:val="00B9735C"/>
    <w:rsid w:val="00BA0999"/>
    <w:rsid w:val="00BA16CB"/>
    <w:rsid w:val="00BA3A82"/>
    <w:rsid w:val="00BA5422"/>
    <w:rsid w:val="00BB587B"/>
    <w:rsid w:val="00BB5C15"/>
    <w:rsid w:val="00BB6626"/>
    <w:rsid w:val="00BB66EB"/>
    <w:rsid w:val="00BB68D7"/>
    <w:rsid w:val="00BB78F3"/>
    <w:rsid w:val="00BC1AA6"/>
    <w:rsid w:val="00BC219C"/>
    <w:rsid w:val="00BC333A"/>
    <w:rsid w:val="00BD06BF"/>
    <w:rsid w:val="00BD1268"/>
    <w:rsid w:val="00BD2A69"/>
    <w:rsid w:val="00BD42D0"/>
    <w:rsid w:val="00BD4F96"/>
    <w:rsid w:val="00BD56D6"/>
    <w:rsid w:val="00BD67BC"/>
    <w:rsid w:val="00BD7A71"/>
    <w:rsid w:val="00BD7F9C"/>
    <w:rsid w:val="00BE2E4A"/>
    <w:rsid w:val="00BE7234"/>
    <w:rsid w:val="00BF187D"/>
    <w:rsid w:val="00BF19C4"/>
    <w:rsid w:val="00BF41C3"/>
    <w:rsid w:val="00BF4B9A"/>
    <w:rsid w:val="00BF50F1"/>
    <w:rsid w:val="00BF790A"/>
    <w:rsid w:val="00C00254"/>
    <w:rsid w:val="00C0518D"/>
    <w:rsid w:val="00C062A6"/>
    <w:rsid w:val="00C104D5"/>
    <w:rsid w:val="00C1242A"/>
    <w:rsid w:val="00C1324D"/>
    <w:rsid w:val="00C152CD"/>
    <w:rsid w:val="00C20F59"/>
    <w:rsid w:val="00C21009"/>
    <w:rsid w:val="00C2171B"/>
    <w:rsid w:val="00C22CDB"/>
    <w:rsid w:val="00C257C5"/>
    <w:rsid w:val="00C25C8C"/>
    <w:rsid w:val="00C2769D"/>
    <w:rsid w:val="00C30B3C"/>
    <w:rsid w:val="00C31B77"/>
    <w:rsid w:val="00C31D9D"/>
    <w:rsid w:val="00C31E1F"/>
    <w:rsid w:val="00C3400E"/>
    <w:rsid w:val="00C41D0E"/>
    <w:rsid w:val="00C452A4"/>
    <w:rsid w:val="00C45508"/>
    <w:rsid w:val="00C45F7F"/>
    <w:rsid w:val="00C4667A"/>
    <w:rsid w:val="00C50D6D"/>
    <w:rsid w:val="00C51376"/>
    <w:rsid w:val="00C53669"/>
    <w:rsid w:val="00C543B0"/>
    <w:rsid w:val="00C549EF"/>
    <w:rsid w:val="00C5596F"/>
    <w:rsid w:val="00C56FCF"/>
    <w:rsid w:val="00C616C6"/>
    <w:rsid w:val="00C629D6"/>
    <w:rsid w:val="00C64B44"/>
    <w:rsid w:val="00C67031"/>
    <w:rsid w:val="00C70AC9"/>
    <w:rsid w:val="00C70B90"/>
    <w:rsid w:val="00C70BD9"/>
    <w:rsid w:val="00C732AE"/>
    <w:rsid w:val="00C756B4"/>
    <w:rsid w:val="00C77EE5"/>
    <w:rsid w:val="00C8238E"/>
    <w:rsid w:val="00C8314F"/>
    <w:rsid w:val="00C865C7"/>
    <w:rsid w:val="00C87FF9"/>
    <w:rsid w:val="00C91AAB"/>
    <w:rsid w:val="00C9449D"/>
    <w:rsid w:val="00C95573"/>
    <w:rsid w:val="00C96B4C"/>
    <w:rsid w:val="00CA2AD4"/>
    <w:rsid w:val="00CA418B"/>
    <w:rsid w:val="00CA5063"/>
    <w:rsid w:val="00CA59BC"/>
    <w:rsid w:val="00CA5D34"/>
    <w:rsid w:val="00CA7ACE"/>
    <w:rsid w:val="00CB14D2"/>
    <w:rsid w:val="00CC15F2"/>
    <w:rsid w:val="00CC1B72"/>
    <w:rsid w:val="00CC27FA"/>
    <w:rsid w:val="00CC3B5C"/>
    <w:rsid w:val="00CC4059"/>
    <w:rsid w:val="00CC5017"/>
    <w:rsid w:val="00CD1081"/>
    <w:rsid w:val="00CD169D"/>
    <w:rsid w:val="00CD2637"/>
    <w:rsid w:val="00CD2F19"/>
    <w:rsid w:val="00CD5455"/>
    <w:rsid w:val="00CD6020"/>
    <w:rsid w:val="00CE4650"/>
    <w:rsid w:val="00CE5816"/>
    <w:rsid w:val="00CE6921"/>
    <w:rsid w:val="00CF5717"/>
    <w:rsid w:val="00CF66AA"/>
    <w:rsid w:val="00D005F1"/>
    <w:rsid w:val="00D00791"/>
    <w:rsid w:val="00D049EB"/>
    <w:rsid w:val="00D057AE"/>
    <w:rsid w:val="00D0608E"/>
    <w:rsid w:val="00D106C8"/>
    <w:rsid w:val="00D12E39"/>
    <w:rsid w:val="00D13003"/>
    <w:rsid w:val="00D130B0"/>
    <w:rsid w:val="00D1347B"/>
    <w:rsid w:val="00D148FD"/>
    <w:rsid w:val="00D14A2D"/>
    <w:rsid w:val="00D20E3F"/>
    <w:rsid w:val="00D23049"/>
    <w:rsid w:val="00D23E5A"/>
    <w:rsid w:val="00D27CC0"/>
    <w:rsid w:val="00D33113"/>
    <w:rsid w:val="00D3737D"/>
    <w:rsid w:val="00D37A87"/>
    <w:rsid w:val="00D40296"/>
    <w:rsid w:val="00D405D6"/>
    <w:rsid w:val="00D4093A"/>
    <w:rsid w:val="00D414B5"/>
    <w:rsid w:val="00D41EC0"/>
    <w:rsid w:val="00D4341E"/>
    <w:rsid w:val="00D43D33"/>
    <w:rsid w:val="00D4429E"/>
    <w:rsid w:val="00D45E63"/>
    <w:rsid w:val="00D47268"/>
    <w:rsid w:val="00D47C7E"/>
    <w:rsid w:val="00D505DD"/>
    <w:rsid w:val="00D51852"/>
    <w:rsid w:val="00D52049"/>
    <w:rsid w:val="00D536C0"/>
    <w:rsid w:val="00D537B1"/>
    <w:rsid w:val="00D53C6A"/>
    <w:rsid w:val="00D54B57"/>
    <w:rsid w:val="00D5590E"/>
    <w:rsid w:val="00D568A8"/>
    <w:rsid w:val="00D603AE"/>
    <w:rsid w:val="00D63714"/>
    <w:rsid w:val="00D637F6"/>
    <w:rsid w:val="00D64CC4"/>
    <w:rsid w:val="00D66FED"/>
    <w:rsid w:val="00D74E69"/>
    <w:rsid w:val="00D76305"/>
    <w:rsid w:val="00D77374"/>
    <w:rsid w:val="00D812FA"/>
    <w:rsid w:val="00D848E6"/>
    <w:rsid w:val="00D87D55"/>
    <w:rsid w:val="00D92BF0"/>
    <w:rsid w:val="00D92C67"/>
    <w:rsid w:val="00D96BDB"/>
    <w:rsid w:val="00D97F03"/>
    <w:rsid w:val="00DA2947"/>
    <w:rsid w:val="00DA4899"/>
    <w:rsid w:val="00DA6627"/>
    <w:rsid w:val="00DA7162"/>
    <w:rsid w:val="00DA71C2"/>
    <w:rsid w:val="00DA759C"/>
    <w:rsid w:val="00DB1DB6"/>
    <w:rsid w:val="00DB5CA3"/>
    <w:rsid w:val="00DB7409"/>
    <w:rsid w:val="00DC1121"/>
    <w:rsid w:val="00DC1BCF"/>
    <w:rsid w:val="00DC3EF3"/>
    <w:rsid w:val="00DC4494"/>
    <w:rsid w:val="00DC4A81"/>
    <w:rsid w:val="00DC4A8A"/>
    <w:rsid w:val="00DC6E23"/>
    <w:rsid w:val="00DD00F5"/>
    <w:rsid w:val="00DD2413"/>
    <w:rsid w:val="00DD5F23"/>
    <w:rsid w:val="00DD7E3C"/>
    <w:rsid w:val="00DE0A58"/>
    <w:rsid w:val="00DE274B"/>
    <w:rsid w:val="00DE4688"/>
    <w:rsid w:val="00DE4C55"/>
    <w:rsid w:val="00DE737E"/>
    <w:rsid w:val="00DF146E"/>
    <w:rsid w:val="00DF1BB2"/>
    <w:rsid w:val="00DF41A0"/>
    <w:rsid w:val="00DF5673"/>
    <w:rsid w:val="00DF63E2"/>
    <w:rsid w:val="00E058F5"/>
    <w:rsid w:val="00E07189"/>
    <w:rsid w:val="00E12916"/>
    <w:rsid w:val="00E13301"/>
    <w:rsid w:val="00E14594"/>
    <w:rsid w:val="00E14EA0"/>
    <w:rsid w:val="00E166E3"/>
    <w:rsid w:val="00E178C0"/>
    <w:rsid w:val="00E20352"/>
    <w:rsid w:val="00E206BA"/>
    <w:rsid w:val="00E20D79"/>
    <w:rsid w:val="00E21765"/>
    <w:rsid w:val="00E21A5B"/>
    <w:rsid w:val="00E21E1C"/>
    <w:rsid w:val="00E272BF"/>
    <w:rsid w:val="00E30FFE"/>
    <w:rsid w:val="00E31935"/>
    <w:rsid w:val="00E32A64"/>
    <w:rsid w:val="00E34ADD"/>
    <w:rsid w:val="00E354DF"/>
    <w:rsid w:val="00E36D58"/>
    <w:rsid w:val="00E36F12"/>
    <w:rsid w:val="00E3798F"/>
    <w:rsid w:val="00E37C81"/>
    <w:rsid w:val="00E402E1"/>
    <w:rsid w:val="00E4032E"/>
    <w:rsid w:val="00E4071E"/>
    <w:rsid w:val="00E41664"/>
    <w:rsid w:val="00E428E1"/>
    <w:rsid w:val="00E42BE3"/>
    <w:rsid w:val="00E42BF3"/>
    <w:rsid w:val="00E4482F"/>
    <w:rsid w:val="00E46D5B"/>
    <w:rsid w:val="00E50A34"/>
    <w:rsid w:val="00E55CAB"/>
    <w:rsid w:val="00E56775"/>
    <w:rsid w:val="00E568D4"/>
    <w:rsid w:val="00E56E88"/>
    <w:rsid w:val="00E57E16"/>
    <w:rsid w:val="00E616B5"/>
    <w:rsid w:val="00E66B46"/>
    <w:rsid w:val="00E675EC"/>
    <w:rsid w:val="00E67A8C"/>
    <w:rsid w:val="00E71F11"/>
    <w:rsid w:val="00E7344D"/>
    <w:rsid w:val="00E775FB"/>
    <w:rsid w:val="00E815E8"/>
    <w:rsid w:val="00E82B92"/>
    <w:rsid w:val="00E86DD1"/>
    <w:rsid w:val="00E90208"/>
    <w:rsid w:val="00E9157A"/>
    <w:rsid w:val="00E92BEA"/>
    <w:rsid w:val="00E93ED9"/>
    <w:rsid w:val="00E95F21"/>
    <w:rsid w:val="00E97FD7"/>
    <w:rsid w:val="00EA0443"/>
    <w:rsid w:val="00EA1B7C"/>
    <w:rsid w:val="00EA3D32"/>
    <w:rsid w:val="00EA3DA0"/>
    <w:rsid w:val="00EA4381"/>
    <w:rsid w:val="00EA4502"/>
    <w:rsid w:val="00EA63C7"/>
    <w:rsid w:val="00EA6437"/>
    <w:rsid w:val="00EA792F"/>
    <w:rsid w:val="00EB018C"/>
    <w:rsid w:val="00EB19FA"/>
    <w:rsid w:val="00EB36AA"/>
    <w:rsid w:val="00EB417B"/>
    <w:rsid w:val="00EB42C8"/>
    <w:rsid w:val="00EB52D0"/>
    <w:rsid w:val="00EB69E0"/>
    <w:rsid w:val="00EC105B"/>
    <w:rsid w:val="00EC2B89"/>
    <w:rsid w:val="00EC6134"/>
    <w:rsid w:val="00EC695D"/>
    <w:rsid w:val="00EC6F62"/>
    <w:rsid w:val="00ED11B1"/>
    <w:rsid w:val="00ED31F6"/>
    <w:rsid w:val="00ED3522"/>
    <w:rsid w:val="00ED3C3F"/>
    <w:rsid w:val="00ED5E18"/>
    <w:rsid w:val="00ED66B7"/>
    <w:rsid w:val="00ED6ADE"/>
    <w:rsid w:val="00ED7CB9"/>
    <w:rsid w:val="00EE1935"/>
    <w:rsid w:val="00EE23E1"/>
    <w:rsid w:val="00EE6636"/>
    <w:rsid w:val="00EE66ED"/>
    <w:rsid w:val="00EE6CFA"/>
    <w:rsid w:val="00EF14C6"/>
    <w:rsid w:val="00EF1ED7"/>
    <w:rsid w:val="00EF4AC4"/>
    <w:rsid w:val="00EF7483"/>
    <w:rsid w:val="00F01265"/>
    <w:rsid w:val="00F016AB"/>
    <w:rsid w:val="00F02F0F"/>
    <w:rsid w:val="00F034EF"/>
    <w:rsid w:val="00F04AB1"/>
    <w:rsid w:val="00F04C95"/>
    <w:rsid w:val="00F04D4C"/>
    <w:rsid w:val="00F05926"/>
    <w:rsid w:val="00F06F01"/>
    <w:rsid w:val="00F07648"/>
    <w:rsid w:val="00F10128"/>
    <w:rsid w:val="00F114C7"/>
    <w:rsid w:val="00F15485"/>
    <w:rsid w:val="00F16AA6"/>
    <w:rsid w:val="00F17358"/>
    <w:rsid w:val="00F23AE0"/>
    <w:rsid w:val="00F242E1"/>
    <w:rsid w:val="00F24670"/>
    <w:rsid w:val="00F259C1"/>
    <w:rsid w:val="00F261FA"/>
    <w:rsid w:val="00F3067E"/>
    <w:rsid w:val="00F328DA"/>
    <w:rsid w:val="00F340A8"/>
    <w:rsid w:val="00F34BCC"/>
    <w:rsid w:val="00F34E50"/>
    <w:rsid w:val="00F373E2"/>
    <w:rsid w:val="00F40933"/>
    <w:rsid w:val="00F4178D"/>
    <w:rsid w:val="00F521E7"/>
    <w:rsid w:val="00F53868"/>
    <w:rsid w:val="00F54ADE"/>
    <w:rsid w:val="00F567A7"/>
    <w:rsid w:val="00F57258"/>
    <w:rsid w:val="00F63193"/>
    <w:rsid w:val="00F6488E"/>
    <w:rsid w:val="00F665E6"/>
    <w:rsid w:val="00F66D57"/>
    <w:rsid w:val="00F6725E"/>
    <w:rsid w:val="00F7255F"/>
    <w:rsid w:val="00F74C18"/>
    <w:rsid w:val="00F775D5"/>
    <w:rsid w:val="00F80EED"/>
    <w:rsid w:val="00F82A0D"/>
    <w:rsid w:val="00F82FE2"/>
    <w:rsid w:val="00F84F61"/>
    <w:rsid w:val="00F907FC"/>
    <w:rsid w:val="00F90849"/>
    <w:rsid w:val="00F90FF2"/>
    <w:rsid w:val="00F910A6"/>
    <w:rsid w:val="00F94534"/>
    <w:rsid w:val="00F9484C"/>
    <w:rsid w:val="00F94912"/>
    <w:rsid w:val="00F96125"/>
    <w:rsid w:val="00F971A2"/>
    <w:rsid w:val="00FA04AB"/>
    <w:rsid w:val="00FA3A71"/>
    <w:rsid w:val="00FA4BF1"/>
    <w:rsid w:val="00FA50AA"/>
    <w:rsid w:val="00FA6979"/>
    <w:rsid w:val="00FA7A9F"/>
    <w:rsid w:val="00FB0F40"/>
    <w:rsid w:val="00FB1E6A"/>
    <w:rsid w:val="00FB31C0"/>
    <w:rsid w:val="00FB3BFC"/>
    <w:rsid w:val="00FB47D5"/>
    <w:rsid w:val="00FC0464"/>
    <w:rsid w:val="00FC079C"/>
    <w:rsid w:val="00FC32F9"/>
    <w:rsid w:val="00FC415B"/>
    <w:rsid w:val="00FC4280"/>
    <w:rsid w:val="00FC4EAE"/>
    <w:rsid w:val="00FC5635"/>
    <w:rsid w:val="00FC6BE4"/>
    <w:rsid w:val="00FC6F19"/>
    <w:rsid w:val="00FD015E"/>
    <w:rsid w:val="00FD0F79"/>
    <w:rsid w:val="00FD1F4A"/>
    <w:rsid w:val="00FD25B3"/>
    <w:rsid w:val="00FD33FB"/>
    <w:rsid w:val="00FD56F4"/>
    <w:rsid w:val="00FD570E"/>
    <w:rsid w:val="00FD5A14"/>
    <w:rsid w:val="00FD6EBB"/>
    <w:rsid w:val="00FE0843"/>
    <w:rsid w:val="00FE16A5"/>
    <w:rsid w:val="00FE51BD"/>
    <w:rsid w:val="00FF2AF9"/>
    <w:rsid w:val="00FF4C2B"/>
    <w:rsid w:val="00FF6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D74AF"/>
  <w15:docId w15:val="{169AB7BB-1C4E-44D1-B2A3-C13140BD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8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4"/>
      <w:lang w:val="en-US" w:eastAsia="en-US"/>
    </w:rPr>
  </w:style>
  <w:style w:type="paragraph" w:styleId="Ttulo1">
    <w:name w:val="heading 1"/>
    <w:basedOn w:val="Normal"/>
    <w:next w:val="Normal"/>
    <w:link w:val="Ttulo1Char"/>
    <w:rsid w:val="00E178C0"/>
    <w:pPr>
      <w:keepNext/>
      <w:keepLines/>
      <w:spacing w:before="480" w:after="120"/>
      <w:outlineLvl w:val="0"/>
    </w:pPr>
    <w:rPr>
      <w:b/>
      <w:sz w:val="32"/>
      <w:szCs w:val="48"/>
    </w:rPr>
  </w:style>
  <w:style w:type="paragraph" w:styleId="Ttulo2">
    <w:name w:val="heading 2"/>
    <w:basedOn w:val="Normal"/>
    <w:next w:val="Normal"/>
    <w:link w:val="Ttulo2Char"/>
    <w:qFormat/>
    <w:rsid w:val="00E178C0"/>
    <w:pPr>
      <w:keepNext/>
      <w:keepLines/>
      <w:spacing w:before="360" w:after="80"/>
      <w:outlineLvl w:val="1"/>
    </w:pPr>
    <w:rPr>
      <w:b/>
      <w:szCs w:val="36"/>
    </w:rPr>
  </w:style>
  <w:style w:type="paragraph" w:styleId="Ttulo3">
    <w:name w:val="heading 3"/>
    <w:basedOn w:val="Normal"/>
    <w:next w:val="Normal"/>
    <w:link w:val="Ttulo3Char"/>
    <w:rsid w:val="00E178C0"/>
    <w:pPr>
      <w:keepNext/>
      <w:keepLines/>
      <w:spacing w:before="280" w:after="80"/>
      <w:outlineLvl w:val="2"/>
    </w:pPr>
    <w:rPr>
      <w:szCs w:val="28"/>
    </w:rPr>
  </w:style>
  <w:style w:type="paragraph" w:styleId="Ttulo4">
    <w:name w:val="heading 4"/>
    <w:basedOn w:val="Normal"/>
    <w:next w:val="Normal"/>
    <w:link w:val="Ttulo4Char"/>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178C0"/>
    <w:rPr>
      <w:rFonts w:ascii="Times New Roman" w:eastAsiaTheme="minorHAnsi" w:hAnsi="Times New Roman" w:cstheme="minorBidi"/>
      <w:b/>
      <w:color w:val="auto"/>
      <w:sz w:val="24"/>
      <w:szCs w:val="36"/>
      <w:lang w:eastAsia="en-US"/>
    </w:rPr>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1A0491"/>
    <w:pPr>
      <w:tabs>
        <w:tab w:val="center" w:pos="4252"/>
        <w:tab w:val="right" w:pos="8504"/>
      </w:tabs>
    </w:pPr>
  </w:style>
  <w:style w:type="character" w:customStyle="1" w:styleId="CabealhoChar">
    <w:name w:val="Cabeçalho Char"/>
    <w:basedOn w:val="Fontepargpadro"/>
    <w:link w:val="Cabealho"/>
    <w:uiPriority w:val="99"/>
    <w:rsid w:val="001A0491"/>
  </w:style>
  <w:style w:type="paragraph" w:styleId="Rodap">
    <w:name w:val="footer"/>
    <w:basedOn w:val="Normal"/>
    <w:link w:val="RodapChar"/>
    <w:uiPriority w:val="99"/>
    <w:unhideWhenUsed/>
    <w:rsid w:val="001A0491"/>
    <w:pPr>
      <w:tabs>
        <w:tab w:val="center" w:pos="4252"/>
        <w:tab w:val="right" w:pos="8504"/>
      </w:tabs>
    </w:pPr>
  </w:style>
  <w:style w:type="character" w:customStyle="1" w:styleId="RodapChar">
    <w:name w:val="Rodapé Char"/>
    <w:basedOn w:val="Fontepargpadro"/>
    <w:link w:val="Rodap"/>
    <w:uiPriority w:val="99"/>
    <w:rsid w:val="001A0491"/>
  </w:style>
  <w:style w:type="paragraph" w:styleId="NormalWeb">
    <w:name w:val="Normal (Web)"/>
    <w:basedOn w:val="Normal"/>
    <w:uiPriority w:val="99"/>
    <w:unhideWhenUsed/>
    <w:rsid w:val="00917815"/>
    <w:pPr>
      <w:spacing w:before="100" w:beforeAutospacing="1" w:after="100" w:afterAutospacing="1"/>
    </w:pPr>
    <w:rPr>
      <w:lang w:eastAsia="pt-BR"/>
    </w:rPr>
  </w:style>
  <w:style w:type="paragraph" w:customStyle="1" w:styleId="Normal1">
    <w:name w:val="Normal1"/>
    <w:uiPriority w:val="99"/>
    <w:rsid w:val="00917815"/>
    <w:pPr>
      <w:pBdr>
        <w:top w:val="none" w:sz="0" w:space="0" w:color="auto"/>
        <w:left w:val="none" w:sz="0" w:space="0" w:color="auto"/>
        <w:bottom w:val="none" w:sz="0" w:space="0" w:color="auto"/>
        <w:right w:val="none" w:sz="0" w:space="0" w:color="auto"/>
        <w:between w:val="none" w:sz="0" w:space="0" w:color="auto"/>
      </w:pBdr>
      <w:spacing w:after="0"/>
    </w:pPr>
    <w:rPr>
      <w:rFonts w:ascii="Arial" w:eastAsia="MS ??" w:hAnsi="Arial" w:cs="Arial"/>
      <w:lang w:eastAsia="ja-JP"/>
    </w:rPr>
  </w:style>
  <w:style w:type="paragraph" w:styleId="Corpodetexto">
    <w:name w:val="Body Text"/>
    <w:basedOn w:val="Normal"/>
    <w:link w:val="CorpodetextoChar"/>
    <w:uiPriority w:val="1"/>
    <w:qFormat/>
    <w:rsid w:val="00917815"/>
    <w:pPr>
      <w:widowControl w:val="0"/>
      <w:autoSpaceDE w:val="0"/>
      <w:autoSpaceDN w:val="0"/>
      <w:ind w:left="101"/>
    </w:pPr>
    <w:rPr>
      <w:rFonts w:ascii="Arial" w:eastAsia="Arial" w:hAnsi="Arial" w:cs="Arial"/>
    </w:rPr>
  </w:style>
  <w:style w:type="character" w:customStyle="1" w:styleId="CorpodetextoChar">
    <w:name w:val="Corpo de texto Char"/>
    <w:basedOn w:val="Fontepargpadro"/>
    <w:link w:val="Corpodetexto"/>
    <w:uiPriority w:val="1"/>
    <w:rsid w:val="00917815"/>
    <w:rPr>
      <w:rFonts w:ascii="Arial" w:eastAsia="Arial" w:hAnsi="Arial" w:cs="Arial"/>
      <w:color w:val="auto"/>
      <w:lang w:val="en-US" w:eastAsia="en-US"/>
    </w:rPr>
  </w:style>
  <w:style w:type="paragraph" w:styleId="PargrafodaLista">
    <w:name w:val="List Paragraph"/>
    <w:basedOn w:val="Normal"/>
    <w:uiPriority w:val="34"/>
    <w:qFormat/>
    <w:rsid w:val="00917815"/>
    <w:pPr>
      <w:widowControl w:val="0"/>
      <w:autoSpaceDE w:val="0"/>
      <w:autoSpaceDN w:val="0"/>
      <w:spacing w:before="47"/>
      <w:ind w:left="101" w:firstLine="360"/>
    </w:pPr>
    <w:rPr>
      <w:rFonts w:ascii="Arial" w:eastAsia="Arial" w:hAnsi="Arial" w:cs="Arial"/>
    </w:rPr>
  </w:style>
  <w:style w:type="character" w:customStyle="1" w:styleId="LinkdaInternet">
    <w:name w:val="Link da Internet"/>
    <w:rsid w:val="00917815"/>
    <w:rPr>
      <w:color w:val="000080"/>
      <w:u w:val="single"/>
    </w:rPr>
  </w:style>
  <w:style w:type="character" w:customStyle="1" w:styleId="ncoradanotaderodap">
    <w:name w:val="Âncora da nota de rodapé"/>
    <w:rsid w:val="00917815"/>
    <w:rPr>
      <w:vertAlign w:val="superscript"/>
    </w:rPr>
  </w:style>
  <w:style w:type="table" w:styleId="Tabelacomgrade">
    <w:name w:val="Table Grid"/>
    <w:basedOn w:val="Tabelanormal"/>
    <w:uiPriority w:val="39"/>
    <w:rsid w:val="000D2ED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Arial" w:hAnsi="Arial" w:cs="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17815"/>
    <w:rPr>
      <w:color w:val="0000FF" w:themeColor="hyperlink"/>
      <w:u w:val="single"/>
    </w:rPr>
  </w:style>
  <w:style w:type="paragraph" w:customStyle="1" w:styleId="Padro">
    <w:name w:val="Padrão"/>
    <w:qFormat/>
    <w:rsid w:val="00917815"/>
    <w:pPr>
      <w:widowControl w:val="0"/>
      <w:pBdr>
        <w:top w:val="none" w:sz="0" w:space="0" w:color="auto"/>
        <w:left w:val="none" w:sz="0" w:space="0" w:color="auto"/>
        <w:bottom w:val="none" w:sz="0" w:space="0" w:color="auto"/>
        <w:right w:val="none" w:sz="0" w:space="0" w:color="auto"/>
        <w:between w:val="none" w:sz="0" w:space="0" w:color="auto"/>
      </w:pBdr>
      <w:suppressAutoHyphens/>
    </w:pPr>
    <w:rPr>
      <w:rFonts w:ascii="Times New Roman" w:eastAsia="SimSun" w:hAnsi="Times New Roman" w:cs="Mangal"/>
      <w:color w:val="auto"/>
      <w:sz w:val="24"/>
      <w:szCs w:val="24"/>
      <w:lang w:eastAsia="zh-CN" w:bidi="hi-IN"/>
    </w:rPr>
  </w:style>
  <w:style w:type="character" w:styleId="Forte">
    <w:name w:val="Strong"/>
    <w:basedOn w:val="Fontepargpadro"/>
    <w:uiPriority w:val="22"/>
    <w:qFormat/>
    <w:rsid w:val="005841DD"/>
    <w:rPr>
      <w:b/>
      <w:bCs/>
    </w:rPr>
  </w:style>
  <w:style w:type="character" w:styleId="nfase">
    <w:name w:val="Emphasis"/>
    <w:basedOn w:val="Fontepargpadro"/>
    <w:uiPriority w:val="20"/>
    <w:qFormat/>
    <w:rsid w:val="005841DD"/>
    <w:rPr>
      <w:i/>
      <w:iCs/>
    </w:rPr>
  </w:style>
  <w:style w:type="paragraph" w:styleId="Textodenotaderodap">
    <w:name w:val="footnote text"/>
    <w:basedOn w:val="Normal"/>
    <w:link w:val="TextodenotaderodapChar"/>
    <w:uiPriority w:val="99"/>
    <w:semiHidden/>
    <w:unhideWhenUsed/>
    <w:rsid w:val="000C520B"/>
    <w:rPr>
      <w:sz w:val="20"/>
      <w:szCs w:val="20"/>
    </w:rPr>
  </w:style>
  <w:style w:type="character" w:customStyle="1" w:styleId="TextodenotaderodapChar">
    <w:name w:val="Texto de nota de rodapé Char"/>
    <w:basedOn w:val="Fontepargpadro"/>
    <w:link w:val="Textodenotaderodap"/>
    <w:uiPriority w:val="99"/>
    <w:semiHidden/>
    <w:rsid w:val="000C520B"/>
    <w:rPr>
      <w:rFonts w:asciiTheme="minorHAnsi" w:eastAsiaTheme="minorHAnsi" w:hAnsiTheme="minorHAnsi" w:cstheme="minorBidi"/>
      <w:color w:val="auto"/>
      <w:sz w:val="20"/>
      <w:szCs w:val="20"/>
      <w:lang w:eastAsia="en-US"/>
    </w:rPr>
  </w:style>
  <w:style w:type="character" w:styleId="Refdenotaderodap">
    <w:name w:val="footnote reference"/>
    <w:basedOn w:val="Fontepargpadro"/>
    <w:uiPriority w:val="99"/>
    <w:semiHidden/>
    <w:unhideWhenUsed/>
    <w:rsid w:val="000C520B"/>
    <w:rPr>
      <w:vertAlign w:val="superscript"/>
    </w:rPr>
  </w:style>
  <w:style w:type="paragraph" w:styleId="CabealhodoSumrio">
    <w:name w:val="TOC Heading"/>
    <w:basedOn w:val="Ttulo1"/>
    <w:next w:val="Normal"/>
    <w:uiPriority w:val="39"/>
    <w:unhideWhenUsed/>
    <w:qFormat/>
    <w:rsid w:val="00816F51"/>
    <w:pPr>
      <w:spacing w:before="240" w:after="0"/>
      <w:outlineLvl w:val="9"/>
    </w:pPr>
    <w:rPr>
      <w:rFonts w:asciiTheme="majorHAnsi" w:eastAsiaTheme="majorEastAsia" w:hAnsiTheme="majorHAnsi" w:cstheme="majorBidi"/>
      <w:b w:val="0"/>
      <w:color w:val="365F91" w:themeColor="accent1" w:themeShade="BF"/>
      <w:szCs w:val="32"/>
      <w:lang w:eastAsia="pt-BR"/>
    </w:rPr>
  </w:style>
  <w:style w:type="paragraph" w:styleId="Sumrio1">
    <w:name w:val="toc 1"/>
    <w:basedOn w:val="Normal"/>
    <w:next w:val="Normal"/>
    <w:autoRedefine/>
    <w:uiPriority w:val="39"/>
    <w:unhideWhenUsed/>
    <w:rsid w:val="00816F51"/>
    <w:pPr>
      <w:spacing w:after="100"/>
    </w:pPr>
  </w:style>
  <w:style w:type="paragraph" w:styleId="Sumrio2">
    <w:name w:val="toc 2"/>
    <w:basedOn w:val="Normal"/>
    <w:next w:val="Normal"/>
    <w:autoRedefine/>
    <w:uiPriority w:val="39"/>
    <w:unhideWhenUsed/>
    <w:rsid w:val="00816F51"/>
    <w:pPr>
      <w:spacing w:after="100"/>
      <w:ind w:left="220"/>
    </w:pPr>
  </w:style>
  <w:style w:type="paragraph" w:styleId="Sumrio3">
    <w:name w:val="toc 3"/>
    <w:basedOn w:val="Normal"/>
    <w:next w:val="Normal"/>
    <w:autoRedefine/>
    <w:uiPriority w:val="39"/>
    <w:unhideWhenUsed/>
    <w:rsid w:val="00816F51"/>
    <w:pPr>
      <w:spacing w:after="100"/>
      <w:ind w:left="440"/>
    </w:pPr>
  </w:style>
  <w:style w:type="paragraph" w:customStyle="1" w:styleId="Standard">
    <w:name w:val="Standard"/>
    <w:rsid w:val="00A3146E"/>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pPr>
    <w:rPr>
      <w:rFonts w:ascii="Verdana" w:eastAsia="Verdana" w:hAnsi="Verdana" w:cs="Verdana"/>
      <w:kern w:val="1"/>
      <w:sz w:val="24"/>
      <w:szCs w:val="24"/>
      <w:lang w:eastAsia="zh-CN" w:bidi="hi-IN"/>
    </w:rPr>
  </w:style>
  <w:style w:type="paragraph" w:styleId="Sumrio4">
    <w:name w:val="toc 4"/>
    <w:basedOn w:val="Normal"/>
    <w:next w:val="Normal"/>
    <w:autoRedefine/>
    <w:uiPriority w:val="39"/>
    <w:unhideWhenUsed/>
    <w:rsid w:val="00886ED5"/>
    <w:pPr>
      <w:spacing w:after="100"/>
      <w:ind w:left="660"/>
    </w:pPr>
    <w:rPr>
      <w:rFonts w:eastAsiaTheme="minorEastAsia"/>
      <w:lang w:eastAsia="pt-BR"/>
    </w:rPr>
  </w:style>
  <w:style w:type="paragraph" w:styleId="Sumrio5">
    <w:name w:val="toc 5"/>
    <w:basedOn w:val="Normal"/>
    <w:next w:val="Normal"/>
    <w:autoRedefine/>
    <w:uiPriority w:val="39"/>
    <w:unhideWhenUsed/>
    <w:rsid w:val="00886ED5"/>
    <w:pPr>
      <w:spacing w:after="100"/>
      <w:ind w:left="880"/>
    </w:pPr>
    <w:rPr>
      <w:rFonts w:eastAsiaTheme="minorEastAsia"/>
      <w:lang w:eastAsia="pt-BR"/>
    </w:rPr>
  </w:style>
  <w:style w:type="paragraph" w:styleId="Sumrio6">
    <w:name w:val="toc 6"/>
    <w:basedOn w:val="Normal"/>
    <w:next w:val="Normal"/>
    <w:autoRedefine/>
    <w:uiPriority w:val="39"/>
    <w:unhideWhenUsed/>
    <w:rsid w:val="00886ED5"/>
    <w:pPr>
      <w:spacing w:after="100"/>
      <w:ind w:left="1100"/>
    </w:pPr>
    <w:rPr>
      <w:rFonts w:eastAsiaTheme="minorEastAsia"/>
      <w:lang w:eastAsia="pt-BR"/>
    </w:rPr>
  </w:style>
  <w:style w:type="paragraph" w:styleId="Sumrio7">
    <w:name w:val="toc 7"/>
    <w:basedOn w:val="Normal"/>
    <w:next w:val="Normal"/>
    <w:autoRedefine/>
    <w:uiPriority w:val="39"/>
    <w:unhideWhenUsed/>
    <w:rsid w:val="00886ED5"/>
    <w:pPr>
      <w:spacing w:after="100"/>
      <w:ind w:left="1320"/>
    </w:pPr>
    <w:rPr>
      <w:rFonts w:eastAsiaTheme="minorEastAsia"/>
      <w:lang w:eastAsia="pt-BR"/>
    </w:rPr>
  </w:style>
  <w:style w:type="paragraph" w:styleId="Sumrio8">
    <w:name w:val="toc 8"/>
    <w:basedOn w:val="Normal"/>
    <w:next w:val="Normal"/>
    <w:autoRedefine/>
    <w:uiPriority w:val="39"/>
    <w:unhideWhenUsed/>
    <w:rsid w:val="00886ED5"/>
    <w:pPr>
      <w:spacing w:after="100"/>
      <w:ind w:left="1540"/>
    </w:pPr>
    <w:rPr>
      <w:rFonts w:eastAsiaTheme="minorEastAsia"/>
      <w:lang w:eastAsia="pt-BR"/>
    </w:rPr>
  </w:style>
  <w:style w:type="paragraph" w:styleId="Sumrio9">
    <w:name w:val="toc 9"/>
    <w:basedOn w:val="Normal"/>
    <w:next w:val="Normal"/>
    <w:autoRedefine/>
    <w:uiPriority w:val="39"/>
    <w:unhideWhenUsed/>
    <w:rsid w:val="00886ED5"/>
    <w:pPr>
      <w:spacing w:after="100"/>
      <w:ind w:left="1760"/>
    </w:pPr>
    <w:rPr>
      <w:rFonts w:eastAsiaTheme="minorEastAsia"/>
      <w:lang w:eastAsia="pt-BR"/>
    </w:rPr>
  </w:style>
  <w:style w:type="character" w:styleId="HiperlinkVisitado">
    <w:name w:val="FollowedHyperlink"/>
    <w:basedOn w:val="Fontepargpadro"/>
    <w:uiPriority w:val="99"/>
    <w:semiHidden/>
    <w:unhideWhenUsed/>
    <w:rsid w:val="009D40A0"/>
    <w:rPr>
      <w:color w:val="954F72"/>
      <w:u w:val="single"/>
    </w:rPr>
  </w:style>
  <w:style w:type="paragraph" w:customStyle="1" w:styleId="msonormal0">
    <w:name w:val="msonormal"/>
    <w:basedOn w:val="Normal"/>
    <w:rsid w:val="009D40A0"/>
    <w:pPr>
      <w:spacing w:before="100" w:beforeAutospacing="1" w:after="100" w:afterAutospacing="1"/>
    </w:pPr>
    <w:rPr>
      <w:lang w:eastAsia="pt-BR"/>
    </w:rPr>
  </w:style>
  <w:style w:type="paragraph" w:customStyle="1" w:styleId="font5">
    <w:name w:val="font5"/>
    <w:basedOn w:val="Normal"/>
    <w:rsid w:val="009D40A0"/>
    <w:pPr>
      <w:spacing w:before="100" w:beforeAutospacing="1" w:after="100" w:afterAutospacing="1"/>
    </w:pPr>
    <w:rPr>
      <w:rFonts w:ascii="Calibri" w:hAnsi="Calibri" w:cs="Calibri"/>
      <w:i/>
      <w:iCs/>
      <w:lang w:eastAsia="pt-BR"/>
    </w:rPr>
  </w:style>
  <w:style w:type="paragraph" w:customStyle="1" w:styleId="xl63">
    <w:name w:val="xl63"/>
    <w:basedOn w:val="Normal"/>
    <w:rsid w:val="009D40A0"/>
    <w:pPr>
      <w:spacing w:before="100" w:beforeAutospacing="1" w:after="100" w:afterAutospacing="1"/>
    </w:pPr>
    <w:rPr>
      <w:lang w:eastAsia="pt-BR"/>
    </w:rPr>
  </w:style>
  <w:style w:type="paragraph" w:customStyle="1" w:styleId="xl64">
    <w:name w:val="xl64"/>
    <w:basedOn w:val="Normal"/>
    <w:rsid w:val="009D40A0"/>
    <w:pPr>
      <w:pBdr>
        <w:top w:val="single" w:sz="8" w:space="0" w:color="000000"/>
        <w:left w:val="single" w:sz="8" w:space="0" w:color="000000"/>
        <w:bottom w:val="single" w:sz="8" w:space="0" w:color="000000"/>
        <w:right w:val="single" w:sz="8" w:space="0" w:color="000000"/>
      </w:pBdr>
      <w:shd w:val="clear" w:color="D9D9D9" w:fill="D9D9D9"/>
      <w:spacing w:before="100" w:beforeAutospacing="1" w:after="100" w:afterAutospacing="1"/>
      <w:jc w:val="center"/>
      <w:textAlignment w:val="center"/>
    </w:pPr>
    <w:rPr>
      <w:rFonts w:ascii="Arial" w:hAnsi="Arial" w:cs="Arial"/>
      <w:b/>
      <w:bCs/>
      <w:sz w:val="20"/>
      <w:szCs w:val="20"/>
      <w:lang w:eastAsia="pt-BR"/>
    </w:rPr>
  </w:style>
  <w:style w:type="paragraph" w:customStyle="1" w:styleId="xl65">
    <w:name w:val="xl65"/>
    <w:basedOn w:val="Normal"/>
    <w:rsid w:val="009D40A0"/>
    <w:pPr>
      <w:pBdr>
        <w:top w:val="single" w:sz="8" w:space="0" w:color="000000"/>
        <w:left w:val="single" w:sz="8" w:space="0" w:color="000000"/>
        <w:bottom w:val="single" w:sz="8" w:space="0" w:color="000000"/>
        <w:right w:val="single" w:sz="8" w:space="0" w:color="000000"/>
      </w:pBdr>
      <w:shd w:val="clear" w:color="D9D9D9" w:fill="D9D9D9"/>
      <w:spacing w:before="100" w:beforeAutospacing="1" w:after="100" w:afterAutospacing="1"/>
      <w:textAlignment w:val="center"/>
    </w:pPr>
    <w:rPr>
      <w:rFonts w:ascii="Arial" w:hAnsi="Arial" w:cs="Arial"/>
      <w:b/>
      <w:bCs/>
      <w:sz w:val="20"/>
      <w:szCs w:val="20"/>
      <w:lang w:eastAsia="pt-BR"/>
    </w:rPr>
  </w:style>
  <w:style w:type="paragraph" w:customStyle="1" w:styleId="xl66">
    <w:name w:val="xl66"/>
    <w:basedOn w:val="Normal"/>
    <w:rsid w:val="009D40A0"/>
    <w:pPr>
      <w:pBdr>
        <w:left w:val="single" w:sz="8" w:space="0" w:color="000000"/>
        <w:bottom w:val="single" w:sz="8" w:space="0" w:color="000000"/>
        <w:right w:val="single" w:sz="8" w:space="0" w:color="000000"/>
      </w:pBdr>
      <w:shd w:val="clear" w:color="D9D9D9" w:fill="D9D9D9"/>
      <w:spacing w:before="100" w:beforeAutospacing="1" w:after="100" w:afterAutospacing="1"/>
      <w:jc w:val="center"/>
      <w:textAlignment w:val="center"/>
    </w:pPr>
    <w:rPr>
      <w:rFonts w:ascii="Arial" w:hAnsi="Arial" w:cs="Arial"/>
      <w:b/>
      <w:bCs/>
      <w:sz w:val="20"/>
      <w:szCs w:val="20"/>
      <w:lang w:eastAsia="pt-BR"/>
    </w:rPr>
  </w:style>
  <w:style w:type="paragraph" w:customStyle="1" w:styleId="xl67">
    <w:name w:val="xl67"/>
    <w:basedOn w:val="Normal"/>
    <w:rsid w:val="009D40A0"/>
    <w:pPr>
      <w:pBdr>
        <w:bottom w:val="single" w:sz="8" w:space="0" w:color="000000"/>
        <w:right w:val="single" w:sz="8" w:space="0" w:color="000000"/>
      </w:pBdr>
      <w:shd w:val="clear" w:color="D9D9D9" w:fill="D9D9D9"/>
      <w:spacing w:before="100" w:beforeAutospacing="1" w:after="100" w:afterAutospacing="1"/>
      <w:textAlignment w:val="center"/>
    </w:pPr>
    <w:rPr>
      <w:rFonts w:ascii="Arial" w:hAnsi="Arial" w:cs="Arial"/>
      <w:lang w:eastAsia="pt-BR"/>
    </w:rPr>
  </w:style>
  <w:style w:type="paragraph" w:customStyle="1" w:styleId="xl68">
    <w:name w:val="xl68"/>
    <w:basedOn w:val="Normal"/>
    <w:rsid w:val="009D40A0"/>
    <w:pPr>
      <w:pBdr>
        <w:bottom w:val="single" w:sz="8" w:space="0" w:color="000000"/>
        <w:right w:val="single" w:sz="8" w:space="0" w:color="000000"/>
      </w:pBdr>
      <w:shd w:val="clear" w:color="D9D9D9" w:fill="D9D9D9"/>
      <w:spacing w:before="100" w:beforeAutospacing="1" w:after="100" w:afterAutospacing="1"/>
      <w:textAlignment w:val="center"/>
    </w:pPr>
    <w:rPr>
      <w:rFonts w:ascii="Arial" w:hAnsi="Arial" w:cs="Arial"/>
      <w:lang w:eastAsia="pt-BR"/>
    </w:rPr>
  </w:style>
  <w:style w:type="paragraph" w:customStyle="1" w:styleId="xl69">
    <w:name w:val="xl69"/>
    <w:basedOn w:val="Normal"/>
    <w:rsid w:val="009D40A0"/>
    <w:pPr>
      <w:pBdr>
        <w:top w:val="single" w:sz="8" w:space="0" w:color="000000"/>
        <w:left w:val="single" w:sz="8" w:space="0" w:color="000000"/>
        <w:right w:val="single" w:sz="8" w:space="0" w:color="000000"/>
      </w:pBdr>
      <w:shd w:val="clear" w:color="D9D9D9" w:fill="D9D9D9"/>
      <w:spacing w:before="100" w:beforeAutospacing="1" w:after="100" w:afterAutospacing="1"/>
      <w:jc w:val="center"/>
      <w:textAlignment w:val="center"/>
    </w:pPr>
    <w:rPr>
      <w:rFonts w:ascii="Arial" w:hAnsi="Arial" w:cs="Arial"/>
      <w:b/>
      <w:bCs/>
      <w:sz w:val="20"/>
      <w:szCs w:val="20"/>
      <w:lang w:eastAsia="pt-BR"/>
    </w:rPr>
  </w:style>
  <w:style w:type="paragraph" w:customStyle="1" w:styleId="xl70">
    <w:name w:val="xl70"/>
    <w:basedOn w:val="Normal"/>
    <w:rsid w:val="009D40A0"/>
    <w:pPr>
      <w:pBdr>
        <w:bottom w:val="single" w:sz="8" w:space="0" w:color="000000"/>
        <w:righ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71">
    <w:name w:val="xl71"/>
    <w:basedOn w:val="Normal"/>
    <w:rsid w:val="009D40A0"/>
    <w:pPr>
      <w:pBdr>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72">
    <w:name w:val="xl72"/>
    <w:basedOn w:val="Normal"/>
    <w:rsid w:val="009D40A0"/>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pt-BR"/>
    </w:rPr>
  </w:style>
  <w:style w:type="paragraph" w:customStyle="1" w:styleId="xl73">
    <w:name w:val="xl73"/>
    <w:basedOn w:val="Normal"/>
    <w:rsid w:val="009D40A0"/>
    <w:pPr>
      <w:pBdr>
        <w:top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74">
    <w:name w:val="xl74"/>
    <w:basedOn w:val="Normal"/>
    <w:rsid w:val="009D40A0"/>
    <w:pPr>
      <w:pBdr>
        <w:top w:val="single" w:sz="8" w:space="0" w:color="000000"/>
        <w:right w:val="single" w:sz="8" w:space="0" w:color="000000"/>
      </w:pBdr>
      <w:shd w:val="clear" w:color="7F7F7F" w:fill="7F7F7F"/>
      <w:spacing w:before="100" w:beforeAutospacing="1" w:after="100" w:afterAutospacing="1"/>
      <w:jc w:val="right"/>
      <w:textAlignment w:val="center"/>
    </w:pPr>
    <w:rPr>
      <w:rFonts w:ascii="Arial" w:hAnsi="Arial" w:cs="Arial"/>
      <w:sz w:val="20"/>
      <w:szCs w:val="20"/>
      <w:lang w:eastAsia="pt-BR"/>
    </w:rPr>
  </w:style>
  <w:style w:type="paragraph" w:customStyle="1" w:styleId="xl75">
    <w:name w:val="xl75"/>
    <w:basedOn w:val="Normal"/>
    <w:rsid w:val="009D40A0"/>
    <w:pPr>
      <w:pBdr>
        <w:right w:val="single" w:sz="8"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76">
    <w:name w:val="xl76"/>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77">
    <w:name w:val="xl77"/>
    <w:basedOn w:val="Normal"/>
    <w:rsid w:val="009D40A0"/>
    <w:pPr>
      <w:pBdr>
        <w:bottom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78">
    <w:name w:val="xl78"/>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textAlignment w:val="center"/>
    </w:pPr>
    <w:rPr>
      <w:rFonts w:ascii="Arial" w:hAnsi="Arial" w:cs="Arial"/>
      <w:b/>
      <w:bCs/>
      <w:lang w:eastAsia="pt-BR"/>
    </w:rPr>
  </w:style>
  <w:style w:type="paragraph" w:customStyle="1" w:styleId="xl79">
    <w:name w:val="xl79"/>
    <w:basedOn w:val="Normal"/>
    <w:rsid w:val="009D40A0"/>
    <w:pPr>
      <w:pBdr>
        <w:bottom w:val="single" w:sz="8"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80">
    <w:name w:val="xl80"/>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lang w:eastAsia="pt-BR"/>
    </w:rPr>
  </w:style>
  <w:style w:type="paragraph" w:customStyle="1" w:styleId="xl81">
    <w:name w:val="xl81"/>
    <w:basedOn w:val="Normal"/>
    <w:rsid w:val="009D40A0"/>
    <w:pPr>
      <w:pBdr>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82">
    <w:name w:val="xl82"/>
    <w:basedOn w:val="Normal"/>
    <w:rsid w:val="009D40A0"/>
    <w:pPr>
      <w:pBdr>
        <w:top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lang w:eastAsia="pt-BR"/>
    </w:rPr>
  </w:style>
  <w:style w:type="paragraph" w:customStyle="1" w:styleId="xl83">
    <w:name w:val="xl83"/>
    <w:basedOn w:val="Normal"/>
    <w:rsid w:val="009D40A0"/>
    <w:pPr>
      <w:pBdr>
        <w:bottom w:val="single" w:sz="8" w:space="0" w:color="000000"/>
        <w:right w:val="single" w:sz="8" w:space="0" w:color="000000"/>
      </w:pBdr>
      <w:shd w:val="clear" w:color="7F7F7F" w:fill="7F7F7F"/>
      <w:spacing w:before="100" w:beforeAutospacing="1" w:after="100" w:afterAutospacing="1"/>
      <w:jc w:val="right"/>
      <w:textAlignment w:val="center"/>
    </w:pPr>
    <w:rPr>
      <w:rFonts w:ascii="Arial" w:hAnsi="Arial" w:cs="Arial"/>
      <w:sz w:val="20"/>
      <w:szCs w:val="20"/>
      <w:lang w:eastAsia="pt-BR"/>
    </w:rPr>
  </w:style>
  <w:style w:type="paragraph" w:customStyle="1" w:styleId="xl84">
    <w:name w:val="xl84"/>
    <w:basedOn w:val="Normal"/>
    <w:rsid w:val="009D40A0"/>
    <w:pPr>
      <w:pBdr>
        <w:left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85">
    <w:name w:val="xl85"/>
    <w:basedOn w:val="Normal"/>
    <w:rsid w:val="009D40A0"/>
    <w:pPr>
      <w:pBdr>
        <w:bottom w:val="single" w:sz="8" w:space="0" w:color="000000"/>
      </w:pBdr>
      <w:shd w:val="clear" w:color="7F7F7F" w:fill="7F7F7F"/>
      <w:spacing w:before="100" w:beforeAutospacing="1" w:after="100" w:afterAutospacing="1"/>
      <w:jc w:val="right"/>
      <w:textAlignment w:val="center"/>
    </w:pPr>
    <w:rPr>
      <w:rFonts w:ascii="Arial" w:hAnsi="Arial" w:cs="Arial"/>
      <w:sz w:val="20"/>
      <w:szCs w:val="20"/>
      <w:lang w:eastAsia="pt-BR"/>
    </w:rPr>
  </w:style>
  <w:style w:type="paragraph" w:customStyle="1" w:styleId="xl86">
    <w:name w:val="xl86"/>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87">
    <w:name w:val="xl87"/>
    <w:basedOn w:val="Normal"/>
    <w:rsid w:val="009D40A0"/>
    <w:pPr>
      <w:pBdr>
        <w:bottom w:val="single" w:sz="8" w:space="0" w:color="000000"/>
      </w:pBdr>
      <w:shd w:val="clear" w:color="7F7F7F" w:fill="7F7F7F"/>
      <w:spacing w:before="100" w:beforeAutospacing="1" w:after="100" w:afterAutospacing="1"/>
      <w:jc w:val="right"/>
      <w:textAlignment w:val="center"/>
    </w:pPr>
    <w:rPr>
      <w:rFonts w:ascii="Arial" w:hAnsi="Arial" w:cs="Arial"/>
      <w:sz w:val="20"/>
      <w:szCs w:val="20"/>
      <w:lang w:eastAsia="pt-BR"/>
    </w:rPr>
  </w:style>
  <w:style w:type="paragraph" w:customStyle="1" w:styleId="xl88">
    <w:name w:val="xl88"/>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89">
    <w:name w:val="xl89"/>
    <w:basedOn w:val="Normal"/>
    <w:rsid w:val="009D40A0"/>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90">
    <w:name w:val="xl90"/>
    <w:basedOn w:val="Normal"/>
    <w:rsid w:val="009D40A0"/>
    <w:pPr>
      <w:pBdr>
        <w:righ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91">
    <w:name w:val="xl91"/>
    <w:basedOn w:val="Normal"/>
    <w:rsid w:val="009D40A0"/>
    <w:pPr>
      <w:pBdr>
        <w:right w:val="single" w:sz="8" w:space="0" w:color="000000"/>
      </w:pBdr>
      <w:spacing w:before="100" w:beforeAutospacing="1" w:after="100" w:afterAutospacing="1"/>
      <w:jc w:val="center"/>
      <w:textAlignment w:val="center"/>
    </w:pPr>
    <w:rPr>
      <w:rFonts w:ascii="Arial" w:hAnsi="Arial" w:cs="Arial"/>
      <w:sz w:val="20"/>
      <w:szCs w:val="20"/>
      <w:lang w:eastAsia="pt-BR"/>
    </w:rPr>
  </w:style>
  <w:style w:type="paragraph" w:customStyle="1" w:styleId="xl92">
    <w:name w:val="xl92"/>
    <w:basedOn w:val="Normal"/>
    <w:rsid w:val="009D40A0"/>
    <w:pPr>
      <w:pBdr>
        <w:top w:val="single" w:sz="8" w:space="0" w:color="000000"/>
        <w:left w:val="single" w:sz="8" w:space="0" w:color="000000"/>
        <w:bottom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93">
    <w:name w:val="xl93"/>
    <w:basedOn w:val="Normal"/>
    <w:rsid w:val="009D40A0"/>
    <w:pPr>
      <w:pBdr>
        <w:top w:val="single" w:sz="8" w:space="0" w:color="000000"/>
        <w:left w:val="single" w:sz="12" w:space="0" w:color="000000"/>
        <w:bottom w:val="single" w:sz="8" w:space="0" w:color="000000"/>
        <w:right w:val="single" w:sz="12" w:space="0" w:color="000000"/>
      </w:pBdr>
      <w:spacing w:before="100" w:beforeAutospacing="1" w:after="100" w:afterAutospacing="1"/>
      <w:textAlignment w:val="center"/>
    </w:pPr>
    <w:rPr>
      <w:rFonts w:ascii="Arial" w:hAnsi="Arial" w:cs="Arial"/>
      <w:sz w:val="20"/>
      <w:szCs w:val="20"/>
      <w:lang w:eastAsia="pt-BR"/>
    </w:rPr>
  </w:style>
  <w:style w:type="paragraph" w:customStyle="1" w:styleId="xl94">
    <w:name w:val="xl94"/>
    <w:basedOn w:val="Normal"/>
    <w:rsid w:val="009D40A0"/>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0"/>
      <w:szCs w:val="20"/>
      <w:lang w:eastAsia="pt-BR"/>
    </w:rPr>
  </w:style>
  <w:style w:type="paragraph" w:customStyle="1" w:styleId="xl95">
    <w:name w:val="xl95"/>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0"/>
      <w:szCs w:val="20"/>
      <w:lang w:eastAsia="pt-BR"/>
    </w:rPr>
  </w:style>
  <w:style w:type="paragraph" w:customStyle="1" w:styleId="xl96">
    <w:name w:val="xl96"/>
    <w:basedOn w:val="Normal"/>
    <w:rsid w:val="009D40A0"/>
    <w:pPr>
      <w:pBdr>
        <w:top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97">
    <w:name w:val="xl97"/>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lang w:eastAsia="pt-BR"/>
    </w:rPr>
  </w:style>
  <w:style w:type="paragraph" w:customStyle="1" w:styleId="xl98">
    <w:name w:val="xl98"/>
    <w:basedOn w:val="Normal"/>
    <w:rsid w:val="009D40A0"/>
    <w:pPr>
      <w:pBdr>
        <w:top w:val="single" w:sz="8" w:space="0" w:color="000000"/>
        <w:left w:val="single" w:sz="8" w:space="0" w:color="000000"/>
        <w:bottom w:val="single" w:sz="8" w:space="0" w:color="000000"/>
        <w:right w:val="single" w:sz="8" w:space="0" w:color="000000"/>
      </w:pBdr>
      <w:shd w:val="clear" w:color="D9D9D9" w:fill="D9D9D9"/>
      <w:spacing w:before="100" w:beforeAutospacing="1" w:after="100" w:afterAutospacing="1"/>
      <w:jc w:val="center"/>
      <w:textAlignment w:val="center"/>
    </w:pPr>
    <w:rPr>
      <w:rFonts w:ascii="Arial" w:hAnsi="Arial" w:cs="Arial"/>
      <w:b/>
      <w:bCs/>
      <w:sz w:val="20"/>
      <w:szCs w:val="20"/>
      <w:lang w:eastAsia="pt-BR"/>
    </w:rPr>
  </w:style>
  <w:style w:type="paragraph" w:customStyle="1" w:styleId="xl99">
    <w:name w:val="xl99"/>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jc w:val="right"/>
      <w:textAlignment w:val="center"/>
    </w:pPr>
    <w:rPr>
      <w:rFonts w:ascii="Arial" w:hAnsi="Arial" w:cs="Arial"/>
      <w:sz w:val="20"/>
      <w:szCs w:val="20"/>
      <w:lang w:eastAsia="pt-BR"/>
    </w:rPr>
  </w:style>
  <w:style w:type="paragraph" w:customStyle="1" w:styleId="xl100">
    <w:name w:val="xl100"/>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pt-BR"/>
    </w:rPr>
  </w:style>
  <w:style w:type="paragraph" w:customStyle="1" w:styleId="xl101">
    <w:name w:val="xl101"/>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lang w:eastAsia="pt-BR"/>
    </w:rPr>
  </w:style>
  <w:style w:type="paragraph" w:customStyle="1" w:styleId="xl102">
    <w:name w:val="xl102"/>
    <w:basedOn w:val="Normal"/>
    <w:rsid w:val="009D40A0"/>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103">
    <w:name w:val="xl103"/>
    <w:basedOn w:val="Normal"/>
    <w:rsid w:val="009D40A0"/>
    <w:pPr>
      <w:pBdr>
        <w:left w:val="single" w:sz="8" w:space="0" w:color="000000"/>
        <w:bottom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104">
    <w:name w:val="xl104"/>
    <w:basedOn w:val="Normal"/>
    <w:rsid w:val="009D40A0"/>
    <w:pPr>
      <w:pBdr>
        <w:lef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105">
    <w:name w:val="xl105"/>
    <w:basedOn w:val="Normal"/>
    <w:rsid w:val="009D40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sz w:val="20"/>
      <w:szCs w:val="20"/>
      <w:lang w:eastAsia="pt-BR"/>
    </w:rPr>
  </w:style>
  <w:style w:type="paragraph" w:customStyle="1" w:styleId="xl106">
    <w:name w:val="xl106"/>
    <w:basedOn w:val="Normal"/>
    <w:rsid w:val="009D40A0"/>
    <w:pPr>
      <w:pBdr>
        <w:left w:val="single" w:sz="8" w:space="0" w:color="000000"/>
        <w:righ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107">
    <w:name w:val="xl107"/>
    <w:basedOn w:val="Normal"/>
    <w:rsid w:val="009D40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pt-BR"/>
    </w:rPr>
  </w:style>
  <w:style w:type="paragraph" w:customStyle="1" w:styleId="xl108">
    <w:name w:val="xl108"/>
    <w:basedOn w:val="Normal"/>
    <w:rsid w:val="009D40A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109">
    <w:name w:val="xl109"/>
    <w:basedOn w:val="Normal"/>
    <w:rsid w:val="009D40A0"/>
    <w:pPr>
      <w:pBdr>
        <w:lef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110">
    <w:name w:val="xl110"/>
    <w:basedOn w:val="Normal"/>
    <w:rsid w:val="009D40A0"/>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111">
    <w:name w:val="xl111"/>
    <w:basedOn w:val="Normal"/>
    <w:rsid w:val="009D40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pt-BR"/>
    </w:rPr>
  </w:style>
  <w:style w:type="paragraph" w:customStyle="1" w:styleId="xl112">
    <w:name w:val="xl112"/>
    <w:basedOn w:val="Normal"/>
    <w:rsid w:val="009D40A0"/>
    <w:pPr>
      <w:pBdr>
        <w:top w:val="single" w:sz="8" w:space="0" w:color="000000"/>
        <w:right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113">
    <w:name w:val="xl113"/>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textAlignment w:val="center"/>
    </w:pPr>
    <w:rPr>
      <w:rFonts w:ascii="Arial" w:hAnsi="Arial" w:cs="Arial"/>
      <w:sz w:val="20"/>
      <w:szCs w:val="20"/>
      <w:lang w:eastAsia="pt-BR"/>
    </w:rPr>
  </w:style>
  <w:style w:type="paragraph" w:customStyle="1" w:styleId="xl114">
    <w:name w:val="xl114"/>
    <w:basedOn w:val="Normal"/>
    <w:rsid w:val="009D40A0"/>
    <w:pPr>
      <w:pBdr>
        <w:left w:val="single" w:sz="8" w:space="0" w:color="000000"/>
        <w:bottom w:val="single" w:sz="8" w:space="0" w:color="000000"/>
        <w:right w:val="single" w:sz="8" w:space="0" w:color="000000"/>
      </w:pBdr>
      <w:shd w:val="clear" w:color="7F7F7F" w:fill="7F7F7F"/>
      <w:spacing w:before="100" w:beforeAutospacing="1" w:after="100" w:afterAutospacing="1"/>
      <w:textAlignment w:val="center"/>
    </w:pPr>
    <w:rPr>
      <w:rFonts w:ascii="Arial" w:hAnsi="Arial" w:cs="Arial"/>
      <w:sz w:val="20"/>
      <w:szCs w:val="20"/>
      <w:lang w:eastAsia="pt-BR"/>
    </w:rPr>
  </w:style>
  <w:style w:type="paragraph" w:customStyle="1" w:styleId="xl115">
    <w:name w:val="xl115"/>
    <w:basedOn w:val="Normal"/>
    <w:rsid w:val="009D40A0"/>
    <w:pPr>
      <w:pBdr>
        <w:bottom w:val="single" w:sz="8" w:space="0" w:color="000000"/>
        <w:right w:val="single" w:sz="8" w:space="0" w:color="000000"/>
      </w:pBdr>
      <w:shd w:val="clear" w:color="7F7F7F" w:fill="7F7F7F"/>
      <w:spacing w:before="100" w:beforeAutospacing="1" w:after="100" w:afterAutospacing="1"/>
      <w:textAlignment w:val="center"/>
    </w:pPr>
    <w:rPr>
      <w:rFonts w:ascii="Arial" w:hAnsi="Arial" w:cs="Arial"/>
      <w:sz w:val="20"/>
      <w:szCs w:val="20"/>
      <w:lang w:eastAsia="pt-BR"/>
    </w:rPr>
  </w:style>
  <w:style w:type="paragraph" w:customStyle="1" w:styleId="xl116">
    <w:name w:val="xl116"/>
    <w:basedOn w:val="Normal"/>
    <w:rsid w:val="009D40A0"/>
    <w:pPr>
      <w:pBdr>
        <w:bottom w:val="single" w:sz="8" w:space="0" w:color="000000"/>
        <w:right w:val="single" w:sz="8" w:space="0" w:color="000000"/>
      </w:pBdr>
      <w:shd w:val="clear" w:color="7F7F7F" w:fill="7F7F7F"/>
      <w:spacing w:before="100" w:beforeAutospacing="1" w:after="100" w:afterAutospacing="1"/>
      <w:textAlignment w:val="center"/>
    </w:pPr>
    <w:rPr>
      <w:rFonts w:ascii="Arial" w:hAnsi="Arial" w:cs="Arial"/>
      <w:sz w:val="20"/>
      <w:szCs w:val="20"/>
      <w:lang w:eastAsia="pt-BR"/>
    </w:rPr>
  </w:style>
  <w:style w:type="paragraph" w:customStyle="1" w:styleId="xl117">
    <w:name w:val="xl117"/>
    <w:basedOn w:val="Normal"/>
    <w:rsid w:val="009D40A0"/>
    <w:pPr>
      <w:shd w:val="clear" w:color="7F7F7F" w:fill="7F7F7F"/>
      <w:spacing w:before="100" w:beforeAutospacing="1" w:after="100" w:afterAutospacing="1"/>
      <w:jc w:val="right"/>
      <w:textAlignment w:val="center"/>
    </w:pPr>
    <w:rPr>
      <w:rFonts w:ascii="Arial" w:hAnsi="Arial" w:cs="Arial"/>
      <w:sz w:val="20"/>
      <w:szCs w:val="20"/>
      <w:lang w:eastAsia="pt-BR"/>
    </w:rPr>
  </w:style>
  <w:style w:type="paragraph" w:customStyle="1" w:styleId="xl118">
    <w:name w:val="xl118"/>
    <w:basedOn w:val="Normal"/>
    <w:rsid w:val="009D40A0"/>
    <w:pPr>
      <w:pBdr>
        <w:top w:val="single" w:sz="8" w:space="0" w:color="000000"/>
        <w:left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pt-BR"/>
    </w:rPr>
  </w:style>
  <w:style w:type="paragraph" w:customStyle="1" w:styleId="xl119">
    <w:name w:val="xl119"/>
    <w:basedOn w:val="Normal"/>
    <w:rsid w:val="009D40A0"/>
    <w:pPr>
      <w:spacing w:before="100" w:beforeAutospacing="1" w:after="100" w:afterAutospacing="1"/>
      <w:jc w:val="right"/>
      <w:textAlignment w:val="center"/>
    </w:pPr>
    <w:rPr>
      <w:rFonts w:ascii="Arial" w:hAnsi="Arial" w:cs="Arial"/>
      <w:sz w:val="20"/>
      <w:szCs w:val="20"/>
      <w:lang w:eastAsia="pt-BR"/>
    </w:rPr>
  </w:style>
  <w:style w:type="paragraph" w:customStyle="1" w:styleId="xl120">
    <w:name w:val="xl120"/>
    <w:basedOn w:val="Normal"/>
    <w:rsid w:val="009D40A0"/>
    <w:pPr>
      <w:pBdr>
        <w:top w:val="single" w:sz="4" w:space="0" w:color="000000"/>
        <w:left w:val="single" w:sz="4" w:space="0" w:color="000000"/>
        <w:bottom w:val="single" w:sz="4" w:space="0" w:color="000000"/>
        <w:right w:val="single" w:sz="4" w:space="0" w:color="000000"/>
      </w:pBdr>
      <w:shd w:val="clear" w:color="7F7F7F" w:fill="7F7F7F"/>
      <w:spacing w:before="100" w:beforeAutospacing="1" w:after="100" w:afterAutospacing="1"/>
      <w:jc w:val="right"/>
      <w:textAlignment w:val="center"/>
    </w:pPr>
    <w:rPr>
      <w:rFonts w:ascii="Arial" w:hAnsi="Arial" w:cs="Arial"/>
      <w:sz w:val="20"/>
      <w:szCs w:val="20"/>
      <w:lang w:eastAsia="pt-BR"/>
    </w:rPr>
  </w:style>
  <w:style w:type="paragraph" w:customStyle="1" w:styleId="xl121">
    <w:name w:val="xl121"/>
    <w:basedOn w:val="Normal"/>
    <w:rsid w:val="009D40A0"/>
    <w:pPr>
      <w:pBdr>
        <w:top w:val="single" w:sz="8" w:space="0" w:color="000000"/>
        <w:bottom w:val="single" w:sz="8" w:space="0" w:color="000000"/>
        <w:right w:val="single" w:sz="8" w:space="0" w:color="000000"/>
      </w:pBdr>
      <w:shd w:val="clear" w:color="FFFFFF" w:fill="FFFFFF"/>
      <w:spacing w:before="100" w:beforeAutospacing="1" w:after="100" w:afterAutospacing="1"/>
      <w:textAlignment w:val="center"/>
    </w:pPr>
    <w:rPr>
      <w:rFonts w:ascii="Arial" w:hAnsi="Arial" w:cs="Arial"/>
      <w:sz w:val="20"/>
      <w:szCs w:val="20"/>
      <w:lang w:eastAsia="pt-BR"/>
    </w:rPr>
  </w:style>
  <w:style w:type="paragraph" w:customStyle="1" w:styleId="xl122">
    <w:name w:val="xl122"/>
    <w:basedOn w:val="Normal"/>
    <w:rsid w:val="009D40A0"/>
    <w:pPr>
      <w:pBdr>
        <w:right w:val="single" w:sz="8" w:space="0" w:color="000000"/>
      </w:pBdr>
      <w:shd w:val="clear" w:color="7F7F7F" w:fill="7F7F7F"/>
      <w:spacing w:before="100" w:beforeAutospacing="1" w:after="100" w:afterAutospacing="1"/>
      <w:jc w:val="right"/>
      <w:textAlignment w:val="center"/>
    </w:pPr>
    <w:rPr>
      <w:rFonts w:ascii="Arial" w:hAnsi="Arial" w:cs="Arial"/>
      <w:sz w:val="20"/>
      <w:szCs w:val="20"/>
      <w:lang w:eastAsia="pt-BR"/>
    </w:rPr>
  </w:style>
  <w:style w:type="paragraph" w:customStyle="1" w:styleId="xl123">
    <w:name w:val="xl123"/>
    <w:basedOn w:val="Normal"/>
    <w:rsid w:val="009D40A0"/>
    <w:pPr>
      <w:pBdr>
        <w:bottom w:val="single" w:sz="8" w:space="0" w:color="000000"/>
        <w:right w:val="single" w:sz="8" w:space="0" w:color="000000"/>
      </w:pBdr>
      <w:spacing w:before="100" w:beforeAutospacing="1" w:after="100" w:afterAutospacing="1"/>
      <w:textAlignment w:val="center"/>
    </w:pPr>
    <w:rPr>
      <w:rFonts w:ascii="Arial" w:hAnsi="Arial" w:cs="Arial"/>
      <w:color w:val="FF0000"/>
      <w:sz w:val="20"/>
      <w:szCs w:val="20"/>
      <w:lang w:eastAsia="pt-BR"/>
    </w:rPr>
  </w:style>
  <w:style w:type="paragraph" w:customStyle="1" w:styleId="xl124">
    <w:name w:val="xl124"/>
    <w:basedOn w:val="Normal"/>
    <w:rsid w:val="009D40A0"/>
    <w:pPr>
      <w:pBdr>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25">
    <w:name w:val="xl125"/>
    <w:basedOn w:val="Normal"/>
    <w:rsid w:val="009D40A0"/>
    <w:pPr>
      <w:pBdr>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26">
    <w:name w:val="xl126"/>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lang w:eastAsia="pt-BR"/>
    </w:rPr>
  </w:style>
  <w:style w:type="paragraph" w:customStyle="1" w:styleId="xl127">
    <w:name w:val="xl127"/>
    <w:basedOn w:val="Normal"/>
    <w:rsid w:val="009D40A0"/>
    <w:pPr>
      <w:pBdr>
        <w:bottom w:val="single" w:sz="8" w:space="0" w:color="000000"/>
        <w:right w:val="single" w:sz="8" w:space="0" w:color="000000"/>
      </w:pBdr>
      <w:shd w:val="clear" w:color="7F7F7F" w:fill="7F7F7F"/>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28">
    <w:name w:val="xl128"/>
    <w:basedOn w:val="Normal"/>
    <w:rsid w:val="009D40A0"/>
    <w:pPr>
      <w:pBdr>
        <w:right w:val="single" w:sz="8" w:space="0" w:color="000000"/>
      </w:pBdr>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29">
    <w:name w:val="xl129"/>
    <w:basedOn w:val="Normal"/>
    <w:rsid w:val="009D40A0"/>
    <w:pPr>
      <w:pBdr>
        <w:bottom w:val="single" w:sz="8" w:space="0" w:color="000000"/>
      </w:pBdr>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30">
    <w:name w:val="xl130"/>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31">
    <w:name w:val="xl131"/>
    <w:basedOn w:val="Normal"/>
    <w:rsid w:val="009D40A0"/>
    <w:pPr>
      <w:pBdr>
        <w:bottom w:val="single" w:sz="8" w:space="0" w:color="000000"/>
      </w:pBdr>
      <w:shd w:val="clear" w:color="7F7F7F" w:fill="7F7F7F"/>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32">
    <w:name w:val="xl132"/>
    <w:basedOn w:val="Normal"/>
    <w:rsid w:val="009D40A0"/>
    <w:pPr>
      <w:pBdr>
        <w:right w:val="single" w:sz="8" w:space="0" w:color="000000"/>
      </w:pBdr>
      <w:spacing w:before="100" w:beforeAutospacing="1" w:after="100" w:afterAutospacing="1"/>
      <w:textAlignment w:val="center"/>
    </w:pPr>
    <w:rPr>
      <w:rFonts w:ascii="Arial" w:hAnsi="Arial" w:cs="Arial"/>
      <w:color w:val="FF0000"/>
      <w:sz w:val="20"/>
      <w:szCs w:val="20"/>
      <w:lang w:eastAsia="pt-BR"/>
    </w:rPr>
  </w:style>
  <w:style w:type="paragraph" w:customStyle="1" w:styleId="xl133">
    <w:name w:val="xl133"/>
    <w:basedOn w:val="Normal"/>
    <w:rsid w:val="009D40A0"/>
    <w:pPr>
      <w:shd w:val="clear" w:color="7F7F7F" w:fill="7F7F7F"/>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34">
    <w:name w:val="xl134"/>
    <w:basedOn w:val="Normal"/>
    <w:rsid w:val="009D40A0"/>
    <w:pPr>
      <w:pBdr>
        <w:left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35">
    <w:name w:val="xl135"/>
    <w:basedOn w:val="Normal"/>
    <w:rsid w:val="009D40A0"/>
    <w:pPr>
      <w:pBdr>
        <w:top w:val="single" w:sz="4" w:space="0" w:color="000000"/>
        <w:left w:val="single" w:sz="4" w:space="0" w:color="000000"/>
        <w:bottom w:val="single" w:sz="4" w:space="0" w:color="000000"/>
        <w:right w:val="single" w:sz="4" w:space="0" w:color="000000"/>
      </w:pBdr>
      <w:shd w:val="clear" w:color="7F7F7F" w:fill="7F7F7F"/>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36">
    <w:name w:val="xl136"/>
    <w:basedOn w:val="Normal"/>
    <w:rsid w:val="009D40A0"/>
    <w:pPr>
      <w:pBdr>
        <w:top w:val="single" w:sz="8" w:space="0" w:color="000000"/>
      </w:pBdr>
      <w:shd w:val="clear" w:color="7F7F7F" w:fill="7F7F7F"/>
      <w:spacing w:before="100" w:beforeAutospacing="1" w:after="100" w:afterAutospacing="1"/>
      <w:jc w:val="right"/>
      <w:textAlignment w:val="center"/>
    </w:pPr>
    <w:rPr>
      <w:rFonts w:ascii="Arial" w:hAnsi="Arial" w:cs="Arial"/>
      <w:sz w:val="20"/>
      <w:szCs w:val="20"/>
      <w:lang w:eastAsia="pt-BR"/>
    </w:rPr>
  </w:style>
  <w:style w:type="paragraph" w:customStyle="1" w:styleId="xl137">
    <w:name w:val="xl137"/>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lang w:eastAsia="pt-BR"/>
    </w:rPr>
  </w:style>
  <w:style w:type="paragraph" w:customStyle="1" w:styleId="xl138">
    <w:name w:val="xl138"/>
    <w:basedOn w:val="Normal"/>
    <w:rsid w:val="009D40A0"/>
    <w:pPr>
      <w:pBdr>
        <w:top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lang w:eastAsia="pt-BR"/>
    </w:rPr>
  </w:style>
  <w:style w:type="paragraph" w:customStyle="1" w:styleId="xl139">
    <w:name w:val="xl139"/>
    <w:basedOn w:val="Normal"/>
    <w:rsid w:val="009D40A0"/>
    <w:pPr>
      <w:pBdr>
        <w:bottom w:val="single" w:sz="8" w:space="0" w:color="000000"/>
        <w:right w:val="single" w:sz="8" w:space="0" w:color="000000"/>
      </w:pBdr>
      <w:shd w:val="clear" w:color="FFFFFF" w:fill="FFFFFF"/>
      <w:spacing w:before="100" w:beforeAutospacing="1" w:after="100" w:afterAutospacing="1"/>
      <w:textAlignment w:val="center"/>
    </w:pPr>
    <w:rPr>
      <w:rFonts w:ascii="Arial" w:hAnsi="Arial" w:cs="Arial"/>
      <w:sz w:val="20"/>
      <w:szCs w:val="20"/>
      <w:lang w:eastAsia="pt-BR"/>
    </w:rPr>
  </w:style>
  <w:style w:type="paragraph" w:customStyle="1" w:styleId="xl140">
    <w:name w:val="xl140"/>
    <w:basedOn w:val="Normal"/>
    <w:rsid w:val="009D40A0"/>
    <w:pPr>
      <w:pBdr>
        <w:bottom w:val="single" w:sz="8" w:space="0" w:color="000000"/>
        <w:right w:val="single" w:sz="8" w:space="0" w:color="000000"/>
      </w:pBdr>
      <w:shd w:val="clear" w:color="FFFFFF" w:fill="FFFFFF"/>
      <w:spacing w:before="100" w:beforeAutospacing="1" w:after="100" w:afterAutospacing="1"/>
      <w:jc w:val="center"/>
      <w:textAlignment w:val="center"/>
    </w:pPr>
    <w:rPr>
      <w:rFonts w:ascii="Arial" w:hAnsi="Arial" w:cs="Arial"/>
      <w:sz w:val="20"/>
      <w:szCs w:val="20"/>
      <w:lang w:eastAsia="pt-BR"/>
    </w:rPr>
  </w:style>
  <w:style w:type="paragraph" w:customStyle="1" w:styleId="xl141">
    <w:name w:val="xl141"/>
    <w:basedOn w:val="Normal"/>
    <w:rsid w:val="009D40A0"/>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Arial" w:hAnsi="Arial" w:cs="Arial"/>
      <w:sz w:val="20"/>
      <w:szCs w:val="20"/>
      <w:lang w:eastAsia="pt-BR"/>
    </w:rPr>
  </w:style>
  <w:style w:type="paragraph" w:customStyle="1" w:styleId="xl142">
    <w:name w:val="xl142"/>
    <w:basedOn w:val="Normal"/>
    <w:rsid w:val="009D40A0"/>
    <w:pPr>
      <w:pBdr>
        <w:bottom w:val="single" w:sz="8" w:space="0" w:color="000000"/>
        <w:right w:val="single" w:sz="8" w:space="0" w:color="000000"/>
      </w:pBdr>
      <w:shd w:val="clear" w:color="00FFFF" w:fill="00FFFF"/>
      <w:spacing w:before="100" w:beforeAutospacing="1" w:after="100" w:afterAutospacing="1"/>
      <w:textAlignment w:val="center"/>
    </w:pPr>
    <w:rPr>
      <w:rFonts w:ascii="Arial" w:hAnsi="Arial" w:cs="Arial"/>
      <w:sz w:val="20"/>
      <w:szCs w:val="20"/>
      <w:lang w:eastAsia="pt-BR"/>
    </w:rPr>
  </w:style>
  <w:style w:type="paragraph" w:customStyle="1" w:styleId="xl143">
    <w:name w:val="xl143"/>
    <w:basedOn w:val="Normal"/>
    <w:rsid w:val="009D40A0"/>
    <w:pPr>
      <w:pBdr>
        <w:left w:val="single" w:sz="8" w:space="0" w:color="000000"/>
        <w:bottom w:val="single" w:sz="8" w:space="0" w:color="000000"/>
        <w:right w:val="single" w:sz="8" w:space="0" w:color="000000"/>
      </w:pBdr>
      <w:shd w:val="clear" w:color="00FFFF" w:fill="00FFFF"/>
      <w:spacing w:before="100" w:beforeAutospacing="1" w:after="100" w:afterAutospacing="1"/>
      <w:jc w:val="center"/>
      <w:textAlignment w:val="center"/>
    </w:pPr>
    <w:rPr>
      <w:rFonts w:ascii="Arial" w:hAnsi="Arial" w:cs="Arial"/>
      <w:sz w:val="20"/>
      <w:szCs w:val="20"/>
      <w:lang w:eastAsia="pt-BR"/>
    </w:rPr>
  </w:style>
  <w:style w:type="paragraph" w:customStyle="1" w:styleId="xl144">
    <w:name w:val="xl144"/>
    <w:basedOn w:val="Normal"/>
    <w:rsid w:val="009D40A0"/>
    <w:pPr>
      <w:pBdr>
        <w:bottom w:val="single" w:sz="8" w:space="0" w:color="000000"/>
        <w:right w:val="single" w:sz="8" w:space="0" w:color="000000"/>
      </w:pBdr>
      <w:shd w:val="clear" w:color="00FFFF" w:fill="00FFFF"/>
      <w:spacing w:before="100" w:beforeAutospacing="1" w:after="100" w:afterAutospacing="1"/>
      <w:jc w:val="center"/>
      <w:textAlignment w:val="center"/>
    </w:pPr>
    <w:rPr>
      <w:rFonts w:ascii="Arial" w:hAnsi="Arial" w:cs="Arial"/>
      <w:sz w:val="20"/>
      <w:szCs w:val="20"/>
      <w:lang w:eastAsia="pt-BR"/>
    </w:rPr>
  </w:style>
  <w:style w:type="paragraph" w:customStyle="1" w:styleId="xl145">
    <w:name w:val="xl145"/>
    <w:basedOn w:val="Normal"/>
    <w:rsid w:val="009D40A0"/>
    <w:pPr>
      <w:pBdr>
        <w:left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Arial" w:hAnsi="Arial" w:cs="Arial"/>
      <w:sz w:val="20"/>
      <w:szCs w:val="20"/>
      <w:lang w:eastAsia="pt-BR"/>
    </w:rPr>
  </w:style>
  <w:style w:type="paragraph" w:customStyle="1" w:styleId="xl146">
    <w:name w:val="xl146"/>
    <w:basedOn w:val="Normal"/>
    <w:rsid w:val="009D40A0"/>
    <w:pPr>
      <w:pBdr>
        <w:right w:val="single" w:sz="8" w:space="0" w:color="000000"/>
      </w:pBdr>
      <w:shd w:val="clear" w:color="FFFFFF" w:fill="FFFFFF"/>
      <w:spacing w:before="100" w:beforeAutospacing="1" w:after="100" w:afterAutospacing="1"/>
      <w:jc w:val="center"/>
      <w:textAlignment w:val="center"/>
    </w:pPr>
    <w:rPr>
      <w:rFonts w:ascii="Arial" w:hAnsi="Arial" w:cs="Arial"/>
      <w:sz w:val="20"/>
      <w:szCs w:val="20"/>
      <w:lang w:eastAsia="pt-BR"/>
    </w:rPr>
  </w:style>
  <w:style w:type="paragraph" w:customStyle="1" w:styleId="xl147">
    <w:name w:val="xl147"/>
    <w:basedOn w:val="Normal"/>
    <w:rsid w:val="009D40A0"/>
    <w:pPr>
      <w:pBdr>
        <w:bottom w:val="single" w:sz="8" w:space="0" w:color="000000"/>
      </w:pBdr>
      <w:shd w:val="clear" w:color="FFFFFF" w:fill="FFFFFF"/>
      <w:spacing w:before="100" w:beforeAutospacing="1" w:after="100" w:afterAutospacing="1"/>
      <w:jc w:val="center"/>
      <w:textAlignment w:val="center"/>
    </w:pPr>
    <w:rPr>
      <w:rFonts w:ascii="Arial" w:hAnsi="Arial" w:cs="Arial"/>
      <w:sz w:val="20"/>
      <w:szCs w:val="20"/>
      <w:lang w:eastAsia="pt-BR"/>
    </w:rPr>
  </w:style>
  <w:style w:type="paragraph" w:customStyle="1" w:styleId="xl148">
    <w:name w:val="xl148"/>
    <w:basedOn w:val="Normal"/>
    <w:rsid w:val="009D40A0"/>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Arial" w:hAnsi="Arial" w:cs="Arial"/>
      <w:lang w:eastAsia="pt-BR"/>
    </w:rPr>
  </w:style>
  <w:style w:type="paragraph" w:customStyle="1" w:styleId="xl149">
    <w:name w:val="xl149"/>
    <w:basedOn w:val="Normal"/>
    <w:rsid w:val="009D40A0"/>
    <w:pPr>
      <w:pBdr>
        <w:top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Arial" w:hAnsi="Arial" w:cs="Arial"/>
      <w:lang w:eastAsia="pt-BR"/>
    </w:rPr>
  </w:style>
  <w:style w:type="paragraph" w:customStyle="1" w:styleId="xl150">
    <w:name w:val="xl150"/>
    <w:basedOn w:val="Normal"/>
    <w:rsid w:val="009D40A0"/>
    <w:pPr>
      <w:pBdr>
        <w:left w:val="single" w:sz="8" w:space="0" w:color="000000"/>
        <w:right w:val="single" w:sz="8" w:space="0" w:color="000000"/>
      </w:pBdr>
      <w:shd w:val="clear" w:color="FFFFFF" w:fill="FFFFFF"/>
      <w:spacing w:before="100" w:beforeAutospacing="1" w:after="100" w:afterAutospacing="1"/>
      <w:jc w:val="center"/>
      <w:textAlignment w:val="center"/>
    </w:pPr>
    <w:rPr>
      <w:rFonts w:ascii="Arial" w:hAnsi="Arial" w:cs="Arial"/>
      <w:sz w:val="20"/>
      <w:szCs w:val="20"/>
      <w:lang w:eastAsia="pt-BR"/>
    </w:rPr>
  </w:style>
  <w:style w:type="paragraph" w:customStyle="1" w:styleId="xl151">
    <w:name w:val="xl151"/>
    <w:basedOn w:val="Normal"/>
    <w:rsid w:val="009D40A0"/>
    <w:pPr>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Arial" w:hAnsi="Arial" w:cs="Arial"/>
      <w:sz w:val="20"/>
      <w:szCs w:val="20"/>
      <w:lang w:eastAsia="pt-BR"/>
    </w:rPr>
  </w:style>
  <w:style w:type="paragraph" w:customStyle="1" w:styleId="xl152">
    <w:name w:val="xl152"/>
    <w:basedOn w:val="Normal"/>
    <w:rsid w:val="009D40A0"/>
    <w:pPr>
      <w:pBdr>
        <w:top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Arial" w:hAnsi="Arial" w:cs="Arial"/>
      <w:sz w:val="20"/>
      <w:szCs w:val="20"/>
      <w:lang w:eastAsia="pt-BR"/>
    </w:rPr>
  </w:style>
  <w:style w:type="paragraph" w:customStyle="1" w:styleId="xl153">
    <w:name w:val="xl153"/>
    <w:basedOn w:val="Normal"/>
    <w:rsid w:val="009D40A0"/>
    <w:pPr>
      <w:pBdr>
        <w:top w:val="single" w:sz="4" w:space="0" w:color="000000"/>
        <w:left w:val="single" w:sz="8"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Arial" w:hAnsi="Arial" w:cs="Arial"/>
      <w:sz w:val="20"/>
      <w:szCs w:val="20"/>
      <w:lang w:eastAsia="pt-BR"/>
    </w:rPr>
  </w:style>
  <w:style w:type="paragraph" w:customStyle="1" w:styleId="xl154">
    <w:name w:val="xl154"/>
    <w:basedOn w:val="Normal"/>
    <w:rsid w:val="009D40A0"/>
    <w:pPr>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sz w:val="20"/>
      <w:szCs w:val="20"/>
      <w:lang w:eastAsia="pt-BR"/>
    </w:rPr>
  </w:style>
  <w:style w:type="paragraph" w:customStyle="1" w:styleId="xl155">
    <w:name w:val="xl155"/>
    <w:basedOn w:val="Normal"/>
    <w:rsid w:val="009D40A0"/>
    <w:pPr>
      <w:pBdr>
        <w:top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sz w:val="20"/>
      <w:szCs w:val="20"/>
      <w:lang w:eastAsia="pt-BR"/>
    </w:rPr>
  </w:style>
  <w:style w:type="paragraph" w:customStyle="1" w:styleId="xl156">
    <w:name w:val="xl156"/>
    <w:basedOn w:val="Normal"/>
    <w:rsid w:val="009D40A0"/>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ascii="Arial" w:hAnsi="Arial" w:cs="Arial"/>
      <w:sz w:val="20"/>
      <w:szCs w:val="20"/>
      <w:lang w:eastAsia="pt-BR"/>
    </w:rPr>
  </w:style>
  <w:style w:type="paragraph" w:customStyle="1" w:styleId="xl157">
    <w:name w:val="xl157"/>
    <w:basedOn w:val="Normal"/>
    <w:rsid w:val="009D40A0"/>
    <w:pPr>
      <w:pBdr>
        <w:bottom w:val="single" w:sz="8" w:space="0" w:color="000000"/>
      </w:pBdr>
      <w:shd w:val="clear" w:color="7F7F7F" w:fill="7F7F7F"/>
      <w:spacing w:before="100" w:beforeAutospacing="1" w:after="100" w:afterAutospacing="1"/>
      <w:jc w:val="center"/>
      <w:textAlignment w:val="center"/>
    </w:pPr>
    <w:rPr>
      <w:rFonts w:ascii="Arial" w:hAnsi="Arial" w:cs="Arial"/>
      <w:sz w:val="20"/>
      <w:szCs w:val="20"/>
      <w:lang w:eastAsia="pt-BR"/>
    </w:rPr>
  </w:style>
  <w:style w:type="paragraph" w:customStyle="1" w:styleId="xl158">
    <w:name w:val="xl158"/>
    <w:basedOn w:val="Normal"/>
    <w:rsid w:val="009D40A0"/>
    <w:pPr>
      <w:pBdr>
        <w:left w:val="single" w:sz="8" w:space="0" w:color="000000"/>
        <w:right w:val="single" w:sz="8" w:space="0" w:color="000000"/>
      </w:pBdr>
      <w:spacing w:before="100" w:beforeAutospacing="1" w:after="100" w:afterAutospacing="1"/>
      <w:jc w:val="center"/>
      <w:textAlignment w:val="center"/>
    </w:pPr>
    <w:rPr>
      <w:rFonts w:ascii="Arial" w:hAnsi="Arial" w:cs="Arial"/>
      <w:sz w:val="20"/>
      <w:szCs w:val="20"/>
      <w:lang w:eastAsia="pt-BR"/>
    </w:rPr>
  </w:style>
  <w:style w:type="paragraph" w:customStyle="1" w:styleId="xl159">
    <w:name w:val="xl159"/>
    <w:basedOn w:val="Normal"/>
    <w:rsid w:val="009D40A0"/>
    <w:pPr>
      <w:pBdr>
        <w:bottom w:val="single" w:sz="8" w:space="0" w:color="000000"/>
      </w:pBdr>
      <w:shd w:val="clear" w:color="7F7F7F" w:fill="7F7F7F"/>
      <w:spacing w:before="100" w:beforeAutospacing="1" w:after="100" w:afterAutospacing="1"/>
      <w:jc w:val="center"/>
      <w:textAlignment w:val="center"/>
    </w:pPr>
    <w:rPr>
      <w:rFonts w:ascii="Arial" w:hAnsi="Arial" w:cs="Arial"/>
      <w:sz w:val="20"/>
      <w:szCs w:val="20"/>
      <w:lang w:eastAsia="pt-BR"/>
    </w:rPr>
  </w:style>
  <w:style w:type="paragraph" w:customStyle="1" w:styleId="xl160">
    <w:name w:val="xl160"/>
    <w:basedOn w:val="Normal"/>
    <w:rsid w:val="009D40A0"/>
    <w:pPr>
      <w:pBdr>
        <w:top w:val="single" w:sz="8" w:space="0" w:color="000000"/>
        <w:left w:val="single" w:sz="8" w:space="0" w:color="000000"/>
        <w:right w:val="single" w:sz="8" w:space="0" w:color="000000"/>
      </w:pBdr>
      <w:shd w:val="clear" w:color="D9D9D9" w:fill="D9D9D9"/>
      <w:spacing w:before="100" w:beforeAutospacing="1" w:after="100" w:afterAutospacing="1"/>
      <w:jc w:val="center"/>
      <w:textAlignment w:val="center"/>
    </w:pPr>
    <w:rPr>
      <w:rFonts w:ascii="Arial" w:hAnsi="Arial" w:cs="Arial"/>
      <w:b/>
      <w:bCs/>
      <w:sz w:val="20"/>
      <w:szCs w:val="20"/>
      <w:lang w:eastAsia="pt-BR"/>
    </w:rPr>
  </w:style>
  <w:style w:type="paragraph" w:customStyle="1" w:styleId="xl161">
    <w:name w:val="xl161"/>
    <w:basedOn w:val="Normal"/>
    <w:rsid w:val="009D40A0"/>
    <w:pPr>
      <w:spacing w:before="100" w:beforeAutospacing="1" w:after="100" w:afterAutospacing="1"/>
      <w:textAlignment w:val="center"/>
    </w:pPr>
    <w:rPr>
      <w:rFonts w:ascii="Arial" w:hAnsi="Arial" w:cs="Arial"/>
      <w:sz w:val="20"/>
      <w:szCs w:val="20"/>
      <w:lang w:eastAsia="pt-BR"/>
    </w:rPr>
  </w:style>
  <w:style w:type="paragraph" w:customStyle="1" w:styleId="xl162">
    <w:name w:val="xl162"/>
    <w:basedOn w:val="Normal"/>
    <w:rsid w:val="009D40A0"/>
    <w:pPr>
      <w:pBdr>
        <w:bottom w:val="single" w:sz="8" w:space="0" w:color="000000"/>
        <w:right w:val="single" w:sz="8" w:space="0" w:color="000000"/>
      </w:pBdr>
      <w:spacing w:before="100" w:beforeAutospacing="1" w:after="100" w:afterAutospacing="1"/>
      <w:jc w:val="center"/>
      <w:textAlignment w:val="center"/>
    </w:pPr>
    <w:rPr>
      <w:rFonts w:ascii="Arial" w:hAnsi="Arial" w:cs="Arial"/>
      <w:sz w:val="20"/>
      <w:szCs w:val="20"/>
      <w:lang w:eastAsia="pt-BR"/>
    </w:rPr>
  </w:style>
  <w:style w:type="paragraph" w:customStyle="1" w:styleId="xl163">
    <w:name w:val="xl163"/>
    <w:basedOn w:val="Normal"/>
    <w:rsid w:val="009D40A0"/>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jc w:val="center"/>
      <w:textAlignment w:val="center"/>
    </w:pPr>
    <w:rPr>
      <w:rFonts w:ascii="Arial" w:hAnsi="Arial" w:cs="Arial"/>
      <w:b/>
      <w:bCs/>
      <w:sz w:val="20"/>
      <w:szCs w:val="20"/>
      <w:lang w:eastAsia="pt-BR"/>
    </w:rPr>
  </w:style>
  <w:style w:type="paragraph" w:customStyle="1" w:styleId="xl164">
    <w:name w:val="xl164"/>
    <w:basedOn w:val="Normal"/>
    <w:rsid w:val="009D40A0"/>
    <w:pPr>
      <w:pBdr>
        <w:right w:val="single" w:sz="8" w:space="0" w:color="000000"/>
      </w:pBdr>
      <w:shd w:val="clear" w:color="7F7F7F" w:fill="7F7F7F"/>
      <w:spacing w:before="100" w:beforeAutospacing="1" w:after="100" w:afterAutospacing="1"/>
      <w:textAlignment w:val="center"/>
    </w:pPr>
    <w:rPr>
      <w:rFonts w:ascii="Arial" w:hAnsi="Arial" w:cs="Arial"/>
      <w:sz w:val="20"/>
      <w:szCs w:val="20"/>
      <w:lang w:eastAsia="pt-BR"/>
    </w:rPr>
  </w:style>
  <w:style w:type="paragraph" w:customStyle="1" w:styleId="xl165">
    <w:name w:val="xl165"/>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textAlignment w:val="center"/>
    </w:pPr>
    <w:rPr>
      <w:rFonts w:ascii="Arial" w:hAnsi="Arial" w:cs="Arial"/>
      <w:sz w:val="20"/>
      <w:szCs w:val="20"/>
      <w:lang w:eastAsia="pt-BR"/>
    </w:rPr>
  </w:style>
  <w:style w:type="paragraph" w:customStyle="1" w:styleId="xl166">
    <w:name w:val="xl166"/>
    <w:basedOn w:val="Normal"/>
    <w:rsid w:val="009D40A0"/>
    <w:pPr>
      <w:pBdr>
        <w:top w:val="single" w:sz="8" w:space="0" w:color="000000"/>
        <w:bottom w:val="single" w:sz="8" w:space="0" w:color="000000"/>
      </w:pBdr>
      <w:spacing w:before="100" w:beforeAutospacing="1" w:after="100" w:afterAutospacing="1"/>
      <w:textAlignment w:val="center"/>
    </w:pPr>
    <w:rPr>
      <w:rFonts w:ascii="Arial" w:hAnsi="Arial" w:cs="Arial"/>
      <w:color w:val="FF0000"/>
      <w:sz w:val="20"/>
      <w:szCs w:val="20"/>
      <w:lang w:eastAsia="pt-BR"/>
    </w:rPr>
  </w:style>
  <w:style w:type="paragraph" w:customStyle="1" w:styleId="xl167">
    <w:name w:val="xl167"/>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68">
    <w:name w:val="xl168"/>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pt-BR"/>
    </w:rPr>
  </w:style>
  <w:style w:type="paragraph" w:customStyle="1" w:styleId="xl169">
    <w:name w:val="xl169"/>
    <w:basedOn w:val="Normal"/>
    <w:rsid w:val="009D40A0"/>
    <w:pPr>
      <w:pBdr>
        <w:top w:val="single" w:sz="8" w:space="0" w:color="000000"/>
        <w:bottom w:val="single" w:sz="8" w:space="0" w:color="000000"/>
      </w:pBdr>
      <w:spacing w:before="100" w:beforeAutospacing="1" w:after="100" w:afterAutospacing="1"/>
      <w:textAlignment w:val="center"/>
    </w:pPr>
    <w:rPr>
      <w:rFonts w:ascii="Arial" w:hAnsi="Arial" w:cs="Arial"/>
      <w:sz w:val="20"/>
      <w:szCs w:val="20"/>
      <w:lang w:eastAsia="pt-BR"/>
    </w:rPr>
  </w:style>
  <w:style w:type="paragraph" w:customStyle="1" w:styleId="xl170">
    <w:name w:val="xl170"/>
    <w:basedOn w:val="Normal"/>
    <w:rsid w:val="009D40A0"/>
    <w:pPr>
      <w:pBdr>
        <w:bottom w:val="single" w:sz="8" w:space="0" w:color="000000"/>
        <w:right w:val="single" w:sz="8" w:space="0" w:color="000000"/>
      </w:pBdr>
      <w:shd w:val="clear" w:color="D9D9D9" w:fill="D9D9D9"/>
      <w:spacing w:before="100" w:beforeAutospacing="1" w:after="100" w:afterAutospacing="1"/>
      <w:textAlignment w:val="center"/>
    </w:pPr>
    <w:rPr>
      <w:rFonts w:ascii="Arial" w:hAnsi="Arial" w:cs="Arial"/>
      <w:lang w:eastAsia="pt-BR"/>
    </w:rPr>
  </w:style>
  <w:style w:type="paragraph" w:customStyle="1" w:styleId="xl171">
    <w:name w:val="xl171"/>
    <w:basedOn w:val="Normal"/>
    <w:rsid w:val="009D40A0"/>
    <w:pPr>
      <w:pBdr>
        <w:top w:val="single" w:sz="4" w:space="0" w:color="000000"/>
        <w:left w:val="single" w:sz="4" w:space="0" w:color="000000"/>
        <w:bottom w:val="single" w:sz="4" w:space="0" w:color="000000"/>
        <w:right w:val="single" w:sz="4" w:space="0" w:color="000000"/>
      </w:pBdr>
      <w:spacing w:before="100" w:beforeAutospacing="1" w:after="100" w:afterAutospacing="1"/>
    </w:pPr>
    <w:rPr>
      <w:lang w:eastAsia="pt-BR"/>
    </w:rPr>
  </w:style>
  <w:style w:type="paragraph" w:customStyle="1" w:styleId="xl172">
    <w:name w:val="xl172"/>
    <w:basedOn w:val="Normal"/>
    <w:rsid w:val="009D40A0"/>
    <w:pPr>
      <w:pBdr>
        <w:top w:val="single" w:sz="8" w:space="0" w:color="000000"/>
        <w:left w:val="single" w:sz="8" w:space="0" w:color="000000"/>
        <w:bottom w:val="single" w:sz="8" w:space="0" w:color="000000"/>
      </w:pBdr>
      <w:shd w:val="clear" w:color="D9D9D9" w:fill="D9D9D9"/>
      <w:spacing w:before="100" w:beforeAutospacing="1" w:after="100" w:afterAutospacing="1"/>
      <w:jc w:val="center"/>
      <w:textAlignment w:val="center"/>
    </w:pPr>
    <w:rPr>
      <w:rFonts w:ascii="Arial" w:hAnsi="Arial" w:cs="Arial"/>
      <w:b/>
      <w:bCs/>
      <w:sz w:val="20"/>
      <w:szCs w:val="20"/>
      <w:lang w:eastAsia="pt-BR"/>
    </w:rPr>
  </w:style>
  <w:style w:type="paragraph" w:customStyle="1" w:styleId="xl173">
    <w:name w:val="xl173"/>
    <w:basedOn w:val="Normal"/>
    <w:rsid w:val="009D40A0"/>
    <w:pPr>
      <w:pBdr>
        <w:top w:val="single" w:sz="8" w:space="0" w:color="000000"/>
        <w:bottom w:val="single" w:sz="8" w:space="0" w:color="000000"/>
        <w:right w:val="single" w:sz="8" w:space="0" w:color="000000"/>
      </w:pBdr>
      <w:spacing w:before="100" w:beforeAutospacing="1" w:after="100" w:afterAutospacing="1"/>
    </w:pPr>
    <w:rPr>
      <w:lang w:eastAsia="pt-BR"/>
    </w:rPr>
  </w:style>
  <w:style w:type="paragraph" w:customStyle="1" w:styleId="xl174">
    <w:name w:val="xl174"/>
    <w:basedOn w:val="Normal"/>
    <w:rsid w:val="009D40A0"/>
    <w:pPr>
      <w:pBdr>
        <w:left w:val="single" w:sz="8" w:space="0" w:color="000000"/>
        <w:right w:val="single" w:sz="8" w:space="0" w:color="000000"/>
      </w:pBdr>
      <w:spacing w:before="100" w:beforeAutospacing="1" w:after="100" w:afterAutospacing="1"/>
    </w:pPr>
    <w:rPr>
      <w:lang w:eastAsia="pt-BR"/>
    </w:rPr>
  </w:style>
  <w:style w:type="paragraph" w:customStyle="1" w:styleId="xl175">
    <w:name w:val="xl175"/>
    <w:basedOn w:val="Normal"/>
    <w:rsid w:val="009D40A0"/>
    <w:pPr>
      <w:pBdr>
        <w:left w:val="single" w:sz="8" w:space="0" w:color="000000"/>
        <w:bottom w:val="single" w:sz="8" w:space="0" w:color="000000"/>
        <w:right w:val="single" w:sz="8" w:space="0" w:color="000000"/>
      </w:pBdr>
      <w:spacing w:before="100" w:beforeAutospacing="1" w:after="100" w:afterAutospacing="1"/>
    </w:pPr>
    <w:rPr>
      <w:lang w:eastAsia="pt-BR"/>
    </w:rPr>
  </w:style>
  <w:style w:type="paragraph" w:customStyle="1" w:styleId="xl176">
    <w:name w:val="xl176"/>
    <w:basedOn w:val="Normal"/>
    <w:rsid w:val="009D40A0"/>
    <w:pPr>
      <w:pBdr>
        <w:left w:val="single" w:sz="8" w:space="0" w:color="000000"/>
        <w:right w:val="single" w:sz="8" w:space="0" w:color="000000"/>
      </w:pBdr>
      <w:spacing w:before="100" w:beforeAutospacing="1" w:after="100" w:afterAutospacing="1"/>
    </w:pPr>
    <w:rPr>
      <w:lang w:eastAsia="pt-BR"/>
    </w:rPr>
  </w:style>
  <w:style w:type="paragraph" w:customStyle="1" w:styleId="xl177">
    <w:name w:val="xl177"/>
    <w:basedOn w:val="Normal"/>
    <w:rsid w:val="009D40A0"/>
    <w:pPr>
      <w:pBdr>
        <w:top w:val="single" w:sz="8" w:space="0" w:color="000000"/>
        <w:bottom w:val="single" w:sz="8" w:space="0" w:color="000000"/>
      </w:pBdr>
      <w:spacing w:before="100" w:beforeAutospacing="1" w:after="100" w:afterAutospacing="1"/>
    </w:pPr>
    <w:rPr>
      <w:lang w:eastAsia="pt-BR"/>
    </w:rPr>
  </w:style>
  <w:style w:type="paragraph" w:customStyle="1" w:styleId="xl178">
    <w:name w:val="xl178"/>
    <w:basedOn w:val="Normal"/>
    <w:rsid w:val="009D40A0"/>
    <w:pPr>
      <w:pBdr>
        <w:top w:val="single" w:sz="4" w:space="0" w:color="000000"/>
        <w:left w:val="single" w:sz="4" w:space="0" w:color="000000"/>
        <w:right w:val="single" w:sz="4" w:space="0" w:color="000000"/>
      </w:pBdr>
      <w:shd w:val="clear" w:color="D9D9D9" w:fill="D9D9D9"/>
      <w:spacing w:before="100" w:beforeAutospacing="1" w:after="100" w:afterAutospacing="1"/>
      <w:jc w:val="center"/>
      <w:textAlignment w:val="center"/>
    </w:pPr>
    <w:rPr>
      <w:rFonts w:ascii="Arial" w:hAnsi="Arial" w:cs="Arial"/>
      <w:b/>
      <w:bCs/>
      <w:sz w:val="20"/>
      <w:szCs w:val="20"/>
      <w:lang w:eastAsia="pt-BR"/>
    </w:rPr>
  </w:style>
  <w:style w:type="paragraph" w:customStyle="1" w:styleId="xl179">
    <w:name w:val="xl179"/>
    <w:basedOn w:val="Normal"/>
    <w:rsid w:val="009D40A0"/>
    <w:pPr>
      <w:pBdr>
        <w:left w:val="single" w:sz="4" w:space="0" w:color="000000"/>
        <w:right w:val="single" w:sz="4" w:space="0" w:color="000000"/>
      </w:pBdr>
      <w:spacing w:before="100" w:beforeAutospacing="1" w:after="100" w:afterAutospacing="1"/>
    </w:pPr>
    <w:rPr>
      <w:lang w:eastAsia="pt-BR"/>
    </w:rPr>
  </w:style>
  <w:style w:type="paragraph" w:customStyle="1" w:styleId="xl180">
    <w:name w:val="xl180"/>
    <w:basedOn w:val="Normal"/>
    <w:rsid w:val="009D40A0"/>
    <w:pPr>
      <w:pBdr>
        <w:left w:val="single" w:sz="4" w:space="0" w:color="000000"/>
        <w:bottom w:val="single" w:sz="4" w:space="0" w:color="000000"/>
        <w:right w:val="single" w:sz="4" w:space="0" w:color="000000"/>
      </w:pBdr>
      <w:spacing w:before="100" w:beforeAutospacing="1" w:after="100" w:afterAutospacing="1"/>
    </w:pPr>
    <w:rPr>
      <w:lang w:eastAsia="pt-BR"/>
    </w:rPr>
  </w:style>
  <w:style w:type="paragraph" w:customStyle="1" w:styleId="xl181">
    <w:name w:val="xl181"/>
    <w:basedOn w:val="Normal"/>
    <w:rsid w:val="009D40A0"/>
    <w:pPr>
      <w:pBdr>
        <w:bottom w:val="single" w:sz="8" w:space="0" w:color="000000"/>
        <w:right w:val="single" w:sz="8" w:space="0" w:color="000000"/>
      </w:pBdr>
      <w:spacing w:before="100" w:beforeAutospacing="1" w:after="100" w:afterAutospacing="1"/>
    </w:pPr>
    <w:rPr>
      <w:lang w:eastAsia="pt-BR"/>
    </w:rPr>
  </w:style>
  <w:style w:type="paragraph" w:styleId="Legenda">
    <w:name w:val="caption"/>
    <w:basedOn w:val="Normal"/>
    <w:next w:val="Normal"/>
    <w:qFormat/>
    <w:rsid w:val="00C21009"/>
    <w:rPr>
      <w:bCs/>
      <w:sz w:val="22"/>
      <w:szCs w:val="20"/>
      <w:lang w:eastAsia="pt-BR"/>
    </w:rPr>
  </w:style>
  <w:style w:type="paragraph" w:customStyle="1" w:styleId="Srgio3">
    <w:name w:val="Sérgio 3"/>
    <w:basedOn w:val="Ttulo3"/>
    <w:link w:val="Srgio3Char"/>
    <w:rsid w:val="00ED3522"/>
    <w:pPr>
      <w:keepLines w:val="0"/>
      <w:spacing w:before="480" w:after="480"/>
    </w:pPr>
    <w:rPr>
      <w:b/>
      <w:bCs/>
      <w:sz w:val="28"/>
      <w:lang w:eastAsia="pt-BR"/>
    </w:rPr>
  </w:style>
  <w:style w:type="character" w:customStyle="1" w:styleId="Srgio3Char">
    <w:name w:val="Sérgio 3 Char"/>
    <w:link w:val="Srgio3"/>
    <w:rsid w:val="00ED3522"/>
    <w:rPr>
      <w:rFonts w:ascii="Times New Roman" w:eastAsia="Times New Roman" w:hAnsi="Times New Roman" w:cs="Times New Roman"/>
      <w:b/>
      <w:bCs/>
      <w:color w:val="auto"/>
      <w:sz w:val="28"/>
      <w:szCs w:val="28"/>
    </w:rPr>
  </w:style>
  <w:style w:type="paragraph" w:customStyle="1" w:styleId="Srgionormal">
    <w:name w:val="Sérgio normal"/>
    <w:basedOn w:val="Normal"/>
    <w:link w:val="SrgionormalChar"/>
    <w:rsid w:val="00ED3522"/>
    <w:pPr>
      <w:spacing w:after="120" w:line="360" w:lineRule="auto"/>
      <w:ind w:firstLine="709"/>
      <w:jc w:val="both"/>
    </w:pPr>
    <w:rPr>
      <w:rFonts w:ascii="Arial" w:hAnsi="Arial"/>
      <w:lang w:eastAsia="pt-BR"/>
    </w:rPr>
  </w:style>
  <w:style w:type="character" w:customStyle="1" w:styleId="SrgionormalChar">
    <w:name w:val="Sérgio normal Char"/>
    <w:link w:val="Srgionormal"/>
    <w:rsid w:val="00ED3522"/>
    <w:rPr>
      <w:rFonts w:ascii="Arial" w:eastAsia="Times New Roman" w:hAnsi="Arial" w:cs="Times New Roman"/>
      <w:color w:val="auto"/>
      <w:sz w:val="24"/>
      <w:szCs w:val="24"/>
    </w:rPr>
  </w:style>
  <w:style w:type="character" w:customStyle="1" w:styleId="apple-tab-span">
    <w:name w:val="apple-tab-span"/>
    <w:basedOn w:val="Fontepargpadro"/>
    <w:rsid w:val="00C67031"/>
  </w:style>
  <w:style w:type="paragraph" w:styleId="Textodebalo">
    <w:name w:val="Balloon Text"/>
    <w:basedOn w:val="Normal"/>
    <w:link w:val="TextodebaloChar"/>
    <w:uiPriority w:val="99"/>
    <w:semiHidden/>
    <w:unhideWhenUsed/>
    <w:rsid w:val="00B72669"/>
    <w:rPr>
      <w:sz w:val="18"/>
      <w:szCs w:val="18"/>
    </w:rPr>
  </w:style>
  <w:style w:type="character" w:customStyle="1" w:styleId="TextodebaloChar">
    <w:name w:val="Texto de balão Char"/>
    <w:basedOn w:val="Fontepargpadro"/>
    <w:link w:val="Textodebalo"/>
    <w:uiPriority w:val="99"/>
    <w:semiHidden/>
    <w:rsid w:val="00B72669"/>
    <w:rPr>
      <w:rFonts w:ascii="Times New Roman" w:eastAsiaTheme="minorHAnsi" w:hAnsi="Times New Roman" w:cs="Times New Roman"/>
      <w:color w:val="auto"/>
      <w:sz w:val="18"/>
      <w:szCs w:val="18"/>
      <w:lang w:eastAsia="en-US"/>
    </w:rPr>
  </w:style>
  <w:style w:type="character" w:customStyle="1" w:styleId="Fontepargpadro1">
    <w:name w:val="Fonte parág. padrão1"/>
    <w:rsid w:val="00FD33FB"/>
  </w:style>
  <w:style w:type="table" w:customStyle="1" w:styleId="TableNormal2">
    <w:name w:val="Table Normal2"/>
    <w:rsid w:val="008A47C4"/>
    <w:pPr>
      <w:pBdr>
        <w:top w:val="none" w:sz="0" w:space="0" w:color="auto"/>
        <w:left w:val="none" w:sz="0" w:space="0" w:color="auto"/>
        <w:bottom w:val="none" w:sz="0" w:space="0" w:color="auto"/>
        <w:right w:val="none" w:sz="0" w:space="0" w:color="auto"/>
        <w:between w:val="none" w:sz="0" w:space="0" w:color="auto"/>
      </w:pBdr>
      <w:spacing w:after="0"/>
      <w:contextualSpacing/>
    </w:pPr>
    <w:rPr>
      <w:rFonts w:ascii="Arial" w:eastAsia="Arial" w:hAnsi="Arial" w:cs="Arial"/>
      <w:color w:val="auto"/>
    </w:rPr>
    <w:tblPr>
      <w:tblCellMar>
        <w:top w:w="0" w:type="dxa"/>
        <w:left w:w="0" w:type="dxa"/>
        <w:bottom w:w="0" w:type="dxa"/>
        <w:right w:w="0" w:type="dxa"/>
      </w:tblCellMar>
    </w:tblPr>
  </w:style>
  <w:style w:type="paragraph" w:customStyle="1" w:styleId="Textbody">
    <w:name w:val="Text body"/>
    <w:basedOn w:val="Standard"/>
    <w:rsid w:val="00CF66AA"/>
    <w:pPr>
      <w:widowControl/>
      <w:autoSpaceDN w:val="0"/>
      <w:spacing w:after="140" w:line="288" w:lineRule="auto"/>
    </w:pPr>
    <w:rPr>
      <w:rFonts w:ascii="Liberation Serif" w:eastAsia="SimSun" w:hAnsi="Liberation Serif" w:cs="Mangal"/>
      <w:color w:val="auto"/>
      <w:kern w:val="3"/>
    </w:rPr>
  </w:style>
  <w:style w:type="paragraph" w:customStyle="1" w:styleId="m-3897694846698375789gmail-msolistparagraph">
    <w:name w:val="m_-3897694846698375789gmail-msolistparagraph"/>
    <w:basedOn w:val="Normal"/>
    <w:rsid w:val="00DE274B"/>
    <w:pPr>
      <w:spacing w:before="100" w:beforeAutospacing="1" w:after="100" w:afterAutospacing="1"/>
    </w:pPr>
    <w:rPr>
      <w:lang w:val="pt-BR" w:eastAsia="pt-BR"/>
    </w:rPr>
  </w:style>
  <w:style w:type="character" w:customStyle="1" w:styleId="ams">
    <w:name w:val="ams"/>
    <w:basedOn w:val="Fontepargpadro"/>
    <w:rsid w:val="00DE274B"/>
  </w:style>
  <w:style w:type="character" w:customStyle="1" w:styleId="Ttulo1Char">
    <w:name w:val="Título 1 Char"/>
    <w:basedOn w:val="Fontepargpadro"/>
    <w:link w:val="Ttulo1"/>
    <w:rsid w:val="00745FD9"/>
    <w:rPr>
      <w:rFonts w:ascii="Times New Roman" w:eastAsia="Times New Roman" w:hAnsi="Times New Roman" w:cs="Times New Roman"/>
      <w:b/>
      <w:color w:val="auto"/>
      <w:sz w:val="32"/>
      <w:szCs w:val="48"/>
      <w:lang w:val="en-US" w:eastAsia="en-US"/>
    </w:rPr>
  </w:style>
  <w:style w:type="character" w:customStyle="1" w:styleId="Ttulo3Char">
    <w:name w:val="Título 3 Char"/>
    <w:basedOn w:val="Fontepargpadro"/>
    <w:link w:val="Ttulo3"/>
    <w:rsid w:val="00704684"/>
    <w:rPr>
      <w:rFonts w:ascii="Times New Roman" w:eastAsia="Times New Roman" w:hAnsi="Times New Roman" w:cs="Times New Roman"/>
      <w:color w:val="auto"/>
      <w:sz w:val="24"/>
      <w:szCs w:val="28"/>
      <w:lang w:val="en-US" w:eastAsia="en-US"/>
    </w:rPr>
  </w:style>
  <w:style w:type="character" w:customStyle="1" w:styleId="Ttulo4Char">
    <w:name w:val="Título 4 Char"/>
    <w:basedOn w:val="Fontepargpadro"/>
    <w:link w:val="Ttulo4"/>
    <w:rsid w:val="00704684"/>
    <w:rPr>
      <w:rFonts w:ascii="Times New Roman" w:eastAsia="Times New Roman" w:hAnsi="Times New Roman" w:cs="Times New Roman"/>
      <w:b/>
      <w:color w:val="auto"/>
      <w:sz w:val="24"/>
      <w:szCs w:val="24"/>
      <w:lang w:val="en-US" w:eastAsia="en-US"/>
    </w:rPr>
  </w:style>
  <w:style w:type="table" w:customStyle="1" w:styleId="Calendrio3">
    <w:name w:val="Calendário 3"/>
    <w:basedOn w:val="Tabelanormal"/>
    <w:uiPriority w:val="99"/>
    <w:qFormat/>
    <w:rsid w:val="00704684"/>
    <w:pPr>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character" w:styleId="TextodoEspaoReservado">
    <w:name w:val="Placeholder Text"/>
    <w:basedOn w:val="Fontepargpadro"/>
    <w:uiPriority w:val="99"/>
    <w:semiHidden/>
    <w:rsid w:val="00704684"/>
    <w:rPr>
      <w:color w:val="808080"/>
    </w:rPr>
  </w:style>
  <w:style w:type="paragraph" w:styleId="ndicedeilustraes">
    <w:name w:val="table of figures"/>
    <w:basedOn w:val="Normal"/>
    <w:next w:val="Normal"/>
    <w:uiPriority w:val="99"/>
    <w:unhideWhenUsed/>
    <w:rsid w:val="00A25EFB"/>
    <w:pPr>
      <w:spacing w:line="360" w:lineRule="auto"/>
    </w:pPr>
  </w:style>
  <w:style w:type="paragraph" w:customStyle="1" w:styleId="Quadro">
    <w:name w:val="Quadro"/>
    <w:basedOn w:val="Normal"/>
    <w:link w:val="QuadroChar"/>
    <w:qFormat/>
    <w:rsid w:val="00E21765"/>
    <w:pPr>
      <w:spacing w:after="120" w:line="360" w:lineRule="auto"/>
      <w:jc w:val="both"/>
    </w:pPr>
    <w:rPr>
      <w:lang w:val="pt-BR"/>
    </w:rPr>
  </w:style>
  <w:style w:type="paragraph" w:styleId="Remissivo1">
    <w:name w:val="index 1"/>
    <w:basedOn w:val="Normal"/>
    <w:next w:val="Normal"/>
    <w:autoRedefine/>
    <w:uiPriority w:val="99"/>
    <w:semiHidden/>
    <w:unhideWhenUsed/>
    <w:rsid w:val="00E21765"/>
    <w:pPr>
      <w:ind w:left="240" w:hanging="240"/>
    </w:pPr>
  </w:style>
  <w:style w:type="character" w:customStyle="1" w:styleId="QuadroChar">
    <w:name w:val="Quadro Char"/>
    <w:basedOn w:val="Fontepargpadro"/>
    <w:link w:val="Quadro"/>
    <w:rsid w:val="00E21765"/>
    <w:rPr>
      <w:rFonts w:ascii="Times New Roman" w:eastAsia="Times New Roman" w:hAnsi="Times New Roman" w:cs="Times New Roman"/>
      <w:color w:val="auto"/>
      <w:sz w:val="24"/>
      <w:szCs w:val="24"/>
      <w:lang w:eastAsia="en-US"/>
    </w:rPr>
  </w:style>
  <w:style w:type="character" w:styleId="Refdecomentrio">
    <w:name w:val="annotation reference"/>
    <w:basedOn w:val="Fontepargpadro"/>
    <w:uiPriority w:val="99"/>
    <w:semiHidden/>
    <w:unhideWhenUsed/>
    <w:rsid w:val="00A947D1"/>
    <w:rPr>
      <w:sz w:val="16"/>
      <w:szCs w:val="16"/>
    </w:rPr>
  </w:style>
  <w:style w:type="paragraph" w:styleId="Textodecomentrio">
    <w:name w:val="annotation text"/>
    <w:basedOn w:val="Normal"/>
    <w:link w:val="TextodecomentrioChar"/>
    <w:uiPriority w:val="99"/>
    <w:semiHidden/>
    <w:unhideWhenUsed/>
    <w:rsid w:val="00A947D1"/>
    <w:rPr>
      <w:sz w:val="20"/>
      <w:szCs w:val="20"/>
    </w:rPr>
  </w:style>
  <w:style w:type="character" w:customStyle="1" w:styleId="TextodecomentrioChar">
    <w:name w:val="Texto de comentário Char"/>
    <w:basedOn w:val="Fontepargpadro"/>
    <w:link w:val="Textodecomentrio"/>
    <w:uiPriority w:val="99"/>
    <w:semiHidden/>
    <w:rsid w:val="00A947D1"/>
    <w:rPr>
      <w:rFonts w:ascii="Times New Roman" w:eastAsia="Times New Roman" w:hAnsi="Times New Roman" w:cs="Times New Roman"/>
      <w:color w:val="auto"/>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A947D1"/>
    <w:rPr>
      <w:b/>
      <w:bCs/>
    </w:rPr>
  </w:style>
  <w:style w:type="character" w:customStyle="1" w:styleId="AssuntodocomentrioChar">
    <w:name w:val="Assunto do comentário Char"/>
    <w:basedOn w:val="TextodecomentrioChar"/>
    <w:link w:val="Assuntodocomentrio"/>
    <w:uiPriority w:val="99"/>
    <w:semiHidden/>
    <w:rsid w:val="00A947D1"/>
    <w:rPr>
      <w:rFonts w:ascii="Times New Roman" w:eastAsia="Times New Roman" w:hAnsi="Times New Roman" w:cs="Times New Roman"/>
      <w:b/>
      <w:bCs/>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7235">
      <w:bodyDiv w:val="1"/>
      <w:marLeft w:val="0"/>
      <w:marRight w:val="0"/>
      <w:marTop w:val="0"/>
      <w:marBottom w:val="0"/>
      <w:divBdr>
        <w:top w:val="none" w:sz="0" w:space="0" w:color="auto"/>
        <w:left w:val="none" w:sz="0" w:space="0" w:color="auto"/>
        <w:bottom w:val="none" w:sz="0" w:space="0" w:color="auto"/>
        <w:right w:val="none" w:sz="0" w:space="0" w:color="auto"/>
      </w:divBdr>
    </w:div>
    <w:div w:id="30694170">
      <w:bodyDiv w:val="1"/>
      <w:marLeft w:val="0"/>
      <w:marRight w:val="0"/>
      <w:marTop w:val="0"/>
      <w:marBottom w:val="0"/>
      <w:divBdr>
        <w:top w:val="none" w:sz="0" w:space="0" w:color="auto"/>
        <w:left w:val="none" w:sz="0" w:space="0" w:color="auto"/>
        <w:bottom w:val="none" w:sz="0" w:space="0" w:color="auto"/>
        <w:right w:val="none" w:sz="0" w:space="0" w:color="auto"/>
      </w:divBdr>
    </w:div>
    <w:div w:id="39941093">
      <w:bodyDiv w:val="1"/>
      <w:marLeft w:val="0"/>
      <w:marRight w:val="0"/>
      <w:marTop w:val="0"/>
      <w:marBottom w:val="0"/>
      <w:divBdr>
        <w:top w:val="none" w:sz="0" w:space="0" w:color="auto"/>
        <w:left w:val="none" w:sz="0" w:space="0" w:color="auto"/>
        <w:bottom w:val="none" w:sz="0" w:space="0" w:color="auto"/>
        <w:right w:val="none" w:sz="0" w:space="0" w:color="auto"/>
      </w:divBdr>
    </w:div>
    <w:div w:id="48725597">
      <w:bodyDiv w:val="1"/>
      <w:marLeft w:val="0"/>
      <w:marRight w:val="0"/>
      <w:marTop w:val="0"/>
      <w:marBottom w:val="0"/>
      <w:divBdr>
        <w:top w:val="none" w:sz="0" w:space="0" w:color="auto"/>
        <w:left w:val="none" w:sz="0" w:space="0" w:color="auto"/>
        <w:bottom w:val="none" w:sz="0" w:space="0" w:color="auto"/>
        <w:right w:val="none" w:sz="0" w:space="0" w:color="auto"/>
      </w:divBdr>
      <w:divsChild>
        <w:div w:id="2057191482">
          <w:marLeft w:val="360"/>
          <w:marRight w:val="0"/>
          <w:marTop w:val="200"/>
          <w:marBottom w:val="0"/>
          <w:divBdr>
            <w:top w:val="none" w:sz="0" w:space="0" w:color="auto"/>
            <w:left w:val="none" w:sz="0" w:space="0" w:color="auto"/>
            <w:bottom w:val="none" w:sz="0" w:space="0" w:color="auto"/>
            <w:right w:val="none" w:sz="0" w:space="0" w:color="auto"/>
          </w:divBdr>
        </w:div>
        <w:div w:id="46993563">
          <w:marLeft w:val="360"/>
          <w:marRight w:val="0"/>
          <w:marTop w:val="200"/>
          <w:marBottom w:val="0"/>
          <w:divBdr>
            <w:top w:val="none" w:sz="0" w:space="0" w:color="auto"/>
            <w:left w:val="none" w:sz="0" w:space="0" w:color="auto"/>
            <w:bottom w:val="none" w:sz="0" w:space="0" w:color="auto"/>
            <w:right w:val="none" w:sz="0" w:space="0" w:color="auto"/>
          </w:divBdr>
        </w:div>
        <w:div w:id="597716880">
          <w:marLeft w:val="360"/>
          <w:marRight w:val="0"/>
          <w:marTop w:val="200"/>
          <w:marBottom w:val="0"/>
          <w:divBdr>
            <w:top w:val="none" w:sz="0" w:space="0" w:color="auto"/>
            <w:left w:val="none" w:sz="0" w:space="0" w:color="auto"/>
            <w:bottom w:val="none" w:sz="0" w:space="0" w:color="auto"/>
            <w:right w:val="none" w:sz="0" w:space="0" w:color="auto"/>
          </w:divBdr>
        </w:div>
      </w:divsChild>
    </w:div>
    <w:div w:id="73822268">
      <w:bodyDiv w:val="1"/>
      <w:marLeft w:val="0"/>
      <w:marRight w:val="0"/>
      <w:marTop w:val="0"/>
      <w:marBottom w:val="0"/>
      <w:divBdr>
        <w:top w:val="none" w:sz="0" w:space="0" w:color="auto"/>
        <w:left w:val="none" w:sz="0" w:space="0" w:color="auto"/>
        <w:bottom w:val="none" w:sz="0" w:space="0" w:color="auto"/>
        <w:right w:val="none" w:sz="0" w:space="0" w:color="auto"/>
      </w:divBdr>
    </w:div>
    <w:div w:id="81729040">
      <w:bodyDiv w:val="1"/>
      <w:marLeft w:val="0"/>
      <w:marRight w:val="0"/>
      <w:marTop w:val="0"/>
      <w:marBottom w:val="0"/>
      <w:divBdr>
        <w:top w:val="none" w:sz="0" w:space="0" w:color="auto"/>
        <w:left w:val="none" w:sz="0" w:space="0" w:color="auto"/>
        <w:bottom w:val="none" w:sz="0" w:space="0" w:color="auto"/>
        <w:right w:val="none" w:sz="0" w:space="0" w:color="auto"/>
      </w:divBdr>
    </w:div>
    <w:div w:id="102966058">
      <w:bodyDiv w:val="1"/>
      <w:marLeft w:val="0"/>
      <w:marRight w:val="0"/>
      <w:marTop w:val="0"/>
      <w:marBottom w:val="0"/>
      <w:divBdr>
        <w:top w:val="none" w:sz="0" w:space="0" w:color="auto"/>
        <w:left w:val="none" w:sz="0" w:space="0" w:color="auto"/>
        <w:bottom w:val="none" w:sz="0" w:space="0" w:color="auto"/>
        <w:right w:val="none" w:sz="0" w:space="0" w:color="auto"/>
      </w:divBdr>
    </w:div>
    <w:div w:id="148719797">
      <w:bodyDiv w:val="1"/>
      <w:marLeft w:val="0"/>
      <w:marRight w:val="0"/>
      <w:marTop w:val="0"/>
      <w:marBottom w:val="0"/>
      <w:divBdr>
        <w:top w:val="none" w:sz="0" w:space="0" w:color="auto"/>
        <w:left w:val="none" w:sz="0" w:space="0" w:color="auto"/>
        <w:bottom w:val="none" w:sz="0" w:space="0" w:color="auto"/>
        <w:right w:val="none" w:sz="0" w:space="0" w:color="auto"/>
      </w:divBdr>
    </w:div>
    <w:div w:id="181551294">
      <w:bodyDiv w:val="1"/>
      <w:marLeft w:val="0"/>
      <w:marRight w:val="0"/>
      <w:marTop w:val="0"/>
      <w:marBottom w:val="0"/>
      <w:divBdr>
        <w:top w:val="none" w:sz="0" w:space="0" w:color="auto"/>
        <w:left w:val="none" w:sz="0" w:space="0" w:color="auto"/>
        <w:bottom w:val="none" w:sz="0" w:space="0" w:color="auto"/>
        <w:right w:val="none" w:sz="0" w:space="0" w:color="auto"/>
      </w:divBdr>
    </w:div>
    <w:div w:id="191186886">
      <w:bodyDiv w:val="1"/>
      <w:marLeft w:val="0"/>
      <w:marRight w:val="0"/>
      <w:marTop w:val="0"/>
      <w:marBottom w:val="0"/>
      <w:divBdr>
        <w:top w:val="none" w:sz="0" w:space="0" w:color="auto"/>
        <w:left w:val="none" w:sz="0" w:space="0" w:color="auto"/>
        <w:bottom w:val="none" w:sz="0" w:space="0" w:color="auto"/>
        <w:right w:val="none" w:sz="0" w:space="0" w:color="auto"/>
      </w:divBdr>
    </w:div>
    <w:div w:id="195893845">
      <w:bodyDiv w:val="1"/>
      <w:marLeft w:val="0"/>
      <w:marRight w:val="0"/>
      <w:marTop w:val="0"/>
      <w:marBottom w:val="0"/>
      <w:divBdr>
        <w:top w:val="none" w:sz="0" w:space="0" w:color="auto"/>
        <w:left w:val="none" w:sz="0" w:space="0" w:color="auto"/>
        <w:bottom w:val="none" w:sz="0" w:space="0" w:color="auto"/>
        <w:right w:val="none" w:sz="0" w:space="0" w:color="auto"/>
      </w:divBdr>
    </w:div>
    <w:div w:id="261230793">
      <w:bodyDiv w:val="1"/>
      <w:marLeft w:val="0"/>
      <w:marRight w:val="0"/>
      <w:marTop w:val="0"/>
      <w:marBottom w:val="0"/>
      <w:divBdr>
        <w:top w:val="none" w:sz="0" w:space="0" w:color="auto"/>
        <w:left w:val="none" w:sz="0" w:space="0" w:color="auto"/>
        <w:bottom w:val="none" w:sz="0" w:space="0" w:color="auto"/>
        <w:right w:val="none" w:sz="0" w:space="0" w:color="auto"/>
      </w:divBdr>
    </w:div>
    <w:div w:id="301546409">
      <w:bodyDiv w:val="1"/>
      <w:marLeft w:val="0"/>
      <w:marRight w:val="0"/>
      <w:marTop w:val="0"/>
      <w:marBottom w:val="0"/>
      <w:divBdr>
        <w:top w:val="none" w:sz="0" w:space="0" w:color="auto"/>
        <w:left w:val="none" w:sz="0" w:space="0" w:color="auto"/>
        <w:bottom w:val="none" w:sz="0" w:space="0" w:color="auto"/>
        <w:right w:val="none" w:sz="0" w:space="0" w:color="auto"/>
      </w:divBdr>
    </w:div>
    <w:div w:id="307327944">
      <w:bodyDiv w:val="1"/>
      <w:marLeft w:val="0"/>
      <w:marRight w:val="0"/>
      <w:marTop w:val="0"/>
      <w:marBottom w:val="0"/>
      <w:divBdr>
        <w:top w:val="none" w:sz="0" w:space="0" w:color="auto"/>
        <w:left w:val="none" w:sz="0" w:space="0" w:color="auto"/>
        <w:bottom w:val="none" w:sz="0" w:space="0" w:color="auto"/>
        <w:right w:val="none" w:sz="0" w:space="0" w:color="auto"/>
      </w:divBdr>
    </w:div>
    <w:div w:id="316498904">
      <w:bodyDiv w:val="1"/>
      <w:marLeft w:val="0"/>
      <w:marRight w:val="0"/>
      <w:marTop w:val="0"/>
      <w:marBottom w:val="0"/>
      <w:divBdr>
        <w:top w:val="none" w:sz="0" w:space="0" w:color="auto"/>
        <w:left w:val="none" w:sz="0" w:space="0" w:color="auto"/>
        <w:bottom w:val="none" w:sz="0" w:space="0" w:color="auto"/>
        <w:right w:val="none" w:sz="0" w:space="0" w:color="auto"/>
      </w:divBdr>
      <w:divsChild>
        <w:div w:id="2083865788">
          <w:marLeft w:val="360"/>
          <w:marRight w:val="0"/>
          <w:marTop w:val="200"/>
          <w:marBottom w:val="0"/>
          <w:divBdr>
            <w:top w:val="none" w:sz="0" w:space="0" w:color="auto"/>
            <w:left w:val="none" w:sz="0" w:space="0" w:color="auto"/>
            <w:bottom w:val="none" w:sz="0" w:space="0" w:color="auto"/>
            <w:right w:val="none" w:sz="0" w:space="0" w:color="auto"/>
          </w:divBdr>
        </w:div>
        <w:div w:id="1188643313">
          <w:marLeft w:val="360"/>
          <w:marRight w:val="0"/>
          <w:marTop w:val="200"/>
          <w:marBottom w:val="0"/>
          <w:divBdr>
            <w:top w:val="none" w:sz="0" w:space="0" w:color="auto"/>
            <w:left w:val="none" w:sz="0" w:space="0" w:color="auto"/>
            <w:bottom w:val="none" w:sz="0" w:space="0" w:color="auto"/>
            <w:right w:val="none" w:sz="0" w:space="0" w:color="auto"/>
          </w:divBdr>
        </w:div>
        <w:div w:id="1716544832">
          <w:marLeft w:val="360"/>
          <w:marRight w:val="0"/>
          <w:marTop w:val="200"/>
          <w:marBottom w:val="0"/>
          <w:divBdr>
            <w:top w:val="none" w:sz="0" w:space="0" w:color="auto"/>
            <w:left w:val="none" w:sz="0" w:space="0" w:color="auto"/>
            <w:bottom w:val="none" w:sz="0" w:space="0" w:color="auto"/>
            <w:right w:val="none" w:sz="0" w:space="0" w:color="auto"/>
          </w:divBdr>
        </w:div>
        <w:div w:id="1287275038">
          <w:marLeft w:val="360"/>
          <w:marRight w:val="0"/>
          <w:marTop w:val="200"/>
          <w:marBottom w:val="0"/>
          <w:divBdr>
            <w:top w:val="none" w:sz="0" w:space="0" w:color="auto"/>
            <w:left w:val="none" w:sz="0" w:space="0" w:color="auto"/>
            <w:bottom w:val="none" w:sz="0" w:space="0" w:color="auto"/>
            <w:right w:val="none" w:sz="0" w:space="0" w:color="auto"/>
          </w:divBdr>
        </w:div>
        <w:div w:id="1204752172">
          <w:marLeft w:val="360"/>
          <w:marRight w:val="0"/>
          <w:marTop w:val="200"/>
          <w:marBottom w:val="0"/>
          <w:divBdr>
            <w:top w:val="none" w:sz="0" w:space="0" w:color="auto"/>
            <w:left w:val="none" w:sz="0" w:space="0" w:color="auto"/>
            <w:bottom w:val="none" w:sz="0" w:space="0" w:color="auto"/>
            <w:right w:val="none" w:sz="0" w:space="0" w:color="auto"/>
          </w:divBdr>
        </w:div>
      </w:divsChild>
    </w:div>
    <w:div w:id="338236865">
      <w:bodyDiv w:val="1"/>
      <w:marLeft w:val="0"/>
      <w:marRight w:val="0"/>
      <w:marTop w:val="0"/>
      <w:marBottom w:val="0"/>
      <w:divBdr>
        <w:top w:val="none" w:sz="0" w:space="0" w:color="auto"/>
        <w:left w:val="none" w:sz="0" w:space="0" w:color="auto"/>
        <w:bottom w:val="none" w:sz="0" w:space="0" w:color="auto"/>
        <w:right w:val="none" w:sz="0" w:space="0" w:color="auto"/>
      </w:divBdr>
    </w:div>
    <w:div w:id="342441657">
      <w:bodyDiv w:val="1"/>
      <w:marLeft w:val="0"/>
      <w:marRight w:val="0"/>
      <w:marTop w:val="0"/>
      <w:marBottom w:val="0"/>
      <w:divBdr>
        <w:top w:val="none" w:sz="0" w:space="0" w:color="auto"/>
        <w:left w:val="none" w:sz="0" w:space="0" w:color="auto"/>
        <w:bottom w:val="none" w:sz="0" w:space="0" w:color="auto"/>
        <w:right w:val="none" w:sz="0" w:space="0" w:color="auto"/>
      </w:divBdr>
    </w:div>
    <w:div w:id="393283284">
      <w:bodyDiv w:val="1"/>
      <w:marLeft w:val="0"/>
      <w:marRight w:val="0"/>
      <w:marTop w:val="0"/>
      <w:marBottom w:val="0"/>
      <w:divBdr>
        <w:top w:val="none" w:sz="0" w:space="0" w:color="auto"/>
        <w:left w:val="none" w:sz="0" w:space="0" w:color="auto"/>
        <w:bottom w:val="none" w:sz="0" w:space="0" w:color="auto"/>
        <w:right w:val="none" w:sz="0" w:space="0" w:color="auto"/>
      </w:divBdr>
    </w:div>
    <w:div w:id="407307206">
      <w:bodyDiv w:val="1"/>
      <w:marLeft w:val="0"/>
      <w:marRight w:val="0"/>
      <w:marTop w:val="0"/>
      <w:marBottom w:val="0"/>
      <w:divBdr>
        <w:top w:val="none" w:sz="0" w:space="0" w:color="auto"/>
        <w:left w:val="none" w:sz="0" w:space="0" w:color="auto"/>
        <w:bottom w:val="none" w:sz="0" w:space="0" w:color="auto"/>
        <w:right w:val="none" w:sz="0" w:space="0" w:color="auto"/>
      </w:divBdr>
    </w:div>
    <w:div w:id="409425344">
      <w:bodyDiv w:val="1"/>
      <w:marLeft w:val="0"/>
      <w:marRight w:val="0"/>
      <w:marTop w:val="0"/>
      <w:marBottom w:val="0"/>
      <w:divBdr>
        <w:top w:val="none" w:sz="0" w:space="0" w:color="auto"/>
        <w:left w:val="none" w:sz="0" w:space="0" w:color="auto"/>
        <w:bottom w:val="none" w:sz="0" w:space="0" w:color="auto"/>
        <w:right w:val="none" w:sz="0" w:space="0" w:color="auto"/>
      </w:divBdr>
    </w:div>
    <w:div w:id="515850942">
      <w:bodyDiv w:val="1"/>
      <w:marLeft w:val="0"/>
      <w:marRight w:val="0"/>
      <w:marTop w:val="0"/>
      <w:marBottom w:val="0"/>
      <w:divBdr>
        <w:top w:val="none" w:sz="0" w:space="0" w:color="auto"/>
        <w:left w:val="none" w:sz="0" w:space="0" w:color="auto"/>
        <w:bottom w:val="none" w:sz="0" w:space="0" w:color="auto"/>
        <w:right w:val="none" w:sz="0" w:space="0" w:color="auto"/>
      </w:divBdr>
    </w:div>
    <w:div w:id="592666210">
      <w:bodyDiv w:val="1"/>
      <w:marLeft w:val="0"/>
      <w:marRight w:val="0"/>
      <w:marTop w:val="0"/>
      <w:marBottom w:val="0"/>
      <w:divBdr>
        <w:top w:val="none" w:sz="0" w:space="0" w:color="auto"/>
        <w:left w:val="none" w:sz="0" w:space="0" w:color="auto"/>
        <w:bottom w:val="none" w:sz="0" w:space="0" w:color="auto"/>
        <w:right w:val="none" w:sz="0" w:space="0" w:color="auto"/>
      </w:divBdr>
    </w:div>
    <w:div w:id="596594227">
      <w:bodyDiv w:val="1"/>
      <w:marLeft w:val="0"/>
      <w:marRight w:val="0"/>
      <w:marTop w:val="0"/>
      <w:marBottom w:val="0"/>
      <w:divBdr>
        <w:top w:val="none" w:sz="0" w:space="0" w:color="auto"/>
        <w:left w:val="none" w:sz="0" w:space="0" w:color="auto"/>
        <w:bottom w:val="none" w:sz="0" w:space="0" w:color="auto"/>
        <w:right w:val="none" w:sz="0" w:space="0" w:color="auto"/>
      </w:divBdr>
    </w:div>
    <w:div w:id="627592270">
      <w:bodyDiv w:val="1"/>
      <w:marLeft w:val="0"/>
      <w:marRight w:val="0"/>
      <w:marTop w:val="0"/>
      <w:marBottom w:val="0"/>
      <w:divBdr>
        <w:top w:val="none" w:sz="0" w:space="0" w:color="auto"/>
        <w:left w:val="none" w:sz="0" w:space="0" w:color="auto"/>
        <w:bottom w:val="none" w:sz="0" w:space="0" w:color="auto"/>
        <w:right w:val="none" w:sz="0" w:space="0" w:color="auto"/>
      </w:divBdr>
    </w:div>
    <w:div w:id="749470906">
      <w:bodyDiv w:val="1"/>
      <w:marLeft w:val="0"/>
      <w:marRight w:val="0"/>
      <w:marTop w:val="0"/>
      <w:marBottom w:val="0"/>
      <w:divBdr>
        <w:top w:val="none" w:sz="0" w:space="0" w:color="auto"/>
        <w:left w:val="none" w:sz="0" w:space="0" w:color="auto"/>
        <w:bottom w:val="none" w:sz="0" w:space="0" w:color="auto"/>
        <w:right w:val="none" w:sz="0" w:space="0" w:color="auto"/>
      </w:divBdr>
    </w:div>
    <w:div w:id="800536624">
      <w:bodyDiv w:val="1"/>
      <w:marLeft w:val="0"/>
      <w:marRight w:val="0"/>
      <w:marTop w:val="0"/>
      <w:marBottom w:val="0"/>
      <w:divBdr>
        <w:top w:val="none" w:sz="0" w:space="0" w:color="auto"/>
        <w:left w:val="none" w:sz="0" w:space="0" w:color="auto"/>
        <w:bottom w:val="none" w:sz="0" w:space="0" w:color="auto"/>
        <w:right w:val="none" w:sz="0" w:space="0" w:color="auto"/>
      </w:divBdr>
    </w:div>
    <w:div w:id="803694193">
      <w:bodyDiv w:val="1"/>
      <w:marLeft w:val="0"/>
      <w:marRight w:val="0"/>
      <w:marTop w:val="0"/>
      <w:marBottom w:val="0"/>
      <w:divBdr>
        <w:top w:val="none" w:sz="0" w:space="0" w:color="auto"/>
        <w:left w:val="none" w:sz="0" w:space="0" w:color="auto"/>
        <w:bottom w:val="none" w:sz="0" w:space="0" w:color="auto"/>
        <w:right w:val="none" w:sz="0" w:space="0" w:color="auto"/>
      </w:divBdr>
    </w:div>
    <w:div w:id="833377870">
      <w:bodyDiv w:val="1"/>
      <w:marLeft w:val="0"/>
      <w:marRight w:val="0"/>
      <w:marTop w:val="0"/>
      <w:marBottom w:val="0"/>
      <w:divBdr>
        <w:top w:val="none" w:sz="0" w:space="0" w:color="auto"/>
        <w:left w:val="none" w:sz="0" w:space="0" w:color="auto"/>
        <w:bottom w:val="none" w:sz="0" w:space="0" w:color="auto"/>
        <w:right w:val="none" w:sz="0" w:space="0" w:color="auto"/>
      </w:divBdr>
    </w:div>
    <w:div w:id="838353311">
      <w:bodyDiv w:val="1"/>
      <w:marLeft w:val="0"/>
      <w:marRight w:val="0"/>
      <w:marTop w:val="0"/>
      <w:marBottom w:val="0"/>
      <w:divBdr>
        <w:top w:val="none" w:sz="0" w:space="0" w:color="auto"/>
        <w:left w:val="none" w:sz="0" w:space="0" w:color="auto"/>
        <w:bottom w:val="none" w:sz="0" w:space="0" w:color="auto"/>
        <w:right w:val="none" w:sz="0" w:space="0" w:color="auto"/>
      </w:divBdr>
    </w:div>
    <w:div w:id="846288899">
      <w:bodyDiv w:val="1"/>
      <w:marLeft w:val="0"/>
      <w:marRight w:val="0"/>
      <w:marTop w:val="0"/>
      <w:marBottom w:val="0"/>
      <w:divBdr>
        <w:top w:val="none" w:sz="0" w:space="0" w:color="auto"/>
        <w:left w:val="none" w:sz="0" w:space="0" w:color="auto"/>
        <w:bottom w:val="none" w:sz="0" w:space="0" w:color="auto"/>
        <w:right w:val="none" w:sz="0" w:space="0" w:color="auto"/>
      </w:divBdr>
    </w:div>
    <w:div w:id="872691879">
      <w:bodyDiv w:val="1"/>
      <w:marLeft w:val="0"/>
      <w:marRight w:val="0"/>
      <w:marTop w:val="0"/>
      <w:marBottom w:val="0"/>
      <w:divBdr>
        <w:top w:val="none" w:sz="0" w:space="0" w:color="auto"/>
        <w:left w:val="none" w:sz="0" w:space="0" w:color="auto"/>
        <w:bottom w:val="none" w:sz="0" w:space="0" w:color="auto"/>
        <w:right w:val="none" w:sz="0" w:space="0" w:color="auto"/>
      </w:divBdr>
    </w:div>
    <w:div w:id="877467983">
      <w:bodyDiv w:val="1"/>
      <w:marLeft w:val="0"/>
      <w:marRight w:val="0"/>
      <w:marTop w:val="0"/>
      <w:marBottom w:val="0"/>
      <w:divBdr>
        <w:top w:val="none" w:sz="0" w:space="0" w:color="auto"/>
        <w:left w:val="none" w:sz="0" w:space="0" w:color="auto"/>
        <w:bottom w:val="none" w:sz="0" w:space="0" w:color="auto"/>
        <w:right w:val="none" w:sz="0" w:space="0" w:color="auto"/>
      </w:divBdr>
    </w:div>
    <w:div w:id="960040763">
      <w:bodyDiv w:val="1"/>
      <w:marLeft w:val="0"/>
      <w:marRight w:val="0"/>
      <w:marTop w:val="0"/>
      <w:marBottom w:val="0"/>
      <w:divBdr>
        <w:top w:val="none" w:sz="0" w:space="0" w:color="auto"/>
        <w:left w:val="none" w:sz="0" w:space="0" w:color="auto"/>
        <w:bottom w:val="none" w:sz="0" w:space="0" w:color="auto"/>
        <w:right w:val="none" w:sz="0" w:space="0" w:color="auto"/>
      </w:divBdr>
    </w:div>
    <w:div w:id="979992182">
      <w:bodyDiv w:val="1"/>
      <w:marLeft w:val="0"/>
      <w:marRight w:val="0"/>
      <w:marTop w:val="0"/>
      <w:marBottom w:val="0"/>
      <w:divBdr>
        <w:top w:val="none" w:sz="0" w:space="0" w:color="auto"/>
        <w:left w:val="none" w:sz="0" w:space="0" w:color="auto"/>
        <w:bottom w:val="none" w:sz="0" w:space="0" w:color="auto"/>
        <w:right w:val="none" w:sz="0" w:space="0" w:color="auto"/>
      </w:divBdr>
    </w:div>
    <w:div w:id="993143815">
      <w:bodyDiv w:val="1"/>
      <w:marLeft w:val="0"/>
      <w:marRight w:val="0"/>
      <w:marTop w:val="0"/>
      <w:marBottom w:val="0"/>
      <w:divBdr>
        <w:top w:val="none" w:sz="0" w:space="0" w:color="auto"/>
        <w:left w:val="none" w:sz="0" w:space="0" w:color="auto"/>
        <w:bottom w:val="none" w:sz="0" w:space="0" w:color="auto"/>
        <w:right w:val="none" w:sz="0" w:space="0" w:color="auto"/>
      </w:divBdr>
    </w:div>
    <w:div w:id="1003702471">
      <w:bodyDiv w:val="1"/>
      <w:marLeft w:val="0"/>
      <w:marRight w:val="0"/>
      <w:marTop w:val="0"/>
      <w:marBottom w:val="0"/>
      <w:divBdr>
        <w:top w:val="none" w:sz="0" w:space="0" w:color="auto"/>
        <w:left w:val="none" w:sz="0" w:space="0" w:color="auto"/>
        <w:bottom w:val="none" w:sz="0" w:space="0" w:color="auto"/>
        <w:right w:val="none" w:sz="0" w:space="0" w:color="auto"/>
      </w:divBdr>
      <w:divsChild>
        <w:div w:id="914780302">
          <w:marLeft w:val="0"/>
          <w:marRight w:val="0"/>
          <w:marTop w:val="0"/>
          <w:marBottom w:val="0"/>
          <w:divBdr>
            <w:top w:val="none" w:sz="0" w:space="0" w:color="auto"/>
            <w:left w:val="none" w:sz="0" w:space="0" w:color="auto"/>
            <w:bottom w:val="none" w:sz="0" w:space="0" w:color="auto"/>
            <w:right w:val="none" w:sz="0" w:space="0" w:color="auto"/>
          </w:divBdr>
          <w:divsChild>
            <w:div w:id="296760709">
              <w:marLeft w:val="0"/>
              <w:marRight w:val="0"/>
              <w:marTop w:val="0"/>
              <w:marBottom w:val="0"/>
              <w:divBdr>
                <w:top w:val="none" w:sz="0" w:space="0" w:color="auto"/>
                <w:left w:val="none" w:sz="0" w:space="0" w:color="auto"/>
                <w:bottom w:val="none" w:sz="0" w:space="0" w:color="auto"/>
                <w:right w:val="none" w:sz="0" w:space="0" w:color="auto"/>
              </w:divBdr>
              <w:divsChild>
                <w:div w:id="944579527">
                  <w:marLeft w:val="0"/>
                  <w:marRight w:val="0"/>
                  <w:marTop w:val="0"/>
                  <w:marBottom w:val="0"/>
                  <w:divBdr>
                    <w:top w:val="none" w:sz="0" w:space="0" w:color="auto"/>
                    <w:left w:val="none" w:sz="0" w:space="0" w:color="auto"/>
                    <w:bottom w:val="none" w:sz="0" w:space="0" w:color="auto"/>
                    <w:right w:val="none" w:sz="0" w:space="0" w:color="auto"/>
                  </w:divBdr>
                  <w:divsChild>
                    <w:div w:id="920799615">
                      <w:marLeft w:val="0"/>
                      <w:marRight w:val="0"/>
                      <w:marTop w:val="120"/>
                      <w:marBottom w:val="0"/>
                      <w:divBdr>
                        <w:top w:val="none" w:sz="0" w:space="0" w:color="auto"/>
                        <w:left w:val="none" w:sz="0" w:space="0" w:color="auto"/>
                        <w:bottom w:val="none" w:sz="0" w:space="0" w:color="auto"/>
                        <w:right w:val="none" w:sz="0" w:space="0" w:color="auto"/>
                      </w:divBdr>
                      <w:divsChild>
                        <w:div w:id="1632901190">
                          <w:marLeft w:val="0"/>
                          <w:marRight w:val="0"/>
                          <w:marTop w:val="0"/>
                          <w:marBottom w:val="0"/>
                          <w:divBdr>
                            <w:top w:val="none" w:sz="0" w:space="0" w:color="auto"/>
                            <w:left w:val="none" w:sz="0" w:space="0" w:color="auto"/>
                            <w:bottom w:val="none" w:sz="0" w:space="0" w:color="auto"/>
                            <w:right w:val="none" w:sz="0" w:space="0" w:color="auto"/>
                          </w:divBdr>
                          <w:divsChild>
                            <w:div w:id="1635019359">
                              <w:marLeft w:val="0"/>
                              <w:marRight w:val="0"/>
                              <w:marTop w:val="0"/>
                              <w:marBottom w:val="0"/>
                              <w:divBdr>
                                <w:top w:val="none" w:sz="0" w:space="0" w:color="auto"/>
                                <w:left w:val="none" w:sz="0" w:space="0" w:color="auto"/>
                                <w:bottom w:val="none" w:sz="0" w:space="0" w:color="auto"/>
                                <w:right w:val="none" w:sz="0" w:space="0" w:color="auto"/>
                              </w:divBdr>
                              <w:divsChild>
                                <w:div w:id="14367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176198">
          <w:marLeft w:val="0"/>
          <w:marRight w:val="0"/>
          <w:marTop w:val="0"/>
          <w:marBottom w:val="0"/>
          <w:divBdr>
            <w:top w:val="none" w:sz="0" w:space="0" w:color="auto"/>
            <w:left w:val="none" w:sz="0" w:space="0" w:color="auto"/>
            <w:bottom w:val="none" w:sz="0" w:space="0" w:color="auto"/>
            <w:right w:val="none" w:sz="0" w:space="0" w:color="auto"/>
          </w:divBdr>
          <w:divsChild>
            <w:div w:id="1149907597">
              <w:marLeft w:val="0"/>
              <w:marRight w:val="0"/>
              <w:marTop w:val="0"/>
              <w:marBottom w:val="0"/>
              <w:divBdr>
                <w:top w:val="none" w:sz="0" w:space="0" w:color="auto"/>
                <w:left w:val="none" w:sz="0" w:space="0" w:color="auto"/>
                <w:bottom w:val="none" w:sz="0" w:space="0" w:color="auto"/>
                <w:right w:val="none" w:sz="0" w:space="0" w:color="auto"/>
              </w:divBdr>
              <w:divsChild>
                <w:div w:id="449666693">
                  <w:marLeft w:val="0"/>
                  <w:marRight w:val="0"/>
                  <w:marTop w:val="0"/>
                  <w:marBottom w:val="0"/>
                  <w:divBdr>
                    <w:top w:val="none" w:sz="0" w:space="0" w:color="auto"/>
                    <w:left w:val="none" w:sz="0" w:space="0" w:color="auto"/>
                    <w:bottom w:val="none" w:sz="0" w:space="0" w:color="auto"/>
                    <w:right w:val="none" w:sz="0" w:space="0" w:color="auto"/>
                  </w:divBdr>
                  <w:divsChild>
                    <w:div w:id="1491483856">
                      <w:marLeft w:val="0"/>
                      <w:marRight w:val="0"/>
                      <w:marTop w:val="0"/>
                      <w:marBottom w:val="0"/>
                      <w:divBdr>
                        <w:top w:val="none" w:sz="0" w:space="0" w:color="auto"/>
                        <w:left w:val="none" w:sz="0" w:space="0" w:color="auto"/>
                        <w:bottom w:val="none" w:sz="0" w:space="0" w:color="auto"/>
                        <w:right w:val="none" w:sz="0" w:space="0" w:color="auto"/>
                      </w:divBdr>
                      <w:divsChild>
                        <w:div w:id="1122305112">
                          <w:marLeft w:val="0"/>
                          <w:marRight w:val="0"/>
                          <w:marTop w:val="0"/>
                          <w:marBottom w:val="0"/>
                          <w:divBdr>
                            <w:top w:val="none" w:sz="0" w:space="0" w:color="auto"/>
                            <w:left w:val="none" w:sz="0" w:space="0" w:color="auto"/>
                            <w:bottom w:val="none" w:sz="0" w:space="0" w:color="auto"/>
                            <w:right w:val="none" w:sz="0" w:space="0" w:color="auto"/>
                          </w:divBdr>
                          <w:divsChild>
                            <w:div w:id="2980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79939">
      <w:bodyDiv w:val="1"/>
      <w:marLeft w:val="0"/>
      <w:marRight w:val="0"/>
      <w:marTop w:val="0"/>
      <w:marBottom w:val="0"/>
      <w:divBdr>
        <w:top w:val="none" w:sz="0" w:space="0" w:color="auto"/>
        <w:left w:val="none" w:sz="0" w:space="0" w:color="auto"/>
        <w:bottom w:val="none" w:sz="0" w:space="0" w:color="auto"/>
        <w:right w:val="none" w:sz="0" w:space="0" w:color="auto"/>
      </w:divBdr>
    </w:div>
    <w:div w:id="1013801347">
      <w:bodyDiv w:val="1"/>
      <w:marLeft w:val="0"/>
      <w:marRight w:val="0"/>
      <w:marTop w:val="0"/>
      <w:marBottom w:val="0"/>
      <w:divBdr>
        <w:top w:val="none" w:sz="0" w:space="0" w:color="auto"/>
        <w:left w:val="none" w:sz="0" w:space="0" w:color="auto"/>
        <w:bottom w:val="none" w:sz="0" w:space="0" w:color="auto"/>
        <w:right w:val="none" w:sz="0" w:space="0" w:color="auto"/>
      </w:divBdr>
    </w:div>
    <w:div w:id="1029256711">
      <w:bodyDiv w:val="1"/>
      <w:marLeft w:val="0"/>
      <w:marRight w:val="0"/>
      <w:marTop w:val="0"/>
      <w:marBottom w:val="0"/>
      <w:divBdr>
        <w:top w:val="none" w:sz="0" w:space="0" w:color="auto"/>
        <w:left w:val="none" w:sz="0" w:space="0" w:color="auto"/>
        <w:bottom w:val="none" w:sz="0" w:space="0" w:color="auto"/>
        <w:right w:val="none" w:sz="0" w:space="0" w:color="auto"/>
      </w:divBdr>
    </w:div>
    <w:div w:id="1030031568">
      <w:bodyDiv w:val="1"/>
      <w:marLeft w:val="0"/>
      <w:marRight w:val="0"/>
      <w:marTop w:val="0"/>
      <w:marBottom w:val="0"/>
      <w:divBdr>
        <w:top w:val="none" w:sz="0" w:space="0" w:color="auto"/>
        <w:left w:val="none" w:sz="0" w:space="0" w:color="auto"/>
        <w:bottom w:val="none" w:sz="0" w:space="0" w:color="auto"/>
        <w:right w:val="none" w:sz="0" w:space="0" w:color="auto"/>
      </w:divBdr>
    </w:div>
    <w:div w:id="1067537931">
      <w:bodyDiv w:val="1"/>
      <w:marLeft w:val="0"/>
      <w:marRight w:val="0"/>
      <w:marTop w:val="0"/>
      <w:marBottom w:val="0"/>
      <w:divBdr>
        <w:top w:val="none" w:sz="0" w:space="0" w:color="auto"/>
        <w:left w:val="none" w:sz="0" w:space="0" w:color="auto"/>
        <w:bottom w:val="none" w:sz="0" w:space="0" w:color="auto"/>
        <w:right w:val="none" w:sz="0" w:space="0" w:color="auto"/>
      </w:divBdr>
    </w:div>
    <w:div w:id="1098479675">
      <w:bodyDiv w:val="1"/>
      <w:marLeft w:val="0"/>
      <w:marRight w:val="0"/>
      <w:marTop w:val="0"/>
      <w:marBottom w:val="0"/>
      <w:divBdr>
        <w:top w:val="none" w:sz="0" w:space="0" w:color="auto"/>
        <w:left w:val="none" w:sz="0" w:space="0" w:color="auto"/>
        <w:bottom w:val="none" w:sz="0" w:space="0" w:color="auto"/>
        <w:right w:val="none" w:sz="0" w:space="0" w:color="auto"/>
      </w:divBdr>
    </w:div>
    <w:div w:id="1112895866">
      <w:bodyDiv w:val="1"/>
      <w:marLeft w:val="0"/>
      <w:marRight w:val="0"/>
      <w:marTop w:val="0"/>
      <w:marBottom w:val="0"/>
      <w:divBdr>
        <w:top w:val="none" w:sz="0" w:space="0" w:color="auto"/>
        <w:left w:val="none" w:sz="0" w:space="0" w:color="auto"/>
        <w:bottom w:val="none" w:sz="0" w:space="0" w:color="auto"/>
        <w:right w:val="none" w:sz="0" w:space="0" w:color="auto"/>
      </w:divBdr>
    </w:div>
    <w:div w:id="1165439185">
      <w:bodyDiv w:val="1"/>
      <w:marLeft w:val="0"/>
      <w:marRight w:val="0"/>
      <w:marTop w:val="0"/>
      <w:marBottom w:val="0"/>
      <w:divBdr>
        <w:top w:val="none" w:sz="0" w:space="0" w:color="auto"/>
        <w:left w:val="none" w:sz="0" w:space="0" w:color="auto"/>
        <w:bottom w:val="none" w:sz="0" w:space="0" w:color="auto"/>
        <w:right w:val="none" w:sz="0" w:space="0" w:color="auto"/>
      </w:divBdr>
    </w:div>
    <w:div w:id="1179080288">
      <w:bodyDiv w:val="1"/>
      <w:marLeft w:val="0"/>
      <w:marRight w:val="0"/>
      <w:marTop w:val="0"/>
      <w:marBottom w:val="0"/>
      <w:divBdr>
        <w:top w:val="none" w:sz="0" w:space="0" w:color="auto"/>
        <w:left w:val="none" w:sz="0" w:space="0" w:color="auto"/>
        <w:bottom w:val="none" w:sz="0" w:space="0" w:color="auto"/>
        <w:right w:val="none" w:sz="0" w:space="0" w:color="auto"/>
      </w:divBdr>
    </w:div>
    <w:div w:id="1204710265">
      <w:bodyDiv w:val="1"/>
      <w:marLeft w:val="0"/>
      <w:marRight w:val="0"/>
      <w:marTop w:val="0"/>
      <w:marBottom w:val="0"/>
      <w:divBdr>
        <w:top w:val="none" w:sz="0" w:space="0" w:color="auto"/>
        <w:left w:val="none" w:sz="0" w:space="0" w:color="auto"/>
        <w:bottom w:val="none" w:sz="0" w:space="0" w:color="auto"/>
        <w:right w:val="none" w:sz="0" w:space="0" w:color="auto"/>
      </w:divBdr>
    </w:div>
    <w:div w:id="1239055460">
      <w:bodyDiv w:val="1"/>
      <w:marLeft w:val="0"/>
      <w:marRight w:val="0"/>
      <w:marTop w:val="0"/>
      <w:marBottom w:val="0"/>
      <w:divBdr>
        <w:top w:val="none" w:sz="0" w:space="0" w:color="auto"/>
        <w:left w:val="none" w:sz="0" w:space="0" w:color="auto"/>
        <w:bottom w:val="none" w:sz="0" w:space="0" w:color="auto"/>
        <w:right w:val="none" w:sz="0" w:space="0" w:color="auto"/>
      </w:divBdr>
    </w:div>
    <w:div w:id="1406731070">
      <w:bodyDiv w:val="1"/>
      <w:marLeft w:val="0"/>
      <w:marRight w:val="0"/>
      <w:marTop w:val="0"/>
      <w:marBottom w:val="0"/>
      <w:divBdr>
        <w:top w:val="none" w:sz="0" w:space="0" w:color="auto"/>
        <w:left w:val="none" w:sz="0" w:space="0" w:color="auto"/>
        <w:bottom w:val="none" w:sz="0" w:space="0" w:color="auto"/>
        <w:right w:val="none" w:sz="0" w:space="0" w:color="auto"/>
      </w:divBdr>
    </w:div>
    <w:div w:id="1455363691">
      <w:bodyDiv w:val="1"/>
      <w:marLeft w:val="0"/>
      <w:marRight w:val="0"/>
      <w:marTop w:val="0"/>
      <w:marBottom w:val="0"/>
      <w:divBdr>
        <w:top w:val="none" w:sz="0" w:space="0" w:color="auto"/>
        <w:left w:val="none" w:sz="0" w:space="0" w:color="auto"/>
        <w:bottom w:val="none" w:sz="0" w:space="0" w:color="auto"/>
        <w:right w:val="none" w:sz="0" w:space="0" w:color="auto"/>
      </w:divBdr>
    </w:div>
    <w:div w:id="1509246764">
      <w:bodyDiv w:val="1"/>
      <w:marLeft w:val="0"/>
      <w:marRight w:val="0"/>
      <w:marTop w:val="0"/>
      <w:marBottom w:val="0"/>
      <w:divBdr>
        <w:top w:val="none" w:sz="0" w:space="0" w:color="auto"/>
        <w:left w:val="none" w:sz="0" w:space="0" w:color="auto"/>
        <w:bottom w:val="none" w:sz="0" w:space="0" w:color="auto"/>
        <w:right w:val="none" w:sz="0" w:space="0" w:color="auto"/>
      </w:divBdr>
    </w:div>
    <w:div w:id="1510950283">
      <w:bodyDiv w:val="1"/>
      <w:marLeft w:val="0"/>
      <w:marRight w:val="0"/>
      <w:marTop w:val="0"/>
      <w:marBottom w:val="0"/>
      <w:divBdr>
        <w:top w:val="none" w:sz="0" w:space="0" w:color="auto"/>
        <w:left w:val="none" w:sz="0" w:space="0" w:color="auto"/>
        <w:bottom w:val="none" w:sz="0" w:space="0" w:color="auto"/>
        <w:right w:val="none" w:sz="0" w:space="0" w:color="auto"/>
      </w:divBdr>
    </w:div>
    <w:div w:id="1522815800">
      <w:bodyDiv w:val="1"/>
      <w:marLeft w:val="0"/>
      <w:marRight w:val="0"/>
      <w:marTop w:val="0"/>
      <w:marBottom w:val="0"/>
      <w:divBdr>
        <w:top w:val="none" w:sz="0" w:space="0" w:color="auto"/>
        <w:left w:val="none" w:sz="0" w:space="0" w:color="auto"/>
        <w:bottom w:val="none" w:sz="0" w:space="0" w:color="auto"/>
        <w:right w:val="none" w:sz="0" w:space="0" w:color="auto"/>
      </w:divBdr>
    </w:div>
    <w:div w:id="1554271277">
      <w:bodyDiv w:val="1"/>
      <w:marLeft w:val="0"/>
      <w:marRight w:val="0"/>
      <w:marTop w:val="0"/>
      <w:marBottom w:val="0"/>
      <w:divBdr>
        <w:top w:val="none" w:sz="0" w:space="0" w:color="auto"/>
        <w:left w:val="none" w:sz="0" w:space="0" w:color="auto"/>
        <w:bottom w:val="none" w:sz="0" w:space="0" w:color="auto"/>
        <w:right w:val="none" w:sz="0" w:space="0" w:color="auto"/>
      </w:divBdr>
    </w:div>
    <w:div w:id="1583443990">
      <w:bodyDiv w:val="1"/>
      <w:marLeft w:val="0"/>
      <w:marRight w:val="0"/>
      <w:marTop w:val="0"/>
      <w:marBottom w:val="0"/>
      <w:divBdr>
        <w:top w:val="none" w:sz="0" w:space="0" w:color="auto"/>
        <w:left w:val="none" w:sz="0" w:space="0" w:color="auto"/>
        <w:bottom w:val="none" w:sz="0" w:space="0" w:color="auto"/>
        <w:right w:val="none" w:sz="0" w:space="0" w:color="auto"/>
      </w:divBdr>
    </w:div>
    <w:div w:id="1587688547">
      <w:bodyDiv w:val="1"/>
      <w:marLeft w:val="0"/>
      <w:marRight w:val="0"/>
      <w:marTop w:val="0"/>
      <w:marBottom w:val="0"/>
      <w:divBdr>
        <w:top w:val="none" w:sz="0" w:space="0" w:color="auto"/>
        <w:left w:val="none" w:sz="0" w:space="0" w:color="auto"/>
        <w:bottom w:val="none" w:sz="0" w:space="0" w:color="auto"/>
        <w:right w:val="none" w:sz="0" w:space="0" w:color="auto"/>
      </w:divBdr>
    </w:div>
    <w:div w:id="1588542576">
      <w:bodyDiv w:val="1"/>
      <w:marLeft w:val="0"/>
      <w:marRight w:val="0"/>
      <w:marTop w:val="0"/>
      <w:marBottom w:val="0"/>
      <w:divBdr>
        <w:top w:val="none" w:sz="0" w:space="0" w:color="auto"/>
        <w:left w:val="none" w:sz="0" w:space="0" w:color="auto"/>
        <w:bottom w:val="none" w:sz="0" w:space="0" w:color="auto"/>
        <w:right w:val="none" w:sz="0" w:space="0" w:color="auto"/>
      </w:divBdr>
    </w:div>
    <w:div w:id="1625578282">
      <w:bodyDiv w:val="1"/>
      <w:marLeft w:val="0"/>
      <w:marRight w:val="0"/>
      <w:marTop w:val="0"/>
      <w:marBottom w:val="0"/>
      <w:divBdr>
        <w:top w:val="none" w:sz="0" w:space="0" w:color="auto"/>
        <w:left w:val="none" w:sz="0" w:space="0" w:color="auto"/>
        <w:bottom w:val="none" w:sz="0" w:space="0" w:color="auto"/>
        <w:right w:val="none" w:sz="0" w:space="0" w:color="auto"/>
      </w:divBdr>
    </w:div>
    <w:div w:id="1627467364">
      <w:bodyDiv w:val="1"/>
      <w:marLeft w:val="0"/>
      <w:marRight w:val="0"/>
      <w:marTop w:val="0"/>
      <w:marBottom w:val="0"/>
      <w:divBdr>
        <w:top w:val="none" w:sz="0" w:space="0" w:color="auto"/>
        <w:left w:val="none" w:sz="0" w:space="0" w:color="auto"/>
        <w:bottom w:val="none" w:sz="0" w:space="0" w:color="auto"/>
        <w:right w:val="none" w:sz="0" w:space="0" w:color="auto"/>
      </w:divBdr>
    </w:div>
    <w:div w:id="1720934939">
      <w:bodyDiv w:val="1"/>
      <w:marLeft w:val="0"/>
      <w:marRight w:val="0"/>
      <w:marTop w:val="0"/>
      <w:marBottom w:val="0"/>
      <w:divBdr>
        <w:top w:val="none" w:sz="0" w:space="0" w:color="auto"/>
        <w:left w:val="none" w:sz="0" w:space="0" w:color="auto"/>
        <w:bottom w:val="none" w:sz="0" w:space="0" w:color="auto"/>
        <w:right w:val="none" w:sz="0" w:space="0" w:color="auto"/>
      </w:divBdr>
    </w:div>
    <w:div w:id="1725717908">
      <w:bodyDiv w:val="1"/>
      <w:marLeft w:val="0"/>
      <w:marRight w:val="0"/>
      <w:marTop w:val="0"/>
      <w:marBottom w:val="0"/>
      <w:divBdr>
        <w:top w:val="none" w:sz="0" w:space="0" w:color="auto"/>
        <w:left w:val="none" w:sz="0" w:space="0" w:color="auto"/>
        <w:bottom w:val="none" w:sz="0" w:space="0" w:color="auto"/>
        <w:right w:val="none" w:sz="0" w:space="0" w:color="auto"/>
      </w:divBdr>
    </w:div>
    <w:div w:id="1765688020">
      <w:bodyDiv w:val="1"/>
      <w:marLeft w:val="0"/>
      <w:marRight w:val="0"/>
      <w:marTop w:val="0"/>
      <w:marBottom w:val="0"/>
      <w:divBdr>
        <w:top w:val="none" w:sz="0" w:space="0" w:color="auto"/>
        <w:left w:val="none" w:sz="0" w:space="0" w:color="auto"/>
        <w:bottom w:val="none" w:sz="0" w:space="0" w:color="auto"/>
        <w:right w:val="none" w:sz="0" w:space="0" w:color="auto"/>
      </w:divBdr>
    </w:div>
    <w:div w:id="1830713610">
      <w:bodyDiv w:val="1"/>
      <w:marLeft w:val="0"/>
      <w:marRight w:val="0"/>
      <w:marTop w:val="0"/>
      <w:marBottom w:val="0"/>
      <w:divBdr>
        <w:top w:val="none" w:sz="0" w:space="0" w:color="auto"/>
        <w:left w:val="none" w:sz="0" w:space="0" w:color="auto"/>
        <w:bottom w:val="none" w:sz="0" w:space="0" w:color="auto"/>
        <w:right w:val="none" w:sz="0" w:space="0" w:color="auto"/>
      </w:divBdr>
    </w:div>
    <w:div w:id="1882673313">
      <w:bodyDiv w:val="1"/>
      <w:marLeft w:val="0"/>
      <w:marRight w:val="0"/>
      <w:marTop w:val="0"/>
      <w:marBottom w:val="0"/>
      <w:divBdr>
        <w:top w:val="none" w:sz="0" w:space="0" w:color="auto"/>
        <w:left w:val="none" w:sz="0" w:space="0" w:color="auto"/>
        <w:bottom w:val="none" w:sz="0" w:space="0" w:color="auto"/>
        <w:right w:val="none" w:sz="0" w:space="0" w:color="auto"/>
      </w:divBdr>
    </w:div>
    <w:div w:id="1945838802">
      <w:bodyDiv w:val="1"/>
      <w:marLeft w:val="0"/>
      <w:marRight w:val="0"/>
      <w:marTop w:val="0"/>
      <w:marBottom w:val="0"/>
      <w:divBdr>
        <w:top w:val="none" w:sz="0" w:space="0" w:color="auto"/>
        <w:left w:val="none" w:sz="0" w:space="0" w:color="auto"/>
        <w:bottom w:val="none" w:sz="0" w:space="0" w:color="auto"/>
        <w:right w:val="none" w:sz="0" w:space="0" w:color="auto"/>
      </w:divBdr>
      <w:divsChild>
        <w:div w:id="1101223089">
          <w:marLeft w:val="0"/>
          <w:marRight w:val="0"/>
          <w:marTop w:val="0"/>
          <w:marBottom w:val="0"/>
          <w:divBdr>
            <w:top w:val="none" w:sz="0" w:space="0" w:color="auto"/>
            <w:left w:val="none" w:sz="0" w:space="0" w:color="auto"/>
            <w:bottom w:val="none" w:sz="0" w:space="0" w:color="auto"/>
            <w:right w:val="none" w:sz="0" w:space="0" w:color="auto"/>
          </w:divBdr>
        </w:div>
      </w:divsChild>
    </w:div>
    <w:div w:id="1979261845">
      <w:bodyDiv w:val="1"/>
      <w:marLeft w:val="0"/>
      <w:marRight w:val="0"/>
      <w:marTop w:val="0"/>
      <w:marBottom w:val="0"/>
      <w:divBdr>
        <w:top w:val="none" w:sz="0" w:space="0" w:color="auto"/>
        <w:left w:val="none" w:sz="0" w:space="0" w:color="auto"/>
        <w:bottom w:val="none" w:sz="0" w:space="0" w:color="auto"/>
        <w:right w:val="none" w:sz="0" w:space="0" w:color="auto"/>
      </w:divBdr>
    </w:div>
    <w:div w:id="1985573785">
      <w:bodyDiv w:val="1"/>
      <w:marLeft w:val="0"/>
      <w:marRight w:val="0"/>
      <w:marTop w:val="0"/>
      <w:marBottom w:val="0"/>
      <w:divBdr>
        <w:top w:val="none" w:sz="0" w:space="0" w:color="auto"/>
        <w:left w:val="none" w:sz="0" w:space="0" w:color="auto"/>
        <w:bottom w:val="none" w:sz="0" w:space="0" w:color="auto"/>
        <w:right w:val="none" w:sz="0" w:space="0" w:color="auto"/>
      </w:divBdr>
    </w:div>
    <w:div w:id="1988511614">
      <w:bodyDiv w:val="1"/>
      <w:marLeft w:val="0"/>
      <w:marRight w:val="0"/>
      <w:marTop w:val="0"/>
      <w:marBottom w:val="0"/>
      <w:divBdr>
        <w:top w:val="none" w:sz="0" w:space="0" w:color="auto"/>
        <w:left w:val="none" w:sz="0" w:space="0" w:color="auto"/>
        <w:bottom w:val="none" w:sz="0" w:space="0" w:color="auto"/>
        <w:right w:val="none" w:sz="0" w:space="0" w:color="auto"/>
      </w:divBdr>
    </w:div>
    <w:div w:id="1993177745">
      <w:bodyDiv w:val="1"/>
      <w:marLeft w:val="0"/>
      <w:marRight w:val="0"/>
      <w:marTop w:val="0"/>
      <w:marBottom w:val="0"/>
      <w:divBdr>
        <w:top w:val="none" w:sz="0" w:space="0" w:color="auto"/>
        <w:left w:val="none" w:sz="0" w:space="0" w:color="auto"/>
        <w:bottom w:val="none" w:sz="0" w:space="0" w:color="auto"/>
        <w:right w:val="none" w:sz="0" w:space="0" w:color="auto"/>
      </w:divBdr>
    </w:div>
    <w:div w:id="2003120317">
      <w:bodyDiv w:val="1"/>
      <w:marLeft w:val="0"/>
      <w:marRight w:val="0"/>
      <w:marTop w:val="0"/>
      <w:marBottom w:val="0"/>
      <w:divBdr>
        <w:top w:val="none" w:sz="0" w:space="0" w:color="auto"/>
        <w:left w:val="none" w:sz="0" w:space="0" w:color="auto"/>
        <w:bottom w:val="none" w:sz="0" w:space="0" w:color="auto"/>
        <w:right w:val="none" w:sz="0" w:space="0" w:color="auto"/>
      </w:divBdr>
    </w:div>
    <w:div w:id="2003312855">
      <w:bodyDiv w:val="1"/>
      <w:marLeft w:val="0"/>
      <w:marRight w:val="0"/>
      <w:marTop w:val="0"/>
      <w:marBottom w:val="0"/>
      <w:divBdr>
        <w:top w:val="none" w:sz="0" w:space="0" w:color="auto"/>
        <w:left w:val="none" w:sz="0" w:space="0" w:color="auto"/>
        <w:bottom w:val="none" w:sz="0" w:space="0" w:color="auto"/>
        <w:right w:val="none" w:sz="0" w:space="0" w:color="auto"/>
      </w:divBdr>
    </w:div>
    <w:div w:id="2046786503">
      <w:bodyDiv w:val="1"/>
      <w:marLeft w:val="0"/>
      <w:marRight w:val="0"/>
      <w:marTop w:val="0"/>
      <w:marBottom w:val="0"/>
      <w:divBdr>
        <w:top w:val="none" w:sz="0" w:space="0" w:color="auto"/>
        <w:left w:val="none" w:sz="0" w:space="0" w:color="auto"/>
        <w:bottom w:val="none" w:sz="0" w:space="0" w:color="auto"/>
        <w:right w:val="none" w:sz="0" w:space="0" w:color="auto"/>
      </w:divBdr>
    </w:div>
    <w:div w:id="2067799437">
      <w:bodyDiv w:val="1"/>
      <w:marLeft w:val="0"/>
      <w:marRight w:val="0"/>
      <w:marTop w:val="0"/>
      <w:marBottom w:val="0"/>
      <w:divBdr>
        <w:top w:val="none" w:sz="0" w:space="0" w:color="auto"/>
        <w:left w:val="none" w:sz="0" w:space="0" w:color="auto"/>
        <w:bottom w:val="none" w:sz="0" w:space="0" w:color="auto"/>
        <w:right w:val="none" w:sz="0" w:space="0" w:color="auto"/>
      </w:divBdr>
    </w:div>
    <w:div w:id="2068994127">
      <w:bodyDiv w:val="1"/>
      <w:marLeft w:val="0"/>
      <w:marRight w:val="0"/>
      <w:marTop w:val="0"/>
      <w:marBottom w:val="0"/>
      <w:divBdr>
        <w:top w:val="none" w:sz="0" w:space="0" w:color="auto"/>
        <w:left w:val="none" w:sz="0" w:space="0" w:color="auto"/>
        <w:bottom w:val="none" w:sz="0" w:space="0" w:color="auto"/>
        <w:right w:val="none" w:sz="0" w:space="0" w:color="auto"/>
      </w:divBdr>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37216339">
      <w:bodyDiv w:val="1"/>
      <w:marLeft w:val="0"/>
      <w:marRight w:val="0"/>
      <w:marTop w:val="0"/>
      <w:marBottom w:val="0"/>
      <w:divBdr>
        <w:top w:val="none" w:sz="0" w:space="0" w:color="auto"/>
        <w:left w:val="none" w:sz="0" w:space="0" w:color="auto"/>
        <w:bottom w:val="none" w:sz="0" w:space="0" w:color="auto"/>
        <w:right w:val="none" w:sz="0" w:space="0" w:color="auto"/>
      </w:divBdr>
      <w:divsChild>
        <w:div w:id="1812940685">
          <w:marLeft w:val="0"/>
          <w:marRight w:val="0"/>
          <w:marTop w:val="0"/>
          <w:marBottom w:val="0"/>
          <w:divBdr>
            <w:top w:val="none" w:sz="0" w:space="0" w:color="auto"/>
            <w:left w:val="none" w:sz="0" w:space="0" w:color="auto"/>
            <w:bottom w:val="none" w:sz="0" w:space="0" w:color="auto"/>
            <w:right w:val="none" w:sz="0" w:space="0" w:color="auto"/>
          </w:divBdr>
          <w:divsChild>
            <w:div w:id="1564944540">
              <w:marLeft w:val="0"/>
              <w:marRight w:val="0"/>
              <w:marTop w:val="0"/>
              <w:marBottom w:val="0"/>
              <w:divBdr>
                <w:top w:val="none" w:sz="0" w:space="0" w:color="auto"/>
                <w:left w:val="none" w:sz="0" w:space="0" w:color="auto"/>
                <w:bottom w:val="none" w:sz="0" w:space="0" w:color="auto"/>
                <w:right w:val="none" w:sz="0" w:space="0" w:color="auto"/>
              </w:divBdr>
              <w:divsChild>
                <w:div w:id="1356887811">
                  <w:marLeft w:val="0"/>
                  <w:marRight w:val="0"/>
                  <w:marTop w:val="0"/>
                  <w:marBottom w:val="0"/>
                  <w:divBdr>
                    <w:top w:val="none" w:sz="0" w:space="0" w:color="auto"/>
                    <w:left w:val="none" w:sz="0" w:space="0" w:color="auto"/>
                    <w:bottom w:val="none" w:sz="0" w:space="0" w:color="auto"/>
                    <w:right w:val="none" w:sz="0" w:space="0" w:color="auto"/>
                  </w:divBdr>
                  <w:divsChild>
                    <w:div w:id="410396076">
                      <w:marLeft w:val="0"/>
                      <w:marRight w:val="0"/>
                      <w:marTop w:val="120"/>
                      <w:marBottom w:val="0"/>
                      <w:divBdr>
                        <w:top w:val="none" w:sz="0" w:space="0" w:color="auto"/>
                        <w:left w:val="none" w:sz="0" w:space="0" w:color="auto"/>
                        <w:bottom w:val="none" w:sz="0" w:space="0" w:color="auto"/>
                        <w:right w:val="none" w:sz="0" w:space="0" w:color="auto"/>
                      </w:divBdr>
                      <w:divsChild>
                        <w:div w:id="282813538">
                          <w:marLeft w:val="0"/>
                          <w:marRight w:val="0"/>
                          <w:marTop w:val="0"/>
                          <w:marBottom w:val="0"/>
                          <w:divBdr>
                            <w:top w:val="none" w:sz="0" w:space="0" w:color="auto"/>
                            <w:left w:val="none" w:sz="0" w:space="0" w:color="auto"/>
                            <w:bottom w:val="none" w:sz="0" w:space="0" w:color="auto"/>
                            <w:right w:val="none" w:sz="0" w:space="0" w:color="auto"/>
                          </w:divBdr>
                          <w:divsChild>
                            <w:div w:id="1214080304">
                              <w:marLeft w:val="0"/>
                              <w:marRight w:val="0"/>
                              <w:marTop w:val="0"/>
                              <w:marBottom w:val="0"/>
                              <w:divBdr>
                                <w:top w:val="none" w:sz="0" w:space="0" w:color="auto"/>
                                <w:left w:val="none" w:sz="0" w:space="0" w:color="auto"/>
                                <w:bottom w:val="none" w:sz="0" w:space="0" w:color="auto"/>
                                <w:right w:val="none" w:sz="0" w:space="0" w:color="auto"/>
                              </w:divBdr>
                              <w:divsChild>
                                <w:div w:id="21353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667972">
          <w:marLeft w:val="0"/>
          <w:marRight w:val="0"/>
          <w:marTop w:val="0"/>
          <w:marBottom w:val="0"/>
          <w:divBdr>
            <w:top w:val="none" w:sz="0" w:space="0" w:color="auto"/>
            <w:left w:val="none" w:sz="0" w:space="0" w:color="auto"/>
            <w:bottom w:val="none" w:sz="0" w:space="0" w:color="auto"/>
            <w:right w:val="none" w:sz="0" w:space="0" w:color="auto"/>
          </w:divBdr>
          <w:divsChild>
            <w:div w:id="336349666">
              <w:marLeft w:val="0"/>
              <w:marRight w:val="0"/>
              <w:marTop w:val="0"/>
              <w:marBottom w:val="0"/>
              <w:divBdr>
                <w:top w:val="none" w:sz="0" w:space="0" w:color="auto"/>
                <w:left w:val="none" w:sz="0" w:space="0" w:color="auto"/>
                <w:bottom w:val="none" w:sz="0" w:space="0" w:color="auto"/>
                <w:right w:val="none" w:sz="0" w:space="0" w:color="auto"/>
              </w:divBdr>
              <w:divsChild>
                <w:div w:id="1783498656">
                  <w:marLeft w:val="0"/>
                  <w:marRight w:val="0"/>
                  <w:marTop w:val="0"/>
                  <w:marBottom w:val="0"/>
                  <w:divBdr>
                    <w:top w:val="none" w:sz="0" w:space="0" w:color="auto"/>
                    <w:left w:val="none" w:sz="0" w:space="0" w:color="auto"/>
                    <w:bottom w:val="none" w:sz="0" w:space="0" w:color="auto"/>
                    <w:right w:val="none" w:sz="0" w:space="0" w:color="auto"/>
                  </w:divBdr>
                  <w:divsChild>
                    <w:div w:id="388959325">
                      <w:marLeft w:val="0"/>
                      <w:marRight w:val="0"/>
                      <w:marTop w:val="0"/>
                      <w:marBottom w:val="0"/>
                      <w:divBdr>
                        <w:top w:val="none" w:sz="0" w:space="0" w:color="auto"/>
                        <w:left w:val="none" w:sz="0" w:space="0" w:color="auto"/>
                        <w:bottom w:val="none" w:sz="0" w:space="0" w:color="auto"/>
                        <w:right w:val="none" w:sz="0" w:space="0" w:color="auto"/>
                      </w:divBdr>
                      <w:divsChild>
                        <w:div w:id="1539270178">
                          <w:marLeft w:val="0"/>
                          <w:marRight w:val="0"/>
                          <w:marTop w:val="0"/>
                          <w:marBottom w:val="0"/>
                          <w:divBdr>
                            <w:top w:val="none" w:sz="0" w:space="0" w:color="auto"/>
                            <w:left w:val="none" w:sz="0" w:space="0" w:color="auto"/>
                            <w:bottom w:val="none" w:sz="0" w:space="0" w:color="auto"/>
                            <w:right w:val="none" w:sz="0" w:space="0" w:color="auto"/>
                          </w:divBdr>
                          <w:divsChild>
                            <w:div w:id="3541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_Ato2004-2006/2005/Lei/L11091.htm" TargetMode="External"/><Relationship Id="rId18" Type="http://schemas.openxmlformats.org/officeDocument/2006/relationships/hyperlink" Target="http://www.planalto.gov.br/ccivil_03/LEIS/L9632.htm" TargetMode="External"/><Relationship Id="rId26" Type="http://schemas.openxmlformats.org/officeDocument/2006/relationships/hyperlink" Target="http://www.planalto.gov.br/ccivil_03/_ato2004-2006/2005/Lei/L11091.htm" TargetMode="External"/><Relationship Id="rId3" Type="http://schemas.openxmlformats.org/officeDocument/2006/relationships/styles" Target="styles.xml"/><Relationship Id="rId21" Type="http://schemas.openxmlformats.org/officeDocument/2006/relationships/hyperlink" Target="http://www.planalto.gov.br/ccivil_03/_ato2004-2006/2005/Lei/L11091.htm" TargetMode="External"/><Relationship Id="rId7" Type="http://schemas.openxmlformats.org/officeDocument/2006/relationships/endnotes" Target="endnotes.xml"/><Relationship Id="rId12" Type="http://schemas.openxmlformats.org/officeDocument/2006/relationships/hyperlink" Target="http://www.planalto.gov.br/ccivil_03/_Ato2004-2006/2005/Lei/L11091.htm" TargetMode="External"/><Relationship Id="rId17" Type="http://schemas.openxmlformats.org/officeDocument/2006/relationships/hyperlink" Target="http://www.planalto.gov.br/ccivil_03/_ato2007-2010/2008/Lei/L11892.htm" TargetMode="External"/><Relationship Id="rId25" Type="http://schemas.openxmlformats.org/officeDocument/2006/relationships/hyperlink" Target="http://www.planalto.gov.br/ccivil_03/_ato2004-2006/2005/Lei/L11091.htm" TargetMode="External"/><Relationship Id="rId2" Type="http://schemas.openxmlformats.org/officeDocument/2006/relationships/numbering" Target="numbering.xml"/><Relationship Id="rId16" Type="http://schemas.openxmlformats.org/officeDocument/2006/relationships/hyperlink" Target="http://www.planalto.gov.br/ccivil_03/_ato2007-2010/2008/Lei/L11892.htm" TargetMode="External"/><Relationship Id="rId20" Type="http://schemas.openxmlformats.org/officeDocument/2006/relationships/hyperlink" Target="http://www.planalto.gov.br/ccivil_03/LEIS/L9632.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lanalto.gov.br/ccivil_03/_ato2004-2006/2005/Lei/L11091.htm" TargetMode="External"/><Relationship Id="rId5" Type="http://schemas.openxmlformats.org/officeDocument/2006/relationships/webSettings" Target="webSettings.xml"/><Relationship Id="rId15" Type="http://schemas.openxmlformats.org/officeDocument/2006/relationships/hyperlink" Target="http://www.planalto.gov.br/ccivil_03/_ato2007-2010/2008/Lei/L11892.htm" TargetMode="External"/><Relationship Id="rId23" Type="http://schemas.openxmlformats.org/officeDocument/2006/relationships/hyperlink" Target="http://www.planalto.gov.br/ccivil_03/_ato2004-2006/2005/Lei/L11091.htm"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planalto.gov.br/ccivil_03/LEIS/L963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_Ato2004-2006/2005/Lei/L11091.htm" TargetMode="External"/><Relationship Id="rId22" Type="http://schemas.openxmlformats.org/officeDocument/2006/relationships/hyperlink" Target="http://www.planalto.gov.br/ccivil_03/_ato2004-2006/2005/Lei/L11091.ht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nk_prodi\PDI%202019-2023\Artes%20PDI\Folha%20Timbrada%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EBAC-177F-4B2B-BF3C-2AEBBE6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 (C).dotx</Template>
  <TotalTime>2921</TotalTime>
  <Pages>44</Pages>
  <Words>13909</Words>
  <Characters>75111</Characters>
  <Application>Microsoft Office Word</Application>
  <DocSecurity>0</DocSecurity>
  <Lines>625</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Martins de Martins</dc:creator>
  <cp:keywords/>
  <dc:description/>
  <cp:lastModifiedBy>Bruno Diniz Machado</cp:lastModifiedBy>
  <cp:revision>285</cp:revision>
  <cp:lastPrinted>2018-12-05T19:01:00Z</cp:lastPrinted>
  <dcterms:created xsi:type="dcterms:W3CDTF">2018-11-12T11:18:00Z</dcterms:created>
  <dcterms:modified xsi:type="dcterms:W3CDTF">2019-01-10T17:35:00Z</dcterms:modified>
</cp:coreProperties>
</file>