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bookmarkStart w:id="1" w:name="_GoBack" w:displacedByCustomXml="prev"/>
        <w:bookmarkEnd w:id="1" w:displacedByCustomXml="prev"/>
        <w:p w14:paraId="78B5181F" w14:textId="1A107B61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241C0A50" w14:textId="3CA55531" w:rsidR="009B4E95" w:rsidRDefault="00816F51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4896508" w:history="1">
            <w:r w:rsidR="009B4E95" w:rsidRPr="00A22C0B">
              <w:rPr>
                <w:rStyle w:val="Hyperlink"/>
                <w:noProof/>
                <w:lang w:val="pt-BR"/>
              </w:rPr>
              <w:t>CAPÍTULO 12</w:t>
            </w:r>
            <w:r w:rsidR="009B4E95">
              <w:rPr>
                <w:noProof/>
                <w:webHidden/>
              </w:rPr>
              <w:tab/>
            </w:r>
            <w:r w:rsidR="009B4E95">
              <w:rPr>
                <w:noProof/>
                <w:webHidden/>
              </w:rPr>
              <w:fldChar w:fldCharType="begin"/>
            </w:r>
            <w:r w:rsidR="009B4E95">
              <w:rPr>
                <w:noProof/>
                <w:webHidden/>
              </w:rPr>
              <w:instrText xml:space="preserve"> PAGEREF _Toc534896508 \h </w:instrText>
            </w:r>
            <w:r w:rsidR="009B4E95">
              <w:rPr>
                <w:noProof/>
                <w:webHidden/>
              </w:rPr>
            </w:r>
            <w:r w:rsidR="009B4E95">
              <w:rPr>
                <w:noProof/>
                <w:webHidden/>
              </w:rPr>
              <w:fldChar w:fldCharType="separate"/>
            </w:r>
            <w:r w:rsidR="009B4E95">
              <w:rPr>
                <w:noProof/>
                <w:webHidden/>
              </w:rPr>
              <w:t>2</w:t>
            </w:r>
            <w:r w:rsidR="009B4E95">
              <w:rPr>
                <w:noProof/>
                <w:webHidden/>
              </w:rPr>
              <w:fldChar w:fldCharType="end"/>
            </w:r>
          </w:hyperlink>
        </w:p>
        <w:p w14:paraId="62C46618" w14:textId="5B3C5976" w:rsidR="009B4E95" w:rsidRDefault="009B4E95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09" w:history="1">
            <w:r w:rsidRPr="00A22C0B">
              <w:rPr>
                <w:rStyle w:val="Hyperlink"/>
                <w:noProof/>
                <w:lang w:val="pt-BR"/>
              </w:rPr>
              <w:t>ACOMPANHAMENTO E AVALIAÇÃO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D880D" w14:textId="0AABF77B" w:rsidR="009B4E95" w:rsidRDefault="009B4E95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0" w:history="1">
            <w:r w:rsidRPr="00A22C0B">
              <w:rPr>
                <w:rStyle w:val="Hyperlink"/>
                <w:noProof/>
                <w:lang w:val="pt-BR"/>
              </w:rPr>
              <w:t>12.1 Previsões e Planejamentos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932B1" w14:textId="21EBF161" w:rsidR="009B4E95" w:rsidRDefault="009B4E95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1" w:history="1">
            <w:r w:rsidRPr="00A22C0B">
              <w:rPr>
                <w:rStyle w:val="Hyperlink"/>
                <w:noProof/>
                <w:lang w:val="pt-BR"/>
              </w:rPr>
              <w:t>12.2 Programa de Autoavaliação - PAIIFRS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A6D39" w14:textId="176F8F95" w:rsidR="009B4E95" w:rsidRDefault="009B4E95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2" w:history="1">
            <w:r w:rsidRPr="00A22C0B">
              <w:rPr>
                <w:rStyle w:val="Hyperlink"/>
                <w:noProof/>
                <w:lang w:val="pt-BR"/>
              </w:rPr>
              <w:t>12.3 Instrumentos de Autoavaliação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CCAAC" w14:textId="21ED5075" w:rsidR="009B4E95" w:rsidRDefault="009B4E95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3" w:history="1">
            <w:r w:rsidRPr="00A22C0B">
              <w:rPr>
                <w:rStyle w:val="Hyperlink"/>
                <w:noProof/>
                <w:lang w:val="pt-BR"/>
              </w:rPr>
              <w:t>12.3.1 Autoavaliação Institucional - Comunidade Interna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7ED58" w14:textId="065144F5" w:rsidR="009B4E95" w:rsidRDefault="009B4E95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4" w:history="1">
            <w:r w:rsidRPr="00A22C0B">
              <w:rPr>
                <w:rStyle w:val="Hyperlink"/>
                <w:noProof/>
              </w:rPr>
              <w:t>12.3.2 Autoavaliação do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92B8A" w14:textId="4BD82EE2" w:rsidR="009B4E95" w:rsidRDefault="009B4E95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5" w:history="1">
            <w:r w:rsidRPr="00A22C0B">
              <w:rPr>
                <w:rStyle w:val="Hyperlink"/>
                <w:noProof/>
                <w:lang w:val="pt-BR"/>
              </w:rPr>
              <w:t>12.3.3 Autoavaliação Discente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811D7" w14:textId="4221920B" w:rsidR="009B4E95" w:rsidRDefault="009B4E95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6" w:history="1">
            <w:r w:rsidRPr="00A22C0B">
              <w:rPr>
                <w:rStyle w:val="Hyperlink"/>
                <w:noProof/>
                <w:lang w:val="pt-BR"/>
              </w:rPr>
              <w:t>12.3.4 Avaliação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1549A" w14:textId="3E06F7A6" w:rsidR="009B4E95" w:rsidRDefault="009B4E95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7" w:history="1">
            <w:r w:rsidRPr="00A22C0B">
              <w:rPr>
                <w:rStyle w:val="Hyperlink"/>
                <w:noProof/>
                <w:lang w:val="pt-BR"/>
              </w:rPr>
              <w:t>12.3.5 Avaliação de egressos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75636" w14:textId="6640623F" w:rsidR="009B4E95" w:rsidRDefault="009B4E95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8" w:history="1">
            <w:r w:rsidRPr="00A22C0B">
              <w:rPr>
                <w:rStyle w:val="Hyperlink"/>
                <w:noProof/>
                <w:lang w:val="pt-BR"/>
              </w:rPr>
              <w:t>12.3.6 Autoavaliação da Reitoria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32D49" w14:textId="0A056C9F" w:rsidR="009B4E95" w:rsidRDefault="009B4E95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19" w:history="1">
            <w:r w:rsidRPr="00A22C0B">
              <w:rPr>
                <w:rStyle w:val="Hyperlink"/>
                <w:noProof/>
                <w:lang w:val="pt-BR"/>
              </w:rPr>
              <w:t>12.4 Ações da Autoavaliação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D10EE" w14:textId="0C643BB5" w:rsidR="009B4E95" w:rsidRDefault="009B4E95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20" w:history="1">
            <w:r w:rsidRPr="00A22C0B">
              <w:rPr>
                <w:rStyle w:val="Hyperlink"/>
                <w:noProof/>
                <w:lang w:val="pt-BR"/>
              </w:rPr>
              <w:t>12.5 Acompanhamento do PDI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F31E8" w14:textId="0955B94F" w:rsidR="009B4E95" w:rsidRDefault="009B4E95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21" w:history="1">
            <w:r w:rsidRPr="00A22C0B">
              <w:rPr>
                <w:rStyle w:val="Hyperlink"/>
                <w:noProof/>
                <w:lang w:val="pt-BR"/>
              </w:rPr>
              <w:t>12.6 Avaliação do processo de criação do PDI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A7B01" w14:textId="32D5B742" w:rsidR="009B4E95" w:rsidRDefault="009B4E95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6522" w:history="1">
            <w:r w:rsidRPr="00A22C0B">
              <w:rPr>
                <w:rStyle w:val="Hyperlink"/>
                <w:noProof/>
              </w:rPr>
              <w:t>12.7 Meta-Avaliação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1C77343F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041B3F9A" w14:textId="77777777" w:rsidR="005B524C" w:rsidRDefault="005B524C" w:rsidP="005B524C"/>
    <w:p w14:paraId="2463B237" w14:textId="77777777" w:rsidR="005B524C" w:rsidRDefault="005B524C" w:rsidP="005B524C"/>
    <w:p w14:paraId="1FB8B575" w14:textId="77777777" w:rsidR="005B524C" w:rsidRDefault="005B524C" w:rsidP="005B524C"/>
    <w:p w14:paraId="0C161C4E" w14:textId="77777777" w:rsidR="005B524C" w:rsidRDefault="005B524C" w:rsidP="005B524C"/>
    <w:p w14:paraId="474884CC" w14:textId="77777777" w:rsidR="005B524C" w:rsidRDefault="005B524C" w:rsidP="005B524C"/>
    <w:p w14:paraId="441B633F" w14:textId="77777777" w:rsidR="005B524C" w:rsidRDefault="005B524C" w:rsidP="005B524C"/>
    <w:p w14:paraId="69BB3942" w14:textId="77777777" w:rsidR="005B524C" w:rsidRDefault="005B524C" w:rsidP="005B524C"/>
    <w:p w14:paraId="4E907CDB" w14:textId="77777777" w:rsidR="005B524C" w:rsidRDefault="005B524C" w:rsidP="005B524C"/>
    <w:p w14:paraId="1812BC45" w14:textId="77777777" w:rsidR="005B524C" w:rsidRDefault="005B524C" w:rsidP="005B524C"/>
    <w:p w14:paraId="21CD6D53" w14:textId="77777777" w:rsidR="005B524C" w:rsidRDefault="005B524C" w:rsidP="005B524C"/>
    <w:p w14:paraId="60E7BCDA" w14:textId="77777777" w:rsidR="005B524C" w:rsidRDefault="005B524C" w:rsidP="005B524C"/>
    <w:p w14:paraId="3544DDC6" w14:textId="77777777" w:rsidR="005B524C" w:rsidRDefault="005B524C" w:rsidP="005B524C"/>
    <w:p w14:paraId="2DFCC1F5" w14:textId="77777777" w:rsidR="005B524C" w:rsidRDefault="005B524C" w:rsidP="005B524C"/>
    <w:p w14:paraId="54A9A35A" w14:textId="77777777" w:rsidR="005B524C" w:rsidRDefault="005B524C" w:rsidP="005B524C"/>
    <w:p w14:paraId="0AEC9B40" w14:textId="77777777" w:rsidR="005B524C" w:rsidRDefault="005B524C" w:rsidP="005B524C"/>
    <w:p w14:paraId="320C9AC7" w14:textId="77777777" w:rsidR="005B524C" w:rsidRDefault="005B524C" w:rsidP="005B524C"/>
    <w:p w14:paraId="289A846F" w14:textId="77777777" w:rsidR="005B524C" w:rsidRDefault="005B524C" w:rsidP="005B524C"/>
    <w:p w14:paraId="4AD75C62" w14:textId="77777777" w:rsidR="005B524C" w:rsidRDefault="005B524C" w:rsidP="005B524C"/>
    <w:p w14:paraId="42FFEF12" w14:textId="77777777" w:rsidR="005B524C" w:rsidRDefault="005B524C" w:rsidP="005B524C"/>
    <w:p w14:paraId="6F836CB6" w14:textId="77777777" w:rsidR="005B524C" w:rsidRDefault="005B524C" w:rsidP="005B524C"/>
    <w:p w14:paraId="1FEE86E4" w14:textId="77777777" w:rsidR="005B524C" w:rsidRDefault="005B524C" w:rsidP="005B524C"/>
    <w:p w14:paraId="1CB9AD93" w14:textId="77777777" w:rsidR="005B524C" w:rsidRDefault="005B524C" w:rsidP="005B524C"/>
    <w:p w14:paraId="1A44A497" w14:textId="77777777" w:rsidR="005B524C" w:rsidRDefault="005B524C" w:rsidP="005B524C"/>
    <w:bookmarkEnd w:id="0"/>
    <w:p w14:paraId="6B65BE59" w14:textId="77777777" w:rsidR="001549B9" w:rsidRDefault="001549B9" w:rsidP="00FD1F4A">
      <w:pPr>
        <w:spacing w:before="200" w:line="360" w:lineRule="auto"/>
        <w:jc w:val="both"/>
        <w:sectPr w:rsidR="001549B9" w:rsidSect="004336FE">
          <w:headerReference w:type="default" r:id="rId8"/>
          <w:footerReference w:type="default" r:id="rId9"/>
          <w:pgSz w:w="11906" w:h="16838"/>
          <w:pgMar w:top="1418" w:right="1133" w:bottom="1701" w:left="1701" w:header="709" w:footer="709" w:gutter="0"/>
          <w:cols w:space="720"/>
          <w:docGrid w:linePitch="299"/>
        </w:sectPr>
      </w:pPr>
    </w:p>
    <w:p w14:paraId="0A071A7D" w14:textId="77777777" w:rsidR="00C67031" w:rsidRPr="00636978" w:rsidRDefault="00C67031" w:rsidP="00636978">
      <w:pPr>
        <w:pStyle w:val="Ttulo1"/>
        <w:jc w:val="center"/>
        <w:rPr>
          <w:lang w:val="pt-BR"/>
        </w:rPr>
      </w:pPr>
      <w:bookmarkStart w:id="2" w:name="_Toc534896508"/>
      <w:r w:rsidRPr="00636978">
        <w:rPr>
          <w:lang w:val="pt-BR"/>
        </w:rPr>
        <w:lastRenderedPageBreak/>
        <w:t>CAPÍTULO 12</w:t>
      </w:r>
      <w:bookmarkEnd w:id="2"/>
    </w:p>
    <w:p w14:paraId="4D8FEBE6" w14:textId="77777777" w:rsidR="00C67031" w:rsidRPr="00636978" w:rsidRDefault="00C67031" w:rsidP="00636978">
      <w:pPr>
        <w:pStyle w:val="Ttulo1"/>
        <w:jc w:val="center"/>
        <w:rPr>
          <w:lang w:val="pt-BR"/>
        </w:rPr>
      </w:pPr>
      <w:bookmarkStart w:id="3" w:name="_Toc534896509"/>
      <w:r w:rsidRPr="00636978">
        <w:rPr>
          <w:lang w:val="pt-BR"/>
        </w:rPr>
        <w:t>ACOMPANHAMENTO E AVALIAÇÃO INSTITUCIONAL</w:t>
      </w:r>
      <w:bookmarkEnd w:id="3"/>
    </w:p>
    <w:p w14:paraId="2559C321" w14:textId="77777777" w:rsidR="00C67031" w:rsidRPr="00F04AB1" w:rsidRDefault="00C67031" w:rsidP="00C67031">
      <w:pPr>
        <w:pStyle w:val="NormalWeb"/>
        <w:spacing w:before="0" w:beforeAutospacing="0" w:after="200" w:afterAutospacing="0" w:line="360" w:lineRule="auto"/>
        <w:ind w:firstLine="708"/>
        <w:jc w:val="both"/>
        <w:rPr>
          <w:color w:val="000000"/>
          <w:lang w:val="pt-BR"/>
        </w:rPr>
      </w:pPr>
    </w:p>
    <w:p w14:paraId="7F9F8407" w14:textId="0DAF48E9" w:rsidR="00C67031" w:rsidRPr="00F04AB1" w:rsidRDefault="00C67031" w:rsidP="00C67031">
      <w:pPr>
        <w:pStyle w:val="NormalWeb"/>
        <w:spacing w:before="0" w:beforeAutospacing="0" w:after="200" w:afterAutospacing="0" w:line="360" w:lineRule="auto"/>
        <w:ind w:firstLine="708"/>
        <w:jc w:val="both"/>
        <w:rPr>
          <w:lang w:val="pt-BR"/>
        </w:rPr>
      </w:pPr>
      <w:r w:rsidRPr="00F04AB1">
        <w:rPr>
          <w:color w:val="000000"/>
          <w:lang w:val="pt-BR"/>
        </w:rPr>
        <w:t>No ano de 2004</w:t>
      </w:r>
      <w:r w:rsidR="000169EE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por meio da </w:t>
      </w:r>
      <w:r w:rsidR="00C152CD">
        <w:rPr>
          <w:color w:val="000000"/>
          <w:lang w:val="pt-BR"/>
        </w:rPr>
        <w:t>L</w:t>
      </w:r>
      <w:r w:rsidRPr="00F04AB1">
        <w:rPr>
          <w:color w:val="000000"/>
          <w:lang w:val="pt-BR"/>
        </w:rPr>
        <w:t>ei n° 10.861</w:t>
      </w:r>
      <w:r w:rsidR="000169EE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foi formalizado o SINAES. Apenas quatro anos depois, em 2008, por meio da </w:t>
      </w:r>
      <w:r w:rsidR="000169EE">
        <w:rPr>
          <w:color w:val="000000"/>
          <w:lang w:val="pt-BR"/>
        </w:rPr>
        <w:t>L</w:t>
      </w:r>
      <w:r w:rsidRPr="00F04AB1">
        <w:rPr>
          <w:color w:val="000000"/>
          <w:lang w:val="pt-BR"/>
        </w:rPr>
        <w:t>ei n° 11.892, de 29 de dezembro</w:t>
      </w:r>
      <w:r w:rsidR="000169EE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foram criados os </w:t>
      </w:r>
      <w:r w:rsidR="000169EE">
        <w:rPr>
          <w:color w:val="000000"/>
          <w:lang w:val="pt-BR"/>
        </w:rPr>
        <w:t>IFs</w:t>
      </w:r>
      <w:r w:rsidRPr="00F04AB1">
        <w:rPr>
          <w:color w:val="000000"/>
          <w:lang w:val="pt-BR"/>
        </w:rPr>
        <w:t xml:space="preserve">, dentre eles o </w:t>
      </w:r>
      <w:r w:rsidR="000169EE">
        <w:rPr>
          <w:color w:val="000000"/>
          <w:lang w:val="pt-BR"/>
        </w:rPr>
        <w:t>IFRS</w:t>
      </w:r>
      <w:r w:rsidRPr="00F04AB1">
        <w:rPr>
          <w:color w:val="000000"/>
          <w:lang w:val="pt-BR"/>
        </w:rPr>
        <w:t>. Assim, com a necessidade e objetivo de garantir uma educação de qualidade, através da avaliação garantida na lei de SINAES no ano de 2009</w:t>
      </w:r>
      <w:r w:rsidR="002B5EEB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foi criada a CPA do IFRS. </w:t>
      </w:r>
      <w:r w:rsidRPr="00F04AB1">
        <w:rPr>
          <w:rStyle w:val="apple-tab-span"/>
          <w:color w:val="000000"/>
          <w:lang w:val="pt-BR"/>
        </w:rPr>
        <w:tab/>
      </w:r>
    </w:p>
    <w:p w14:paraId="259905D8" w14:textId="368B764B" w:rsidR="00C67031" w:rsidRPr="00F04AB1" w:rsidRDefault="00C67031" w:rsidP="00C67031">
      <w:pPr>
        <w:pStyle w:val="NormalWeb"/>
        <w:spacing w:before="0" w:beforeAutospacing="0" w:after="200" w:afterAutospacing="0" w:line="360" w:lineRule="auto"/>
        <w:ind w:firstLine="708"/>
        <w:jc w:val="both"/>
        <w:rPr>
          <w:lang w:val="pt-BR"/>
        </w:rPr>
      </w:pPr>
      <w:r w:rsidRPr="00F04AB1">
        <w:rPr>
          <w:color w:val="000000"/>
          <w:lang w:val="pt-BR"/>
        </w:rPr>
        <w:t>A CPA do IFRS optou por uma estrutura dividida em comissões locais que naquele momento foram designadas de SPA. Posteriormente a designação des</w:t>
      </w:r>
      <w:r w:rsidR="00AF534F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>as comissões foi modificada para Comissão Própria de Avaliação Local - CPA-Local. Es</w:t>
      </w:r>
      <w:r w:rsidR="00AF534F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 xml:space="preserve">a mudança visou elucidar o caráter unitário da CPA, não hierárquico. </w:t>
      </w:r>
      <w:r w:rsidR="001C7D2F">
        <w:rPr>
          <w:color w:val="000000"/>
          <w:lang w:val="pt-BR"/>
        </w:rPr>
        <w:t xml:space="preserve">A CPA-Central é composta por </w:t>
      </w:r>
      <w:r w:rsidRPr="00F04AB1">
        <w:rPr>
          <w:color w:val="000000"/>
          <w:lang w:val="pt-BR"/>
        </w:rPr>
        <w:t>um membro de cada segmento que é escolhido entre os membros de todas as CPAs-Locais (es</w:t>
      </w:r>
      <w:r w:rsidR="00AF534F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 xml:space="preserve">as compostas por dois membros eleitos de cada segmento). </w:t>
      </w:r>
    </w:p>
    <w:p w14:paraId="7A81E856" w14:textId="3C2B6B46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>Os membros da CPA</w:t>
      </w:r>
      <w:r w:rsidR="00AF534F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inovando e considerando os aspectos próprios do IFRS</w:t>
      </w:r>
      <w:r w:rsidR="00AF534F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optou por utilizar a avaliação institucional interna de forma a buscar balanços e informações não apenas do ensino superior</w:t>
      </w:r>
      <w:r w:rsidR="00AF534F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mas também dos cursos técnicos oferecidos pela </w:t>
      </w:r>
      <w:r w:rsidR="00AF534F">
        <w:rPr>
          <w:color w:val="000000"/>
          <w:lang w:val="pt-BR"/>
        </w:rPr>
        <w:t>I</w:t>
      </w:r>
      <w:r w:rsidRPr="00F04AB1">
        <w:rPr>
          <w:color w:val="000000"/>
          <w:lang w:val="pt-BR"/>
        </w:rPr>
        <w:t xml:space="preserve">nstituição. O IFRS opta por um ensino com proposta verticalizante. Ou seja, a hierarquização do conhecimento ou das modalidades de ensino são evitadas em prol de ensino de qualidade em todos os níveis e estes em consonância entre si. </w:t>
      </w:r>
    </w:p>
    <w:p w14:paraId="64BB2646" w14:textId="117617B6" w:rsidR="00C6703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color w:val="000000"/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A CPA optou pela utilização dos seguintes instrumentos de avaliação interna para realizar o objetivo da mencionada </w:t>
      </w:r>
      <w:r w:rsidR="00B245CD">
        <w:rPr>
          <w:color w:val="000000"/>
          <w:lang w:val="pt-BR"/>
        </w:rPr>
        <w:t>Verticalização</w:t>
      </w:r>
      <w:r w:rsidRPr="00F04AB1">
        <w:rPr>
          <w:color w:val="000000"/>
          <w:lang w:val="pt-BR"/>
        </w:rPr>
        <w:t>: Autoavaliação - Comunidade Interna, Autoavaliação do Curso, Autoavaliação Discente, Avaliação Pela Comunidade Externa, Avaliação Docente e a Avaliação dos Egressos.  Es</w:t>
      </w:r>
      <w:r w:rsidR="00AF534F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 xml:space="preserve">es instrumentos são revisados com periodicidade trienal, sendo propostos e apresentados para a comunidade que tem ampla possibilidade para participar da construção dos instrumentos. Após a realização da avaliação com periodicidade anual e/ou semestral são produzidos um relatório por </w:t>
      </w:r>
      <w:r w:rsidRPr="003202A3">
        <w:rPr>
          <w:i/>
          <w:color w:val="000000"/>
          <w:lang w:val="pt-BR"/>
        </w:rPr>
        <w:t>campi</w:t>
      </w:r>
      <w:r w:rsidR="00AF534F">
        <w:rPr>
          <w:i/>
          <w:color w:val="000000"/>
          <w:lang w:val="pt-BR"/>
        </w:rPr>
        <w:t>,</w:t>
      </w:r>
      <w:r w:rsidRPr="003202A3">
        <w:rPr>
          <w:i/>
          <w:color w:val="000000"/>
          <w:lang w:val="pt-BR"/>
        </w:rPr>
        <w:t xml:space="preserve"> </w:t>
      </w:r>
      <w:r w:rsidRPr="00F04AB1">
        <w:rPr>
          <w:color w:val="000000"/>
          <w:lang w:val="pt-BR"/>
        </w:rPr>
        <w:t xml:space="preserve">contemplando a realidade local de maneira mais específica e um relatório central, contemplando a realidade do IFRS como um todo e produzido pela </w:t>
      </w:r>
      <w:r w:rsidR="00AF534F">
        <w:rPr>
          <w:color w:val="000000"/>
          <w:lang w:val="pt-BR"/>
        </w:rPr>
        <w:t>CPA</w:t>
      </w:r>
      <w:r w:rsidRPr="00F04AB1">
        <w:rPr>
          <w:color w:val="000000"/>
          <w:lang w:val="pt-BR"/>
        </w:rPr>
        <w:t xml:space="preserve"> Central. </w:t>
      </w:r>
    </w:p>
    <w:p w14:paraId="7AB82F28" w14:textId="53B1E82F" w:rsidR="003917C5" w:rsidRPr="00DE274B" w:rsidRDefault="003917C5" w:rsidP="003917C5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 xml:space="preserve">Além da autoavaliação realizada pela CPA, o Departamento de Avaliação Institucional vinculado à </w:t>
      </w:r>
      <w:r w:rsidR="00AF534F">
        <w:rPr>
          <w:color w:val="000000"/>
          <w:lang w:val="pt-BR"/>
        </w:rPr>
        <w:t>PRODI</w:t>
      </w:r>
      <w:r w:rsidR="00AE70D1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está </w:t>
      </w:r>
      <w:r w:rsidR="00E57E16">
        <w:rPr>
          <w:color w:val="000000"/>
          <w:lang w:val="pt-BR"/>
        </w:rPr>
        <w:t xml:space="preserve">redefinindo os objetivos do </w:t>
      </w:r>
      <w:r w:rsidR="00E57E16">
        <w:t>Programa de Autoavaliação Institucional do IFRS (PAIIFRS), criado em 2012</w:t>
      </w:r>
      <w:r w:rsidR="00E57E16">
        <w:rPr>
          <w:color w:val="000000"/>
          <w:lang w:val="pt-BR"/>
        </w:rPr>
        <w:t>. O</w:t>
      </w:r>
      <w:r>
        <w:rPr>
          <w:color w:val="000000"/>
          <w:lang w:val="pt-BR"/>
        </w:rPr>
        <w:t xml:space="preserve"> </w:t>
      </w:r>
      <w:r w:rsidR="00AF534F">
        <w:t>PAIIFRS</w:t>
      </w:r>
      <w:r w:rsidR="00AF534F" w:rsidDel="00AF534F">
        <w:rPr>
          <w:color w:val="000000"/>
          <w:lang w:val="pt-BR"/>
        </w:rPr>
        <w:t xml:space="preserve"> </w:t>
      </w:r>
      <w:r w:rsidR="00E57E16">
        <w:rPr>
          <w:color w:val="000000"/>
          <w:lang w:val="pt-BR"/>
        </w:rPr>
        <w:t xml:space="preserve">passa a ter </w:t>
      </w:r>
      <w:r>
        <w:rPr>
          <w:color w:val="000000"/>
          <w:lang w:val="pt-BR"/>
        </w:rPr>
        <w:t>como principal objetivo g</w:t>
      </w:r>
      <w:r w:rsidRPr="00DE274B">
        <w:rPr>
          <w:color w:val="000000"/>
          <w:lang w:val="pt-BR"/>
        </w:rPr>
        <w:t xml:space="preserve">arantir a qualidade dos cursos no âmbito do ensino, da pesquisa e da extensão, em todos os níveis de oferta, nas modalidades presencial e a distância, de modo a consolidar na </w:t>
      </w:r>
      <w:r w:rsidR="00AF534F">
        <w:rPr>
          <w:color w:val="000000"/>
          <w:lang w:val="pt-BR"/>
        </w:rPr>
        <w:t>I</w:t>
      </w:r>
      <w:r w:rsidRPr="00DE274B">
        <w:rPr>
          <w:color w:val="000000"/>
          <w:lang w:val="pt-BR"/>
        </w:rPr>
        <w:t>nstituição uma cultura de avaliação participativa, envolvendo toda a comunidade acadêmica nos processos avaliativos</w:t>
      </w:r>
      <w:r w:rsidRPr="003917C5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e implantando</w:t>
      </w:r>
      <w:r w:rsidRPr="00DE274B">
        <w:rPr>
          <w:color w:val="000000"/>
          <w:lang w:val="pt-BR"/>
        </w:rPr>
        <w:t xml:space="preserve"> uma política de avaliação que leve </w:t>
      </w:r>
      <w:r w:rsidR="00AF534F">
        <w:rPr>
          <w:color w:val="000000"/>
          <w:lang w:val="pt-BR"/>
        </w:rPr>
        <w:t>à</w:t>
      </w:r>
      <w:r w:rsidRPr="00DE274B">
        <w:rPr>
          <w:color w:val="000000"/>
          <w:lang w:val="pt-BR"/>
        </w:rPr>
        <w:t xml:space="preserve"> transformação da educação profissional, científica e tecnológica</w:t>
      </w:r>
      <w:r>
        <w:rPr>
          <w:color w:val="000000"/>
          <w:lang w:val="pt-BR"/>
        </w:rPr>
        <w:t>.</w:t>
      </w:r>
      <w:r w:rsidR="00E57E16">
        <w:rPr>
          <w:color w:val="000000"/>
          <w:lang w:val="pt-BR"/>
        </w:rPr>
        <w:t xml:space="preserve"> O</w:t>
      </w:r>
      <w:r w:rsidR="00AE70D1">
        <w:rPr>
          <w:color w:val="000000"/>
          <w:lang w:val="pt-BR"/>
        </w:rPr>
        <w:t>s</w:t>
      </w:r>
      <w:r>
        <w:rPr>
          <w:color w:val="000000"/>
          <w:lang w:val="pt-BR"/>
        </w:rPr>
        <w:t xml:space="preserve"> objetivos e</w:t>
      </w:r>
      <w:r w:rsidRPr="00DE274B">
        <w:rPr>
          <w:color w:val="000000"/>
          <w:lang w:val="pt-BR"/>
        </w:rPr>
        <w:t>specíficos da Avaliação Institucional do IFRS</w:t>
      </w:r>
      <w:r w:rsidR="00E57E16">
        <w:rPr>
          <w:color w:val="000000"/>
          <w:lang w:val="pt-BR"/>
        </w:rPr>
        <w:t xml:space="preserve"> são</w:t>
      </w:r>
      <w:r>
        <w:rPr>
          <w:color w:val="000000"/>
          <w:lang w:val="pt-BR"/>
        </w:rPr>
        <w:t>:</w:t>
      </w:r>
      <w:bookmarkStart w:id="4" w:name="m_-3897694846698375789__bookmark8"/>
      <w:bookmarkEnd w:id="4"/>
    </w:p>
    <w:p w14:paraId="06F608AC" w14:textId="6B254783" w:rsidR="003917C5" w:rsidRPr="00DE274B" w:rsidRDefault="007C2677" w:rsidP="003917C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AF534F">
        <w:rPr>
          <w:color w:val="000000"/>
          <w:lang w:val="pt-BR"/>
        </w:rPr>
        <w:t>f</w:t>
      </w:r>
      <w:r w:rsidR="003917C5" w:rsidRPr="00DE274B">
        <w:rPr>
          <w:color w:val="000000"/>
          <w:lang w:val="pt-BR"/>
        </w:rPr>
        <w:t>ortalecer os processos de Avaliação Institucional (interna e externa)</w:t>
      </w:r>
      <w:r w:rsidR="00AF534F">
        <w:rPr>
          <w:color w:val="000000"/>
          <w:lang w:val="pt-BR"/>
        </w:rPr>
        <w:t>,</w:t>
      </w:r>
      <w:r w:rsidR="003917C5" w:rsidRPr="00DE274B">
        <w:rPr>
          <w:color w:val="000000"/>
          <w:lang w:val="pt-BR"/>
        </w:rPr>
        <w:t xml:space="preserve"> consolidando a identidade institucional, a missão, a visão e os valores</w:t>
      </w:r>
      <w:r w:rsidR="003917C5">
        <w:rPr>
          <w:color w:val="000000"/>
          <w:lang w:val="pt-BR"/>
        </w:rPr>
        <w:t>;</w:t>
      </w:r>
    </w:p>
    <w:p w14:paraId="27B75AC5" w14:textId="103550C6" w:rsidR="003917C5" w:rsidRPr="00DE274B" w:rsidRDefault="007C2677" w:rsidP="003917C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AF534F">
        <w:rPr>
          <w:color w:val="000000"/>
          <w:lang w:val="pt-BR"/>
        </w:rPr>
        <w:t>p</w:t>
      </w:r>
      <w:r w:rsidR="003917C5" w:rsidRPr="00DE274B">
        <w:rPr>
          <w:color w:val="000000"/>
          <w:lang w:val="pt-BR"/>
        </w:rPr>
        <w:t>ropiciar à comunidade acadêmica a autoconsciência de suas qualidades, problemas e desafios;</w:t>
      </w:r>
    </w:p>
    <w:p w14:paraId="4021F874" w14:textId="08B20407" w:rsidR="003917C5" w:rsidRPr="00DE274B" w:rsidRDefault="007C2677" w:rsidP="003917C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AF534F">
        <w:rPr>
          <w:color w:val="000000"/>
          <w:lang w:val="pt-BR"/>
        </w:rPr>
        <w:t>c</w:t>
      </w:r>
      <w:r w:rsidR="003917C5" w:rsidRPr="00DE274B">
        <w:rPr>
          <w:color w:val="000000"/>
          <w:lang w:val="pt-BR"/>
        </w:rPr>
        <w:t xml:space="preserve">ontribuir para a transformação qualitativa dos cursos ofertados, a reorientação das práticas pedagógicas e maior eficiência na gestão da </w:t>
      </w:r>
      <w:r w:rsidR="00AF534F">
        <w:rPr>
          <w:color w:val="000000"/>
          <w:lang w:val="pt-BR"/>
        </w:rPr>
        <w:t>I</w:t>
      </w:r>
      <w:r w:rsidR="003917C5" w:rsidRPr="00DE274B">
        <w:rPr>
          <w:color w:val="000000"/>
          <w:lang w:val="pt-BR"/>
        </w:rPr>
        <w:t>nstituição;</w:t>
      </w:r>
    </w:p>
    <w:p w14:paraId="72455F84" w14:textId="3051319F" w:rsidR="003917C5" w:rsidRPr="00DE274B" w:rsidRDefault="007C2677" w:rsidP="003917C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AF534F">
        <w:rPr>
          <w:color w:val="000000"/>
          <w:lang w:val="pt-BR"/>
        </w:rPr>
        <w:t>c</w:t>
      </w:r>
      <w:r w:rsidR="003917C5" w:rsidRPr="00DE274B">
        <w:rPr>
          <w:color w:val="000000"/>
          <w:lang w:val="pt-BR"/>
        </w:rPr>
        <w:t>olaborar para a transparência da Instituição em seus diversos</w:t>
      </w:r>
      <w:r w:rsidR="00AE70D1">
        <w:rPr>
          <w:color w:val="000000"/>
          <w:lang w:val="pt-BR"/>
        </w:rPr>
        <w:t xml:space="preserve"> </w:t>
      </w:r>
      <w:r w:rsidR="003917C5" w:rsidRPr="00DE274B">
        <w:rPr>
          <w:color w:val="000000"/>
          <w:lang w:val="pt-BR"/>
        </w:rPr>
        <w:t>níveis;</w:t>
      </w:r>
    </w:p>
    <w:p w14:paraId="6A6E41F0" w14:textId="35E979A1" w:rsidR="003917C5" w:rsidRPr="00DE274B" w:rsidRDefault="00AB77D5" w:rsidP="003917C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AF534F">
        <w:rPr>
          <w:color w:val="000000"/>
          <w:lang w:val="pt-BR"/>
        </w:rPr>
        <w:t>c</w:t>
      </w:r>
      <w:r w:rsidR="003917C5" w:rsidRPr="00DE274B">
        <w:rPr>
          <w:color w:val="000000"/>
          <w:lang w:val="pt-BR"/>
        </w:rPr>
        <w:t>ontribuir com o Planejamento Estratégico do IFRS, fortalecendo as políticas institucionais, seu compromisso social e</w:t>
      </w:r>
      <w:r w:rsidR="00932720">
        <w:rPr>
          <w:color w:val="000000"/>
          <w:lang w:val="pt-BR"/>
        </w:rPr>
        <w:t xml:space="preserve"> melhorando sua comunicação com</w:t>
      </w:r>
      <w:r w:rsidR="003917C5" w:rsidRPr="00DE274B">
        <w:rPr>
          <w:color w:val="000000"/>
          <w:lang w:val="pt-BR"/>
        </w:rPr>
        <w:t xml:space="preserve"> a sociedade;</w:t>
      </w:r>
    </w:p>
    <w:p w14:paraId="22E47F1D" w14:textId="58EBD94C" w:rsidR="003917C5" w:rsidRPr="00DE274B" w:rsidRDefault="007C2677" w:rsidP="003917C5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AF534F">
        <w:rPr>
          <w:color w:val="000000"/>
          <w:lang w:val="pt-BR"/>
        </w:rPr>
        <w:t>c</w:t>
      </w:r>
      <w:r w:rsidR="003917C5" w:rsidRPr="00DE274B">
        <w:rPr>
          <w:color w:val="000000"/>
          <w:lang w:val="pt-BR"/>
        </w:rPr>
        <w:t>riar um painel de indicadores que proporcionem à gestão ferramenta para a tomada de decisões.</w:t>
      </w:r>
    </w:p>
    <w:p w14:paraId="32ED36BB" w14:textId="77777777" w:rsidR="003917C5" w:rsidRPr="00F04AB1" w:rsidRDefault="003917C5" w:rsidP="003917C5">
      <w:pPr>
        <w:pStyle w:val="NormalWeb"/>
        <w:spacing w:before="0" w:beforeAutospacing="0" w:after="0" w:afterAutospacing="0" w:line="360" w:lineRule="auto"/>
        <w:jc w:val="both"/>
        <w:rPr>
          <w:lang w:val="pt-BR"/>
        </w:rPr>
      </w:pPr>
    </w:p>
    <w:p w14:paraId="51596A71" w14:textId="77777777" w:rsidR="00C67031" w:rsidRPr="00F04AB1" w:rsidRDefault="00C67031" w:rsidP="00C67031">
      <w:pPr>
        <w:pStyle w:val="Ttulo2"/>
        <w:spacing w:line="360" w:lineRule="auto"/>
        <w:rPr>
          <w:szCs w:val="24"/>
          <w:lang w:val="pt-BR"/>
        </w:rPr>
      </w:pPr>
      <w:bookmarkStart w:id="5" w:name="_Toc534896510"/>
      <w:r w:rsidRPr="00F04AB1">
        <w:rPr>
          <w:color w:val="000000"/>
          <w:szCs w:val="24"/>
          <w:lang w:val="pt-BR"/>
        </w:rPr>
        <w:t>12.1 Previsões e Planejamentos</w:t>
      </w:r>
      <w:bookmarkEnd w:id="5"/>
    </w:p>
    <w:p w14:paraId="6E5547F7" w14:textId="4E5A6CB4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Seguindo </w:t>
      </w:r>
      <w:r w:rsidR="00AE70D1">
        <w:rPr>
          <w:color w:val="000000"/>
          <w:lang w:val="pt-BR"/>
        </w:rPr>
        <w:t xml:space="preserve">o </w:t>
      </w:r>
      <w:r w:rsidR="006C26DD">
        <w:t>PAIIFRS</w:t>
      </w:r>
      <w:r w:rsidRPr="00F04AB1">
        <w:rPr>
          <w:color w:val="000000"/>
          <w:lang w:val="pt-BR"/>
        </w:rPr>
        <w:t xml:space="preserve">, a Avaliação Institucional realizada </w:t>
      </w:r>
      <w:r w:rsidR="00925186" w:rsidRPr="00F04AB1">
        <w:rPr>
          <w:color w:val="000000"/>
          <w:lang w:val="pt-BR"/>
        </w:rPr>
        <w:t xml:space="preserve">na </w:t>
      </w:r>
      <w:r w:rsidR="006C26DD">
        <w:rPr>
          <w:color w:val="000000"/>
          <w:lang w:val="pt-BR"/>
        </w:rPr>
        <w:t>I</w:t>
      </w:r>
      <w:r w:rsidR="00925186" w:rsidRPr="00F04AB1">
        <w:rPr>
          <w:color w:val="000000"/>
          <w:lang w:val="pt-BR"/>
        </w:rPr>
        <w:t>nstituição</w:t>
      </w:r>
      <w:r w:rsidRPr="00F04AB1">
        <w:rPr>
          <w:color w:val="000000"/>
          <w:lang w:val="pt-BR"/>
        </w:rPr>
        <w:t xml:space="preserve"> possui a perspectiva de contribuição com as propostas definidas no PDI. Para tal, os instrumentos presentes nas avaliações da CPA e até mesmo o Programa devem ser constantemente alinhados e revisados para que es</w:t>
      </w:r>
      <w:r w:rsidR="006C26DD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>a premissa siga conforme o planejado.</w:t>
      </w:r>
    </w:p>
    <w:p w14:paraId="58B6C38B" w14:textId="7E0907A9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>Acreditando sempre na base da meta</w:t>
      </w:r>
      <w:r w:rsidR="006C26DD">
        <w:rPr>
          <w:color w:val="000000"/>
          <w:lang w:val="pt-BR"/>
        </w:rPr>
        <w:t>-</w:t>
      </w:r>
      <w:r w:rsidRPr="00F04AB1">
        <w:rPr>
          <w:color w:val="000000"/>
          <w:lang w:val="pt-BR"/>
        </w:rPr>
        <w:t xml:space="preserve">avaliação, os processos realizados pela Comissão deverão ser monitorados e frequentemente avaliados, garantindo que </w:t>
      </w:r>
      <w:r w:rsidR="003B60E8" w:rsidRPr="00F04AB1">
        <w:rPr>
          <w:color w:val="000000"/>
          <w:lang w:val="pt-BR"/>
        </w:rPr>
        <w:t>as evoluções dos métodos aplicados atendam</w:t>
      </w:r>
      <w:r w:rsidRPr="00F04AB1">
        <w:rPr>
          <w:color w:val="000000"/>
          <w:lang w:val="pt-BR"/>
        </w:rPr>
        <w:t xml:space="preserve"> sempre às demandas recebidas da comunidade do IFRS. Através da análise dos resultados de pesquisas e avaliações anteriores, </w:t>
      </w:r>
      <w:r w:rsidR="003B60E8" w:rsidRPr="00F04AB1">
        <w:rPr>
          <w:color w:val="000000"/>
          <w:lang w:val="pt-BR"/>
        </w:rPr>
        <w:t>a CPA Central junto às suas Comissões Locais deve</w:t>
      </w:r>
      <w:r w:rsidRPr="00F04AB1">
        <w:rPr>
          <w:color w:val="000000"/>
          <w:lang w:val="pt-BR"/>
        </w:rPr>
        <w:t xml:space="preserve"> propor melhoramentos em todas as seções </w:t>
      </w:r>
      <w:r w:rsidR="006C26DD">
        <w:rPr>
          <w:color w:val="000000"/>
          <w:lang w:val="pt-BR"/>
        </w:rPr>
        <w:t xml:space="preserve">em </w:t>
      </w:r>
      <w:r w:rsidRPr="00F04AB1">
        <w:rPr>
          <w:color w:val="000000"/>
          <w:lang w:val="pt-BR"/>
        </w:rPr>
        <w:t>que sejam encontradas ineficiências.</w:t>
      </w:r>
    </w:p>
    <w:p w14:paraId="76788C3A" w14:textId="088BEC7E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lastRenderedPageBreak/>
        <w:tab/>
      </w:r>
      <w:r w:rsidRPr="00F04AB1">
        <w:rPr>
          <w:color w:val="000000"/>
          <w:lang w:val="pt-BR"/>
        </w:rPr>
        <w:t>A periodicidade da comissão, definida pelo</w:t>
      </w:r>
      <w:r w:rsidR="006C26DD">
        <w:rPr>
          <w:color w:val="000000"/>
          <w:lang w:val="pt-BR"/>
        </w:rPr>
        <w:t xml:space="preserve"> seu</w:t>
      </w:r>
      <w:r w:rsidRPr="00F04AB1">
        <w:rPr>
          <w:color w:val="000000"/>
          <w:lang w:val="pt-BR"/>
        </w:rPr>
        <w:t xml:space="preserve"> Regimento interno, propõe que a cada três anos seja realizada uma nova escolha de quais membros irão compor a comissão, seja es</w:t>
      </w:r>
      <w:r w:rsidR="006C26DD">
        <w:rPr>
          <w:color w:val="000000"/>
          <w:lang w:val="pt-BR"/>
        </w:rPr>
        <w:t>t</w:t>
      </w:r>
      <w:r w:rsidRPr="00F04AB1">
        <w:rPr>
          <w:color w:val="000000"/>
          <w:lang w:val="pt-BR"/>
        </w:rPr>
        <w:t>a a local ou central. O início do intervalo é dado a partir da publicação da portaria que compõe a CPA. Além da rotatividade, os triênios das avaliações também poderão ser definidos pelas Notas Técnicas do INEP. Es</w:t>
      </w:r>
      <w:r w:rsidR="006C26DD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>es documentos determinam um roteiro de autoavaliação a ser seguido pela instituição, causando possíveis mudanças nos instrumentos de autoavaliação.</w:t>
      </w:r>
    </w:p>
    <w:p w14:paraId="09A87A05" w14:textId="3C2D7CC7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>Anualmente, a CPA organiza eventos buscando capacitar os membros de sua comissão acerca da Avaliação Institucional. Nes</w:t>
      </w:r>
      <w:r w:rsidR="006C26DD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>es eventos, assuntos como a meta</w:t>
      </w:r>
      <w:r w:rsidR="006C26DD">
        <w:rPr>
          <w:color w:val="000000"/>
          <w:lang w:val="pt-BR"/>
        </w:rPr>
        <w:t>-</w:t>
      </w:r>
      <w:r w:rsidRPr="00F04AB1">
        <w:rPr>
          <w:color w:val="000000"/>
          <w:lang w:val="pt-BR"/>
        </w:rPr>
        <w:t>avaliação também poderão ser discutidos, havendo então apresentação de propostas, projetos e ideias. Em 2018</w:t>
      </w:r>
      <w:r w:rsidR="006C26DD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a CPA organizou um encontro voltado aos coordenadores de curso, diretores de ensino e demais membros interessados, com objetivo de instruir os servidores ao desenvolvimento de instrumentos de autoavaliação.</w:t>
      </w:r>
    </w:p>
    <w:p w14:paraId="1F5DC97E" w14:textId="63FD3748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>A partir deste último evento, a Comissão se organizou de forma a desenvolver novos instrumentos de autoavaliação, projetados para atender à nova organização do PDI</w:t>
      </w:r>
      <w:r w:rsidR="006C26DD">
        <w:rPr>
          <w:color w:val="000000"/>
          <w:lang w:val="pt-BR"/>
        </w:rPr>
        <w:t>,</w:t>
      </w:r>
      <w:r w:rsidRPr="00F04AB1">
        <w:rPr>
          <w:color w:val="000000"/>
          <w:lang w:val="pt-BR"/>
        </w:rPr>
        <w:t xml:space="preserve"> cuja construção se dá em consonância ao projeto da CPA. A alteração dos instrumentos pode acarretar em uma reorganização do PAIIFRS, devendo es</w:t>
      </w:r>
      <w:r w:rsidR="006C26DD">
        <w:rPr>
          <w:color w:val="000000"/>
          <w:lang w:val="pt-BR"/>
        </w:rPr>
        <w:t>s</w:t>
      </w:r>
      <w:r w:rsidRPr="00F04AB1">
        <w:rPr>
          <w:color w:val="000000"/>
          <w:lang w:val="pt-BR"/>
        </w:rPr>
        <w:t>e descrever como é dado o processo de avaliação interna.</w:t>
      </w:r>
    </w:p>
    <w:p w14:paraId="6C0798AC" w14:textId="77777777" w:rsidR="00C67031" w:rsidRPr="00F04AB1" w:rsidRDefault="00C67031" w:rsidP="00C67031">
      <w:pPr>
        <w:pStyle w:val="Ttulo1"/>
        <w:spacing w:line="360" w:lineRule="auto"/>
        <w:rPr>
          <w:sz w:val="24"/>
          <w:szCs w:val="24"/>
          <w:lang w:val="pt-BR"/>
        </w:rPr>
      </w:pPr>
      <w:bookmarkStart w:id="6" w:name="_Toc534896511"/>
      <w:r w:rsidRPr="00F04AB1">
        <w:rPr>
          <w:color w:val="000000"/>
          <w:sz w:val="24"/>
          <w:szCs w:val="24"/>
          <w:lang w:val="pt-BR"/>
        </w:rPr>
        <w:t>12.2 Programa de Autoavaliação - PAIIFRS</w:t>
      </w:r>
      <w:bookmarkEnd w:id="6"/>
    </w:p>
    <w:p w14:paraId="7A78FDA2" w14:textId="04C528D5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O desenvolvimento do PAIIFRS foi dado de maneira a possuir estreita relação com as dimensões definidas na Lei dos SINAES. Para tanto, o roteiro do Relatório de Autoavaliação apresenta uma estrutura que permite à CPA (central e locais) registrar, de forma mais reflexiva, os processos efetivos que ocorreram anualmente em relação a cada uma das referidas dimensões: a coleta de dados junto aos gestores do IFRS (Reitoria, Direções de </w:t>
      </w:r>
      <w:r w:rsidRPr="003202A3">
        <w:rPr>
          <w:i/>
          <w:color w:val="000000"/>
          <w:lang w:val="pt-BR"/>
        </w:rPr>
        <w:t>campus</w:t>
      </w:r>
      <w:r w:rsidRPr="00F04AB1">
        <w:rPr>
          <w:color w:val="000000"/>
          <w:lang w:val="pt-BR"/>
        </w:rPr>
        <w:t xml:space="preserve"> e Coordenadores de cursos), instrumentos </w:t>
      </w:r>
      <w:r w:rsidRPr="003202A3">
        <w:rPr>
          <w:iCs/>
          <w:color w:val="000000"/>
          <w:lang w:val="pt-BR"/>
        </w:rPr>
        <w:t>on</w:t>
      </w:r>
      <w:r w:rsidR="006C26DD">
        <w:rPr>
          <w:iCs/>
          <w:color w:val="000000"/>
          <w:lang w:val="pt-BR"/>
        </w:rPr>
        <w:t>-</w:t>
      </w:r>
      <w:r w:rsidRPr="003202A3">
        <w:rPr>
          <w:iCs/>
          <w:color w:val="000000"/>
          <w:lang w:val="pt-BR"/>
        </w:rPr>
        <w:t>line</w:t>
      </w:r>
      <w:r w:rsidRPr="00F04AB1">
        <w:rPr>
          <w:color w:val="000000"/>
          <w:lang w:val="pt-BR"/>
        </w:rPr>
        <w:t xml:space="preserve">, bem como instrumento de avaliação pela comunidade externa (instrumento </w:t>
      </w:r>
      <w:r w:rsidRPr="003202A3">
        <w:rPr>
          <w:iCs/>
          <w:color w:val="000000"/>
          <w:lang w:val="pt-BR"/>
        </w:rPr>
        <w:t>off</w:t>
      </w:r>
      <w:r w:rsidR="006C26DD" w:rsidRPr="003202A3">
        <w:rPr>
          <w:iCs/>
          <w:color w:val="000000"/>
          <w:lang w:val="pt-BR"/>
        </w:rPr>
        <w:t>-</w:t>
      </w:r>
      <w:r w:rsidRPr="003202A3">
        <w:rPr>
          <w:iCs/>
          <w:color w:val="000000"/>
          <w:lang w:val="pt-BR"/>
        </w:rPr>
        <w:t>line</w:t>
      </w:r>
      <w:r w:rsidRPr="00F04AB1">
        <w:rPr>
          <w:color w:val="000000"/>
          <w:lang w:val="pt-BR"/>
        </w:rPr>
        <w:t>).</w:t>
      </w:r>
    </w:p>
    <w:p w14:paraId="0EA73980" w14:textId="77777777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Os resultados da autoavaliação, a cada ano, geram um relatório geral do IFRS e outro específico para cada </w:t>
      </w:r>
      <w:r w:rsidRPr="003202A3">
        <w:rPr>
          <w:i/>
          <w:color w:val="000000"/>
          <w:lang w:val="pt-BR"/>
        </w:rPr>
        <w:t>campus</w:t>
      </w:r>
      <w:r w:rsidRPr="00F04AB1">
        <w:rPr>
          <w:color w:val="000000"/>
          <w:lang w:val="pt-BR"/>
        </w:rPr>
        <w:t xml:space="preserve">. Os dados expressos nesses relatórios são discutidos com os responsáveis pela gestão do IFRS, servindo de base para o planejamento institucional para o ano subsequente, além de serem discutidos com toda a comunidade escolar e acadêmica. Sendo </w:t>
      </w:r>
      <w:r w:rsidRPr="00F04AB1">
        <w:rPr>
          <w:color w:val="000000"/>
          <w:lang w:val="pt-BR"/>
        </w:rPr>
        <w:lastRenderedPageBreak/>
        <w:t>assim, além de produzir significados, a autoavaliação contribui efetivamente para o planejamento de gestão, contemplando os seguintes indicadores:</w:t>
      </w:r>
    </w:p>
    <w:p w14:paraId="40558A8A" w14:textId="721006AD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>a</w:t>
      </w:r>
      <w:r w:rsidR="00C67031" w:rsidRPr="00F04AB1">
        <w:rPr>
          <w:color w:val="000000"/>
          <w:lang w:val="pt-BR"/>
        </w:rPr>
        <w:t xml:space="preserve"> Missão e o </w:t>
      </w:r>
      <w:r>
        <w:rPr>
          <w:color w:val="000000"/>
          <w:lang w:val="pt-BR"/>
        </w:rPr>
        <w:t>PDI</w:t>
      </w:r>
      <w:r w:rsidR="00C67031" w:rsidRPr="00F04AB1">
        <w:rPr>
          <w:color w:val="000000"/>
          <w:lang w:val="pt-BR"/>
        </w:rPr>
        <w:t xml:space="preserve">; </w:t>
      </w:r>
    </w:p>
    <w:p w14:paraId="2CB09BF6" w14:textId="1A610A8C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>a</w:t>
      </w:r>
      <w:r w:rsidR="00C67031" w:rsidRPr="00F04AB1">
        <w:rPr>
          <w:color w:val="000000"/>
          <w:lang w:val="pt-BR"/>
        </w:rPr>
        <w:t xml:space="preserve"> Política para o ensino, a pesquisa, a extensão e as respectivas normas de operacionalização, incluídos os procedimentos para estímulo à produção acadêmica, </w:t>
      </w:r>
      <w:r>
        <w:rPr>
          <w:color w:val="000000"/>
          <w:lang w:val="pt-BR"/>
        </w:rPr>
        <w:t>à</w:t>
      </w:r>
      <w:r w:rsidR="00C67031" w:rsidRPr="00F04AB1">
        <w:rPr>
          <w:color w:val="000000"/>
          <w:lang w:val="pt-BR"/>
        </w:rPr>
        <w:t>s bolsas de pesquisa, de monitoria e demais modalidades;</w:t>
      </w:r>
    </w:p>
    <w:p w14:paraId="0E5BFF51" w14:textId="47FEB66E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>a</w:t>
      </w:r>
      <w:r w:rsidR="00C67031" w:rsidRPr="00F04AB1">
        <w:rPr>
          <w:color w:val="000000"/>
          <w:lang w:val="pt-BR"/>
        </w:rPr>
        <w:t xml:space="preserve"> Responsabilidade Social da Instituição, no que se refere ao desenvolvimento econômico e social, considera</w:t>
      </w:r>
      <w:r>
        <w:rPr>
          <w:color w:val="000000"/>
          <w:lang w:val="pt-BR"/>
        </w:rPr>
        <w:t>-se,</w:t>
      </w:r>
      <w:r w:rsidR="00C67031" w:rsidRPr="00F04AB1">
        <w:rPr>
          <w:color w:val="000000"/>
          <w:lang w:val="pt-BR"/>
        </w:rPr>
        <w:t xml:space="preserve"> especialmente, </w:t>
      </w:r>
      <w:r>
        <w:rPr>
          <w:color w:val="000000"/>
          <w:lang w:val="pt-BR"/>
        </w:rPr>
        <w:t>a</w:t>
      </w:r>
      <w:r w:rsidR="00C67031" w:rsidRPr="00F04AB1">
        <w:rPr>
          <w:color w:val="000000"/>
          <w:lang w:val="pt-BR"/>
        </w:rPr>
        <w:t xml:space="preserve"> sua contribuição em relação à inclusão social, à defesa dos direitos humanos, do meio ambiente, da memória cultural, da produção artística e do patrimônio cultural;</w:t>
      </w:r>
    </w:p>
    <w:p w14:paraId="7A5E7CD2" w14:textId="11A97228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>a</w:t>
      </w:r>
      <w:r w:rsidR="00C67031" w:rsidRPr="00F04AB1">
        <w:rPr>
          <w:color w:val="000000"/>
          <w:lang w:val="pt-BR"/>
        </w:rPr>
        <w:t xml:space="preserve"> Comunicação com a sociedade;</w:t>
      </w:r>
    </w:p>
    <w:p w14:paraId="15E77F8D" w14:textId="2C8D13FE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>a</w:t>
      </w:r>
      <w:r w:rsidR="00C67031" w:rsidRPr="00F04AB1">
        <w:rPr>
          <w:color w:val="000000"/>
          <w:lang w:val="pt-BR"/>
        </w:rPr>
        <w:t>s Políticas de pessoal, de carreiras do corpo docente e corpo técnico-administrativo, seu aperfeiçoamento, desenvolvimento profissional e suas condições de trabalho;</w:t>
      </w:r>
    </w:p>
    <w:p w14:paraId="6D14F00E" w14:textId="46DC6772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a </w:t>
      </w:r>
      <w:r w:rsidR="00C67031" w:rsidRPr="00F04AB1">
        <w:rPr>
          <w:color w:val="000000"/>
          <w:lang w:val="pt-BR"/>
        </w:rPr>
        <w:t>Organização e Gestão da Instituição, especialmente o funcionamento e representatividade dos colegiados, sua independência e autonomia na relação universitária nos processos decisórios;</w:t>
      </w:r>
    </w:p>
    <w:p w14:paraId="574A2CE4" w14:textId="26E8239F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a </w:t>
      </w:r>
      <w:r w:rsidR="00C67031" w:rsidRPr="00F04AB1">
        <w:rPr>
          <w:color w:val="000000"/>
          <w:lang w:val="pt-BR"/>
        </w:rPr>
        <w:t>Infraestrutura física, especialmente a de ensino e de pesquisa, biblioteca, recursos de informação e comunicação;</w:t>
      </w:r>
    </w:p>
    <w:p w14:paraId="53A8FE91" w14:textId="4A8C9188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o </w:t>
      </w:r>
      <w:r w:rsidR="00C67031" w:rsidRPr="00F04AB1">
        <w:rPr>
          <w:color w:val="000000"/>
          <w:lang w:val="pt-BR"/>
        </w:rPr>
        <w:t>Planejamento e avaliação, especialmente em relação aos processos, resultados e eficácia de autoavaliação institucional;</w:t>
      </w:r>
    </w:p>
    <w:p w14:paraId="153AF56B" w14:textId="17DF0512" w:rsidR="00C67031" w:rsidRPr="00F04AB1" w:rsidRDefault="006C26DD" w:rsidP="00F04D4C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as </w:t>
      </w:r>
      <w:r w:rsidR="00C67031" w:rsidRPr="00F04AB1">
        <w:rPr>
          <w:color w:val="000000"/>
          <w:lang w:val="pt-BR"/>
        </w:rPr>
        <w:t>Políticas de Atendimento a estudantes e egressos;</w:t>
      </w:r>
    </w:p>
    <w:p w14:paraId="11E5BD33" w14:textId="3B44B83D" w:rsidR="00C67031" w:rsidRDefault="006C26DD" w:rsidP="00F04D4C">
      <w:pPr>
        <w:pStyle w:val="NormalWeb"/>
        <w:numPr>
          <w:ilvl w:val="0"/>
          <w:numId w:val="41"/>
        </w:numPr>
        <w:spacing w:before="0" w:beforeAutospacing="0" w:after="200" w:afterAutospacing="0" w:line="360" w:lineRule="auto"/>
        <w:jc w:val="both"/>
        <w:textAlignment w:val="baseline"/>
        <w:rPr>
          <w:color w:val="000000"/>
          <w:lang w:val="pt-BR"/>
        </w:rPr>
      </w:pPr>
      <w:r>
        <w:rPr>
          <w:color w:val="000000"/>
          <w:lang w:val="pt-BR"/>
        </w:rPr>
        <w:t xml:space="preserve">a </w:t>
      </w:r>
      <w:r w:rsidR="00B245CD">
        <w:rPr>
          <w:color w:val="000000"/>
          <w:lang w:val="pt-BR"/>
        </w:rPr>
        <w:t>Sustentabilidade</w:t>
      </w:r>
      <w:r w:rsidR="00C67031" w:rsidRPr="00F04AB1">
        <w:rPr>
          <w:color w:val="000000"/>
          <w:lang w:val="pt-BR"/>
        </w:rPr>
        <w:t xml:space="preserve"> financeira, tendo em vista o significado social da continuidade dos compromissos na oferta da educação superior</w:t>
      </w:r>
      <w:r>
        <w:rPr>
          <w:color w:val="000000"/>
          <w:lang w:val="pt-BR"/>
        </w:rPr>
        <w:t>.</w:t>
      </w:r>
      <w:r w:rsidR="00C67031" w:rsidRPr="00F04AB1">
        <w:rPr>
          <w:color w:val="000000"/>
          <w:lang w:val="pt-BR"/>
        </w:rPr>
        <w:t xml:space="preserve"> </w:t>
      </w:r>
    </w:p>
    <w:p w14:paraId="35981143" w14:textId="77777777" w:rsidR="00C67031" w:rsidRPr="00F04AB1" w:rsidRDefault="00C67031" w:rsidP="00C67031">
      <w:pPr>
        <w:pStyle w:val="Ttulo2"/>
        <w:spacing w:line="360" w:lineRule="auto"/>
        <w:jc w:val="both"/>
        <w:rPr>
          <w:szCs w:val="24"/>
          <w:lang w:val="pt-BR"/>
        </w:rPr>
      </w:pPr>
      <w:bookmarkStart w:id="7" w:name="_Toc534896512"/>
      <w:r w:rsidRPr="00F04AB1">
        <w:rPr>
          <w:color w:val="000000"/>
          <w:szCs w:val="24"/>
          <w:lang w:val="pt-BR"/>
        </w:rPr>
        <w:t>12.3 Instrumentos de Autoavaliação</w:t>
      </w:r>
      <w:bookmarkEnd w:id="7"/>
    </w:p>
    <w:p w14:paraId="25DB18F9" w14:textId="5FBA13EA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Os instrumentos de autoavaliação que constituem o PAIIFRS são disponibilizados no formato </w:t>
      </w:r>
      <w:r w:rsidRPr="003202A3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Pr="003202A3">
        <w:rPr>
          <w:iCs/>
          <w:color w:val="000000"/>
          <w:lang w:val="pt-BR"/>
        </w:rPr>
        <w:t>line</w:t>
      </w:r>
      <w:r w:rsidRPr="003202A3">
        <w:rPr>
          <w:color w:val="000000"/>
          <w:lang w:val="pt-BR"/>
        </w:rPr>
        <w:t xml:space="preserve"> </w:t>
      </w:r>
      <w:r w:rsidRPr="00F04AB1">
        <w:rPr>
          <w:color w:val="000000"/>
          <w:lang w:val="pt-BR"/>
        </w:rPr>
        <w:t xml:space="preserve">para a comunidade interna, em um </w:t>
      </w:r>
      <w:r w:rsidRPr="003202A3">
        <w:rPr>
          <w:iCs/>
          <w:color w:val="000000"/>
          <w:lang w:val="pt-BR"/>
        </w:rPr>
        <w:t>software</w:t>
      </w:r>
      <w:r w:rsidRPr="003202A3">
        <w:rPr>
          <w:color w:val="000000"/>
          <w:lang w:val="pt-BR"/>
        </w:rPr>
        <w:t xml:space="preserve"> </w:t>
      </w:r>
      <w:r w:rsidRPr="00F04AB1">
        <w:rPr>
          <w:color w:val="000000"/>
          <w:lang w:val="pt-BR"/>
        </w:rPr>
        <w:t xml:space="preserve">desenvolvido pela Diretoria de TI da Instituição. Para a comunidade externa, o instrumento é disponibilizado no formato </w:t>
      </w:r>
      <w:r w:rsidRPr="003202A3">
        <w:rPr>
          <w:iCs/>
          <w:color w:val="000000"/>
          <w:lang w:val="pt-BR"/>
        </w:rPr>
        <w:t>off</w:t>
      </w:r>
      <w:r w:rsidR="00686B08">
        <w:rPr>
          <w:iCs/>
          <w:color w:val="000000"/>
          <w:lang w:val="pt-BR"/>
        </w:rPr>
        <w:t>-</w:t>
      </w:r>
      <w:r w:rsidRPr="003202A3">
        <w:rPr>
          <w:iCs/>
          <w:color w:val="000000"/>
          <w:lang w:val="pt-BR"/>
        </w:rPr>
        <w:t>line</w:t>
      </w:r>
      <w:r w:rsidRPr="003202A3">
        <w:rPr>
          <w:color w:val="000000"/>
          <w:lang w:val="pt-BR"/>
        </w:rPr>
        <w:t xml:space="preserve"> </w:t>
      </w:r>
      <w:r w:rsidRPr="00F04AB1">
        <w:rPr>
          <w:color w:val="000000"/>
          <w:lang w:val="pt-BR"/>
        </w:rPr>
        <w:t xml:space="preserve">e enviado via correio eletrônico </w:t>
      </w:r>
      <w:r w:rsidR="00686B08">
        <w:rPr>
          <w:color w:val="000000"/>
          <w:lang w:val="pt-BR"/>
        </w:rPr>
        <w:t>às</w:t>
      </w:r>
      <w:r w:rsidRPr="00F04AB1">
        <w:rPr>
          <w:color w:val="000000"/>
          <w:lang w:val="pt-BR"/>
        </w:rPr>
        <w:t xml:space="preserve"> famílias dos alunos, bem como </w:t>
      </w:r>
      <w:r w:rsidR="00686B08">
        <w:rPr>
          <w:color w:val="000000"/>
          <w:lang w:val="pt-BR"/>
        </w:rPr>
        <w:t>às</w:t>
      </w:r>
      <w:r w:rsidRPr="00F04AB1">
        <w:rPr>
          <w:color w:val="000000"/>
          <w:lang w:val="pt-BR"/>
        </w:rPr>
        <w:t xml:space="preserve"> instituições públicas e privadas parceiras ou mesmo em formato físico quando necessário.</w:t>
      </w:r>
    </w:p>
    <w:p w14:paraId="6159D5EE" w14:textId="4E490550" w:rsidR="00C67031" w:rsidRPr="00F04AB1" w:rsidRDefault="00C67031" w:rsidP="00C67031">
      <w:pPr>
        <w:pStyle w:val="NormalWeb"/>
        <w:spacing w:before="0" w:beforeAutospacing="0" w:after="200" w:afterAutospacing="0" w:line="360" w:lineRule="auto"/>
        <w:ind w:firstLine="720"/>
        <w:jc w:val="both"/>
        <w:rPr>
          <w:lang w:val="pt-BR"/>
        </w:rPr>
      </w:pPr>
      <w:r w:rsidRPr="00F04AB1">
        <w:rPr>
          <w:color w:val="000000"/>
          <w:lang w:val="pt-BR"/>
        </w:rPr>
        <w:t xml:space="preserve">Atualmente, os instrumentos utilizados pela comissão contemplam as áreas que seguem estes capítulos. Contudo, a </w:t>
      </w:r>
      <w:r w:rsidR="00686B08">
        <w:rPr>
          <w:color w:val="000000"/>
          <w:lang w:val="pt-BR"/>
        </w:rPr>
        <w:t xml:space="preserve">sua </w:t>
      </w:r>
      <w:r w:rsidRPr="00F04AB1">
        <w:rPr>
          <w:color w:val="000000"/>
          <w:lang w:val="pt-BR"/>
        </w:rPr>
        <w:t>imutabilidade não é garantida, uma vez que o processo de meta</w:t>
      </w:r>
      <w:r w:rsidR="00686B08">
        <w:rPr>
          <w:color w:val="000000"/>
          <w:lang w:val="pt-BR"/>
        </w:rPr>
        <w:t>-</w:t>
      </w:r>
      <w:r w:rsidRPr="00F04AB1">
        <w:rPr>
          <w:color w:val="000000"/>
          <w:lang w:val="pt-BR"/>
        </w:rPr>
        <w:lastRenderedPageBreak/>
        <w:t>avaliação solicita que os processos da CPA sejam analisados constantemente em busca de evolução.</w:t>
      </w:r>
    </w:p>
    <w:p w14:paraId="4E71049F" w14:textId="77777777" w:rsidR="00C67031" w:rsidRPr="00F04AB1" w:rsidRDefault="00A47922" w:rsidP="00C67031">
      <w:pPr>
        <w:pStyle w:val="Ttulo3"/>
        <w:spacing w:line="360" w:lineRule="auto"/>
        <w:rPr>
          <w:szCs w:val="24"/>
          <w:lang w:val="pt-BR"/>
        </w:rPr>
      </w:pPr>
      <w:bookmarkStart w:id="8" w:name="_Toc534896513"/>
      <w:r w:rsidRPr="00F04AB1">
        <w:rPr>
          <w:color w:val="000000"/>
          <w:szCs w:val="24"/>
          <w:lang w:val="pt-BR"/>
        </w:rPr>
        <w:t xml:space="preserve">12.3.1 </w:t>
      </w:r>
      <w:r w:rsidR="00C67031" w:rsidRPr="00F04AB1">
        <w:rPr>
          <w:color w:val="000000"/>
          <w:szCs w:val="24"/>
          <w:lang w:val="pt-BR"/>
        </w:rPr>
        <w:t>Autoavaliação Institucional - Comunidade Interna</w:t>
      </w:r>
      <w:bookmarkEnd w:id="8"/>
    </w:p>
    <w:p w14:paraId="60CB1696" w14:textId="4FD098CF" w:rsidR="00C67031" w:rsidRPr="00C67031" w:rsidRDefault="00C67031" w:rsidP="00C67031">
      <w:pPr>
        <w:pStyle w:val="NormalWeb"/>
        <w:spacing w:before="0" w:beforeAutospacing="0" w:after="200" w:afterAutospacing="0" w:line="360" w:lineRule="auto"/>
        <w:jc w:val="both"/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O instrumento de autoavaliação institucional foi implementado em 2010, através de instrumento </w:t>
      </w:r>
      <w:r w:rsidRPr="003202A3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Pr="003202A3">
        <w:rPr>
          <w:iCs/>
          <w:color w:val="000000"/>
          <w:lang w:val="pt-BR"/>
        </w:rPr>
        <w:t>line</w:t>
      </w:r>
      <w:r w:rsidRPr="003202A3">
        <w:rPr>
          <w:color w:val="000000"/>
          <w:lang w:val="pt-BR"/>
        </w:rPr>
        <w:t xml:space="preserve"> </w:t>
      </w:r>
      <w:r w:rsidRPr="00F04AB1">
        <w:rPr>
          <w:color w:val="000000"/>
          <w:lang w:val="pt-BR"/>
        </w:rPr>
        <w:t xml:space="preserve">e conta com a participação de todos os segmentos da comunidade interna do IFRS. </w:t>
      </w:r>
      <w:r w:rsidRPr="00C67031">
        <w:rPr>
          <w:color w:val="000000"/>
        </w:rPr>
        <w:t xml:space="preserve">O instrumento envolve a avaliação das seguintes dimensões: </w:t>
      </w:r>
    </w:p>
    <w:p w14:paraId="6A2E55A0" w14:textId="77777777" w:rsidR="00C67031" w:rsidRPr="00F04AB1" w:rsidRDefault="00C67031" w:rsidP="00F04D4C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color w:val="000000"/>
          <w:lang w:val="pt-BR"/>
        </w:rPr>
      </w:pPr>
      <w:r w:rsidRPr="00F04AB1">
        <w:rPr>
          <w:color w:val="000000"/>
          <w:lang w:val="pt-BR"/>
        </w:rPr>
        <w:t>PDI e Políticas de Ensino, Pesquisa e Extensão;</w:t>
      </w:r>
    </w:p>
    <w:p w14:paraId="0E97D2DD" w14:textId="77777777" w:rsidR="00C67031" w:rsidRPr="00C67031" w:rsidRDefault="00C67031" w:rsidP="00F04D4C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C67031">
        <w:rPr>
          <w:color w:val="000000"/>
        </w:rPr>
        <w:t>Comunicação com a Sociedade;</w:t>
      </w:r>
    </w:p>
    <w:p w14:paraId="718125CC" w14:textId="77777777" w:rsidR="00C67031" w:rsidRPr="00F04AB1" w:rsidRDefault="00C67031" w:rsidP="00F04D4C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color w:val="000000"/>
          <w:lang w:val="pt-BR"/>
        </w:rPr>
      </w:pPr>
      <w:r w:rsidRPr="00F04AB1">
        <w:rPr>
          <w:color w:val="000000"/>
          <w:lang w:val="pt-BR"/>
        </w:rPr>
        <w:t>Organização e gestão do IFRS;</w:t>
      </w:r>
    </w:p>
    <w:p w14:paraId="02940830" w14:textId="77777777" w:rsidR="00C67031" w:rsidRPr="00C67031" w:rsidRDefault="00C67031" w:rsidP="00F04D4C">
      <w:pPr>
        <w:pStyle w:val="NormalWeb"/>
        <w:numPr>
          <w:ilvl w:val="0"/>
          <w:numId w:val="42"/>
        </w:numPr>
        <w:spacing w:before="0" w:beforeAutospacing="0" w:after="200" w:afterAutospacing="0" w:line="360" w:lineRule="auto"/>
        <w:textAlignment w:val="baseline"/>
        <w:rPr>
          <w:color w:val="000000"/>
        </w:rPr>
      </w:pPr>
      <w:r w:rsidRPr="00C67031">
        <w:rPr>
          <w:color w:val="000000"/>
        </w:rPr>
        <w:t>Infraestrutura e serviços.</w:t>
      </w:r>
    </w:p>
    <w:p w14:paraId="040ABD55" w14:textId="77777777" w:rsidR="00C67031" w:rsidRPr="00C67031" w:rsidRDefault="00A47922" w:rsidP="00C67031">
      <w:pPr>
        <w:pStyle w:val="Ttulo3"/>
        <w:spacing w:line="360" w:lineRule="auto"/>
        <w:rPr>
          <w:szCs w:val="24"/>
        </w:rPr>
      </w:pPr>
      <w:bookmarkStart w:id="9" w:name="_Toc534896514"/>
      <w:r>
        <w:rPr>
          <w:color w:val="000000"/>
          <w:szCs w:val="24"/>
        </w:rPr>
        <w:t xml:space="preserve">12.3.2 </w:t>
      </w:r>
      <w:r w:rsidR="00C67031" w:rsidRPr="00C67031">
        <w:rPr>
          <w:color w:val="000000"/>
          <w:szCs w:val="24"/>
        </w:rPr>
        <w:t>Autoavaliação do Curso</w:t>
      </w:r>
      <w:bookmarkEnd w:id="9"/>
    </w:p>
    <w:p w14:paraId="2B0E1995" w14:textId="37C44C9C" w:rsidR="00C67031" w:rsidRPr="00F04AB1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F04AB1">
        <w:rPr>
          <w:rStyle w:val="apple-tab-span"/>
          <w:color w:val="000000"/>
          <w:lang w:val="pt-BR"/>
        </w:rPr>
        <w:tab/>
      </w:r>
      <w:r w:rsidRPr="00F04AB1">
        <w:rPr>
          <w:color w:val="000000"/>
          <w:lang w:val="pt-BR"/>
        </w:rPr>
        <w:t xml:space="preserve">O processo de autoavaliação dos cursos foi implementado em 2011 através de instrumento </w:t>
      </w:r>
      <w:r w:rsidR="00686B08" w:rsidRPr="009D092F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="00686B08" w:rsidRPr="009D092F">
        <w:rPr>
          <w:iCs/>
          <w:color w:val="000000"/>
          <w:lang w:val="pt-BR"/>
        </w:rPr>
        <w:t>line</w:t>
      </w:r>
      <w:r w:rsidR="00686B08" w:rsidRPr="009D092F">
        <w:rPr>
          <w:color w:val="000000"/>
          <w:lang w:val="pt-BR"/>
        </w:rPr>
        <w:t xml:space="preserve"> </w:t>
      </w:r>
      <w:r w:rsidRPr="00F04AB1">
        <w:rPr>
          <w:color w:val="000000"/>
          <w:lang w:val="pt-BR"/>
        </w:rPr>
        <w:t>. Inicialmente, contou com avaliações apenas dos alunos, cenário que foi modificado a partir de 2012 com a participação de docentes e técnicos. O objetivo a ser alcançado é que a CPA possa coletar dados relativos ao olhar de toda a comunidade escolar e acadêmica envolvida com os cursos.</w:t>
      </w:r>
    </w:p>
    <w:p w14:paraId="56F84056" w14:textId="77777777" w:rsidR="00C67031" w:rsidRPr="0087744E" w:rsidRDefault="00A47922" w:rsidP="00C67031">
      <w:pPr>
        <w:pStyle w:val="Ttulo3"/>
        <w:spacing w:line="360" w:lineRule="auto"/>
        <w:jc w:val="both"/>
        <w:rPr>
          <w:szCs w:val="24"/>
          <w:lang w:val="pt-BR"/>
        </w:rPr>
      </w:pPr>
      <w:bookmarkStart w:id="10" w:name="_Toc534896515"/>
      <w:r w:rsidRPr="0087744E">
        <w:rPr>
          <w:color w:val="000000"/>
          <w:szCs w:val="24"/>
          <w:lang w:val="pt-BR"/>
        </w:rPr>
        <w:t xml:space="preserve">12.3.3 </w:t>
      </w:r>
      <w:r w:rsidR="00C67031" w:rsidRPr="0087744E">
        <w:rPr>
          <w:color w:val="000000"/>
          <w:szCs w:val="24"/>
          <w:lang w:val="pt-BR"/>
        </w:rPr>
        <w:t>Autoavaliação Discente</w:t>
      </w:r>
      <w:bookmarkEnd w:id="10"/>
    </w:p>
    <w:p w14:paraId="0CC8FE52" w14:textId="00BBD2FE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87744E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O instrumento de autoavaliação discente foi implementado em 2011 através de instrumento </w:t>
      </w:r>
      <w:r w:rsidR="00686B08" w:rsidRPr="009D092F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="00686B08" w:rsidRPr="009D092F">
        <w:rPr>
          <w:iCs/>
          <w:color w:val="000000"/>
          <w:lang w:val="pt-BR"/>
        </w:rPr>
        <w:t>line</w:t>
      </w:r>
      <w:r w:rsidR="00686B08" w:rsidRPr="009D092F">
        <w:rPr>
          <w:color w:val="000000"/>
          <w:lang w:val="pt-BR"/>
        </w:rPr>
        <w:t xml:space="preserve"> </w:t>
      </w:r>
      <w:r w:rsidRPr="003902C2">
        <w:rPr>
          <w:color w:val="000000"/>
          <w:lang w:val="pt-BR"/>
        </w:rPr>
        <w:t xml:space="preserve"> e prevê a participação do estudante de forma a avaliar sua percepção em relação aos indicadores alinhados ao PPI que representam o perfil do egresso do IFRS.</w:t>
      </w:r>
    </w:p>
    <w:p w14:paraId="15D14E22" w14:textId="77777777" w:rsidR="00C67031" w:rsidRPr="003902C2" w:rsidRDefault="00A47922" w:rsidP="00C67031">
      <w:pPr>
        <w:pStyle w:val="Ttulo3"/>
        <w:spacing w:line="360" w:lineRule="auto"/>
        <w:jc w:val="both"/>
        <w:rPr>
          <w:szCs w:val="24"/>
          <w:lang w:val="pt-BR"/>
        </w:rPr>
      </w:pPr>
      <w:bookmarkStart w:id="11" w:name="_Toc534896516"/>
      <w:r w:rsidRPr="003902C2">
        <w:rPr>
          <w:color w:val="000000"/>
          <w:szCs w:val="24"/>
          <w:lang w:val="pt-BR"/>
        </w:rPr>
        <w:t xml:space="preserve">12.3.4 </w:t>
      </w:r>
      <w:r w:rsidR="00C67031" w:rsidRPr="003902C2">
        <w:rPr>
          <w:color w:val="000000"/>
          <w:szCs w:val="24"/>
          <w:lang w:val="pt-BR"/>
        </w:rPr>
        <w:t>Avaliação docente</w:t>
      </w:r>
      <w:bookmarkEnd w:id="11"/>
    </w:p>
    <w:p w14:paraId="19AF26A0" w14:textId="409A1757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3902C2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O instrumento de autoavaliação docente foi implementado em 2012 através de instrumento </w:t>
      </w:r>
      <w:r w:rsidR="00686B08" w:rsidRPr="009D092F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="00686B08" w:rsidRPr="009D092F">
        <w:rPr>
          <w:iCs/>
          <w:color w:val="000000"/>
          <w:lang w:val="pt-BR"/>
        </w:rPr>
        <w:t>line</w:t>
      </w:r>
      <w:r w:rsidR="00686B08" w:rsidRPr="009D092F">
        <w:rPr>
          <w:color w:val="000000"/>
          <w:lang w:val="pt-BR"/>
        </w:rPr>
        <w:t xml:space="preserve"> </w:t>
      </w:r>
      <w:r w:rsidRPr="003902C2">
        <w:rPr>
          <w:color w:val="000000"/>
          <w:lang w:val="pt-BR"/>
        </w:rPr>
        <w:t xml:space="preserve"> e prevê a participação do estudante perante questões que buscam avaliar a ação docente no que se refere à implementação das políticas de ensino, pesquisa e extensão previstas no PPI.</w:t>
      </w:r>
    </w:p>
    <w:p w14:paraId="6F698B68" w14:textId="77777777" w:rsidR="00C67031" w:rsidRPr="003902C2" w:rsidRDefault="008F43BF" w:rsidP="00C67031">
      <w:pPr>
        <w:pStyle w:val="Ttulo3"/>
        <w:spacing w:line="360" w:lineRule="auto"/>
        <w:jc w:val="both"/>
        <w:rPr>
          <w:szCs w:val="24"/>
          <w:lang w:val="pt-BR"/>
        </w:rPr>
      </w:pPr>
      <w:bookmarkStart w:id="12" w:name="_Toc534896517"/>
      <w:r w:rsidRPr="003902C2">
        <w:rPr>
          <w:color w:val="000000"/>
          <w:szCs w:val="24"/>
          <w:lang w:val="pt-BR"/>
        </w:rPr>
        <w:t xml:space="preserve">12.3.5 </w:t>
      </w:r>
      <w:r w:rsidR="00C67031" w:rsidRPr="003902C2">
        <w:rPr>
          <w:color w:val="000000"/>
          <w:szCs w:val="24"/>
          <w:lang w:val="pt-BR"/>
        </w:rPr>
        <w:t>Avaliação de egressos</w:t>
      </w:r>
      <w:bookmarkEnd w:id="12"/>
    </w:p>
    <w:p w14:paraId="3F161954" w14:textId="727E3FDE" w:rsidR="00C67031" w:rsidRPr="00351E3A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3902C2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A avaliação de egressos foi implementada em 2012 no formato </w:t>
      </w:r>
      <w:r w:rsidR="00686B08" w:rsidRPr="009D092F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="00686B08" w:rsidRPr="009D092F">
        <w:rPr>
          <w:iCs/>
          <w:color w:val="000000"/>
          <w:lang w:val="pt-BR"/>
        </w:rPr>
        <w:t>line</w:t>
      </w:r>
      <w:r w:rsidR="00686B08" w:rsidRPr="009D092F">
        <w:rPr>
          <w:color w:val="000000"/>
          <w:lang w:val="pt-BR"/>
        </w:rPr>
        <w:t xml:space="preserve"> </w:t>
      </w:r>
      <w:r w:rsidRPr="003902C2">
        <w:rPr>
          <w:color w:val="000000"/>
          <w:lang w:val="pt-BR"/>
        </w:rPr>
        <w:t xml:space="preserve">, com ícone específico para acesso desse público. </w:t>
      </w:r>
      <w:r w:rsidRPr="00351E3A">
        <w:rPr>
          <w:color w:val="000000"/>
          <w:lang w:val="pt-BR"/>
        </w:rPr>
        <w:t xml:space="preserve">O objetivo deste instrumento consiste em possibilitar a </w:t>
      </w:r>
      <w:r w:rsidRPr="00351E3A">
        <w:rPr>
          <w:color w:val="000000"/>
          <w:lang w:val="pt-BR"/>
        </w:rPr>
        <w:lastRenderedPageBreak/>
        <w:t>avaliação da inserção dos egressos do IFRS no mercado de trabalho, o impacto ao desenvolvimento regional, bem como monitorar sua necessidade de formação continuada, orientando o planejamento de eventos e cursos de extensão, além de monitorar as necessidades de reformulação dos currículos dos cursos técnicos e de graduação.</w:t>
      </w:r>
    </w:p>
    <w:p w14:paraId="4DD691CB" w14:textId="77777777" w:rsidR="00C67031" w:rsidRPr="0087744E" w:rsidRDefault="008F43BF" w:rsidP="00C67031">
      <w:pPr>
        <w:pStyle w:val="Ttulo3"/>
        <w:spacing w:line="360" w:lineRule="auto"/>
        <w:jc w:val="both"/>
        <w:rPr>
          <w:szCs w:val="24"/>
          <w:lang w:val="pt-BR"/>
        </w:rPr>
      </w:pPr>
      <w:bookmarkStart w:id="13" w:name="_Toc534896518"/>
      <w:r w:rsidRPr="0087744E">
        <w:rPr>
          <w:color w:val="000000"/>
          <w:szCs w:val="24"/>
          <w:lang w:val="pt-BR"/>
        </w:rPr>
        <w:t xml:space="preserve">12.3.6 </w:t>
      </w:r>
      <w:r w:rsidR="00C67031" w:rsidRPr="0087744E">
        <w:rPr>
          <w:color w:val="000000"/>
          <w:szCs w:val="24"/>
          <w:lang w:val="pt-BR"/>
        </w:rPr>
        <w:t>Autoavaliação da Reitoria</w:t>
      </w:r>
      <w:bookmarkEnd w:id="13"/>
    </w:p>
    <w:p w14:paraId="3BA3F043" w14:textId="6AE0950D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87744E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A autoavaliação da Reitoria foi implementada em 2016, em seu formato </w:t>
      </w:r>
      <w:r w:rsidR="00686B08" w:rsidRPr="009D092F">
        <w:rPr>
          <w:iCs/>
          <w:color w:val="000000"/>
          <w:lang w:val="pt-BR"/>
        </w:rPr>
        <w:t>on</w:t>
      </w:r>
      <w:r w:rsidR="00686B08">
        <w:rPr>
          <w:iCs/>
          <w:color w:val="000000"/>
          <w:lang w:val="pt-BR"/>
        </w:rPr>
        <w:t>-</w:t>
      </w:r>
      <w:r w:rsidR="00686B08" w:rsidRPr="009D092F">
        <w:rPr>
          <w:iCs/>
          <w:color w:val="000000"/>
          <w:lang w:val="pt-BR"/>
        </w:rPr>
        <w:t>line</w:t>
      </w:r>
      <w:r w:rsidR="00686B08">
        <w:rPr>
          <w:iCs/>
          <w:color w:val="000000"/>
          <w:lang w:val="pt-BR"/>
        </w:rPr>
        <w:t>,</w:t>
      </w:r>
      <w:r w:rsidR="00686B08" w:rsidRPr="009D092F">
        <w:rPr>
          <w:color w:val="000000"/>
          <w:lang w:val="pt-BR"/>
        </w:rPr>
        <w:t xml:space="preserve"> </w:t>
      </w:r>
      <w:r w:rsidRPr="003902C2">
        <w:rPr>
          <w:color w:val="000000"/>
          <w:lang w:val="pt-BR"/>
        </w:rPr>
        <w:t xml:space="preserve"> tendo como seu público-alvo os servidores da </w:t>
      </w:r>
      <w:r w:rsidR="00686B08">
        <w:rPr>
          <w:color w:val="000000"/>
          <w:lang w:val="pt-BR"/>
        </w:rPr>
        <w:t>R</w:t>
      </w:r>
      <w:r w:rsidRPr="003902C2">
        <w:rPr>
          <w:color w:val="000000"/>
          <w:lang w:val="pt-BR"/>
        </w:rPr>
        <w:t xml:space="preserve">eitoria - lotados ou em exercício. O seu objetivo é mensurar as necessidades particulares da </w:t>
      </w:r>
      <w:r w:rsidR="00686B08">
        <w:rPr>
          <w:color w:val="000000"/>
          <w:lang w:val="pt-BR"/>
        </w:rPr>
        <w:t>R</w:t>
      </w:r>
      <w:r w:rsidRPr="003902C2">
        <w:rPr>
          <w:color w:val="000000"/>
          <w:lang w:val="pt-BR"/>
        </w:rPr>
        <w:t>eitoria. Para is</w:t>
      </w:r>
      <w:r w:rsidR="00686B08">
        <w:rPr>
          <w:color w:val="000000"/>
          <w:lang w:val="pt-BR"/>
        </w:rPr>
        <w:t>s</w:t>
      </w:r>
      <w:r w:rsidRPr="003902C2">
        <w:rPr>
          <w:color w:val="000000"/>
          <w:lang w:val="pt-BR"/>
        </w:rPr>
        <w:t xml:space="preserve">o, no ano de 2016, construído junto </w:t>
      </w:r>
      <w:r w:rsidR="00686B08">
        <w:rPr>
          <w:color w:val="000000"/>
          <w:lang w:val="pt-BR"/>
        </w:rPr>
        <w:t>à</w:t>
      </w:r>
      <w:r w:rsidRPr="003902C2">
        <w:rPr>
          <w:color w:val="000000"/>
          <w:lang w:val="pt-BR"/>
        </w:rPr>
        <w:t xml:space="preserve"> comunidade da </w:t>
      </w:r>
      <w:r w:rsidR="00686B08">
        <w:rPr>
          <w:color w:val="000000"/>
          <w:lang w:val="pt-BR"/>
        </w:rPr>
        <w:t>R</w:t>
      </w:r>
      <w:r w:rsidRPr="003902C2">
        <w:rPr>
          <w:color w:val="000000"/>
          <w:lang w:val="pt-BR"/>
        </w:rPr>
        <w:t xml:space="preserve">eitoria e a CPA um instrumento próprio que visa avaliar as especificidades da </w:t>
      </w:r>
      <w:r w:rsidR="00686B08">
        <w:rPr>
          <w:color w:val="000000"/>
          <w:lang w:val="pt-BR"/>
        </w:rPr>
        <w:t>R</w:t>
      </w:r>
      <w:r w:rsidRPr="003902C2">
        <w:rPr>
          <w:color w:val="000000"/>
          <w:lang w:val="pt-BR"/>
        </w:rPr>
        <w:t xml:space="preserve">eitoria e assim fornecer subsídios para aprimorar os trabalhos com finalidades e objetivos centrados na melhora da educação. </w:t>
      </w:r>
    </w:p>
    <w:p w14:paraId="1B451A2D" w14:textId="77777777" w:rsidR="00C67031" w:rsidRPr="003902C2" w:rsidRDefault="00C67031" w:rsidP="003902C2">
      <w:pPr>
        <w:pStyle w:val="Ttulo1"/>
        <w:spacing w:line="360" w:lineRule="auto"/>
        <w:rPr>
          <w:color w:val="000000"/>
          <w:sz w:val="24"/>
          <w:szCs w:val="24"/>
          <w:lang w:val="pt-BR"/>
        </w:rPr>
      </w:pPr>
      <w:bookmarkStart w:id="14" w:name="_Toc534896519"/>
      <w:r w:rsidRPr="003902C2">
        <w:rPr>
          <w:color w:val="000000"/>
          <w:sz w:val="24"/>
          <w:szCs w:val="24"/>
          <w:lang w:val="pt-BR"/>
        </w:rPr>
        <w:t>12.4 Ações da Autoavaliação</w:t>
      </w:r>
      <w:bookmarkEnd w:id="14"/>
      <w:r w:rsidRPr="003902C2">
        <w:rPr>
          <w:color w:val="000000"/>
          <w:sz w:val="24"/>
          <w:szCs w:val="24"/>
          <w:lang w:val="pt-BR"/>
        </w:rPr>
        <w:t xml:space="preserve"> </w:t>
      </w:r>
    </w:p>
    <w:p w14:paraId="4509F009" w14:textId="0A4503D5" w:rsidR="00C67031" w:rsidRPr="003902C2" w:rsidRDefault="00C67031" w:rsidP="00C67031">
      <w:pPr>
        <w:pStyle w:val="NormalWeb"/>
        <w:spacing w:before="0" w:beforeAutospacing="0" w:after="200" w:afterAutospacing="0" w:line="360" w:lineRule="auto"/>
        <w:ind w:firstLine="720"/>
        <w:jc w:val="both"/>
        <w:rPr>
          <w:lang w:val="pt-BR"/>
        </w:rPr>
      </w:pPr>
      <w:r w:rsidRPr="003902C2">
        <w:rPr>
          <w:color w:val="000000"/>
          <w:lang w:val="pt-BR"/>
        </w:rPr>
        <w:t>O Relatório de Autoavaliação, construído pelas comissões locais e pela comissão central e entregue até o início de março, leva também a carga das Ações de Superação. Es</w:t>
      </w:r>
      <w:r w:rsidR="003D4924">
        <w:rPr>
          <w:color w:val="000000"/>
          <w:lang w:val="pt-BR"/>
        </w:rPr>
        <w:t>s</w:t>
      </w:r>
      <w:r w:rsidRPr="003902C2">
        <w:rPr>
          <w:color w:val="000000"/>
          <w:lang w:val="pt-BR"/>
        </w:rPr>
        <w:t xml:space="preserve">as ações são projetos da Comissão em conjunto às áreas responsáveis, que visam corrigir deficiências ou expandir qualidades dos processos da </w:t>
      </w:r>
      <w:r w:rsidR="003D4924">
        <w:rPr>
          <w:color w:val="000000"/>
          <w:lang w:val="pt-BR"/>
        </w:rPr>
        <w:t>I</w:t>
      </w:r>
      <w:r w:rsidRPr="003902C2">
        <w:rPr>
          <w:color w:val="000000"/>
          <w:lang w:val="pt-BR"/>
        </w:rPr>
        <w:t>nstituição.</w:t>
      </w:r>
    </w:p>
    <w:p w14:paraId="294A723F" w14:textId="77777777" w:rsidR="00C67031" w:rsidRPr="003902C2" w:rsidRDefault="00C67031" w:rsidP="00C67031">
      <w:pPr>
        <w:pStyle w:val="NormalWeb"/>
        <w:spacing w:before="0" w:beforeAutospacing="0" w:after="200" w:afterAutospacing="0" w:line="360" w:lineRule="auto"/>
        <w:ind w:firstLine="720"/>
        <w:jc w:val="both"/>
        <w:rPr>
          <w:lang w:val="pt-BR"/>
        </w:rPr>
      </w:pPr>
      <w:r w:rsidRPr="003902C2">
        <w:rPr>
          <w:color w:val="000000"/>
          <w:lang w:val="pt-BR"/>
        </w:rPr>
        <w:t>Além das ações de superação, o relatório serve também como ferramenta de gestão para os responsáveis pelas áreas avaliadas. Os dados presentes nele serão considerados como base para a tomada de decisão e distribuição de esforços e devem ser apresentados de maneira formal, seja através de documentos oficiais o</w:t>
      </w:r>
      <w:r w:rsidR="0039779B">
        <w:rPr>
          <w:color w:val="000000"/>
          <w:lang w:val="pt-BR"/>
        </w:rPr>
        <w:t>u</w:t>
      </w:r>
      <w:r w:rsidRPr="003902C2">
        <w:rPr>
          <w:color w:val="000000"/>
          <w:lang w:val="pt-BR"/>
        </w:rPr>
        <w:t xml:space="preserve"> de apresentações.</w:t>
      </w:r>
    </w:p>
    <w:p w14:paraId="280DA0B9" w14:textId="77777777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3902C2">
        <w:rPr>
          <w:rStyle w:val="apple-tab-span"/>
          <w:i/>
          <w:iCs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A realização e o registro das ações é de extrema importância para a CPA, elas consolidam a comissão perante os responsáveis pela gestão do IFRS, formalizando a parceria para atingir a excelência do ensino. </w:t>
      </w:r>
    </w:p>
    <w:p w14:paraId="2DDB97C6" w14:textId="77777777" w:rsidR="00C67031" w:rsidRPr="003902C2" w:rsidRDefault="00C67031" w:rsidP="00C67031">
      <w:pPr>
        <w:pStyle w:val="Ttulo1"/>
        <w:spacing w:line="360" w:lineRule="auto"/>
        <w:rPr>
          <w:sz w:val="24"/>
          <w:szCs w:val="24"/>
          <w:lang w:val="pt-BR"/>
        </w:rPr>
      </w:pPr>
      <w:bookmarkStart w:id="15" w:name="_Toc534896520"/>
      <w:r w:rsidRPr="003902C2">
        <w:rPr>
          <w:color w:val="000000"/>
          <w:sz w:val="24"/>
          <w:szCs w:val="24"/>
          <w:lang w:val="pt-BR"/>
        </w:rPr>
        <w:t>12.5 Acompanhamento do PDI</w:t>
      </w:r>
      <w:bookmarkEnd w:id="15"/>
    </w:p>
    <w:p w14:paraId="5C5A541B" w14:textId="14B0B4BC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3902C2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Uma das atribuições da CPA, seguindo a Lei do SINAES, é o acompanhamento da aplicação do PDI. A autoavaliação realizada em grande parte dos </w:t>
      </w:r>
      <w:r w:rsidRPr="003202A3">
        <w:rPr>
          <w:i/>
          <w:color w:val="000000"/>
          <w:lang w:val="pt-BR"/>
        </w:rPr>
        <w:t xml:space="preserve">campi </w:t>
      </w:r>
      <w:r w:rsidRPr="003902C2">
        <w:rPr>
          <w:color w:val="000000"/>
          <w:lang w:val="pt-BR"/>
        </w:rPr>
        <w:t>do IFRS auxilia nes</w:t>
      </w:r>
      <w:r w:rsidR="003D4924">
        <w:rPr>
          <w:color w:val="000000"/>
          <w:lang w:val="pt-BR"/>
        </w:rPr>
        <w:t>s</w:t>
      </w:r>
      <w:r w:rsidRPr="003902C2">
        <w:rPr>
          <w:color w:val="000000"/>
          <w:lang w:val="pt-BR"/>
        </w:rPr>
        <w:t xml:space="preserve">e processo, trazendo questões pertinentes às metas e </w:t>
      </w:r>
      <w:r w:rsidR="003D4924">
        <w:rPr>
          <w:color w:val="000000"/>
          <w:lang w:val="pt-BR"/>
        </w:rPr>
        <w:t xml:space="preserve">aos </w:t>
      </w:r>
      <w:r w:rsidRPr="003902C2">
        <w:rPr>
          <w:color w:val="000000"/>
          <w:lang w:val="pt-BR"/>
        </w:rPr>
        <w:t>objetivos estratégicos definidos em cada Plano.</w:t>
      </w:r>
    </w:p>
    <w:p w14:paraId="10596D19" w14:textId="77777777" w:rsidR="00C67031" w:rsidRPr="003902C2" w:rsidRDefault="00C67031" w:rsidP="003902C2">
      <w:pPr>
        <w:pStyle w:val="Ttulo1"/>
        <w:spacing w:line="360" w:lineRule="auto"/>
        <w:rPr>
          <w:szCs w:val="24"/>
          <w:lang w:val="pt-BR"/>
        </w:rPr>
      </w:pPr>
      <w:bookmarkStart w:id="16" w:name="_Toc534896521"/>
      <w:r w:rsidRPr="003902C2">
        <w:rPr>
          <w:color w:val="000000"/>
          <w:sz w:val="24"/>
          <w:szCs w:val="24"/>
          <w:lang w:val="pt-BR"/>
        </w:rPr>
        <w:lastRenderedPageBreak/>
        <w:t>12.6 Avaliação do processo de criação do PDI</w:t>
      </w:r>
      <w:bookmarkEnd w:id="16"/>
    </w:p>
    <w:p w14:paraId="51BB1107" w14:textId="5A12462B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3902C2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>Tirando proveito da capacidade de avaliação da CPA, esta também possui a responsabilidade de avaliar como foi dado o processo de criação do PDI</w:t>
      </w:r>
      <w:r w:rsidR="008F43BF" w:rsidRPr="003902C2">
        <w:rPr>
          <w:color w:val="000000"/>
          <w:lang w:val="pt-BR"/>
        </w:rPr>
        <w:t xml:space="preserve"> e </w:t>
      </w:r>
      <w:r w:rsidR="003D4924">
        <w:rPr>
          <w:color w:val="000000"/>
          <w:lang w:val="pt-BR"/>
        </w:rPr>
        <w:t xml:space="preserve">o seu </w:t>
      </w:r>
      <w:r w:rsidR="008F43BF" w:rsidRPr="003902C2">
        <w:rPr>
          <w:color w:val="000000"/>
          <w:lang w:val="pt-BR"/>
        </w:rPr>
        <w:t>acompanhamento</w:t>
      </w:r>
      <w:r w:rsidRPr="003902C2">
        <w:rPr>
          <w:color w:val="000000"/>
          <w:lang w:val="pt-BR"/>
        </w:rPr>
        <w:t>. O processo envolve a participação da comunidade, a organização das comissões temáticas, a definição e atendimento de cronogramas pelas comissões locais, entre outros quesitos que podem estar presentes durante o projeto.</w:t>
      </w:r>
    </w:p>
    <w:p w14:paraId="1089152F" w14:textId="0A1AD077" w:rsidR="00C67031" w:rsidRPr="003902C2" w:rsidRDefault="00C67031" w:rsidP="00C67031">
      <w:pPr>
        <w:pStyle w:val="NormalWeb"/>
        <w:spacing w:before="0" w:beforeAutospacing="0" w:after="200" w:afterAutospacing="0" w:line="360" w:lineRule="auto"/>
        <w:jc w:val="both"/>
        <w:rPr>
          <w:lang w:val="pt-BR"/>
        </w:rPr>
      </w:pPr>
      <w:r w:rsidRPr="003902C2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 xml:space="preserve">A metodologia adotada pela CPA Central para esta avaliação envolveu a criação de um questionário em conjunto à </w:t>
      </w:r>
      <w:r w:rsidR="003D4924" w:rsidRPr="003202A3">
        <w:rPr>
          <w:color w:val="000000"/>
          <w:sz w:val="22"/>
          <w:lang w:val="pt-BR"/>
        </w:rPr>
        <w:t xml:space="preserve">Comissão Central </w:t>
      </w:r>
      <w:r w:rsidRPr="003902C2">
        <w:rPr>
          <w:color w:val="000000"/>
          <w:lang w:val="pt-BR"/>
        </w:rPr>
        <w:t>do PDI, respondido pelas CPAs Locais com objetivo de avaliar os quesitos citados acima. A entrega des</w:t>
      </w:r>
      <w:r w:rsidR="003D4924">
        <w:rPr>
          <w:color w:val="000000"/>
          <w:lang w:val="pt-BR"/>
        </w:rPr>
        <w:t>s</w:t>
      </w:r>
      <w:r w:rsidRPr="003902C2">
        <w:rPr>
          <w:color w:val="000000"/>
          <w:lang w:val="pt-BR"/>
        </w:rPr>
        <w:t xml:space="preserve">es questionários é feita diretamente à </w:t>
      </w:r>
      <w:r w:rsidR="003D4924" w:rsidRPr="003902C2">
        <w:rPr>
          <w:color w:val="000000"/>
          <w:lang w:val="pt-BR"/>
        </w:rPr>
        <w:t xml:space="preserve">Comissão Central </w:t>
      </w:r>
      <w:r w:rsidRPr="003902C2">
        <w:rPr>
          <w:color w:val="000000"/>
          <w:lang w:val="pt-BR"/>
        </w:rPr>
        <w:t>do PDI, que realiza a análise das respostas, comentários e sugestões enviadas para a melhoria dos próximos Planos.</w:t>
      </w:r>
    </w:p>
    <w:p w14:paraId="75FE652B" w14:textId="2D32E9D1" w:rsidR="006B6818" w:rsidRPr="003902C2" w:rsidRDefault="00C67031" w:rsidP="00C67031">
      <w:pPr>
        <w:spacing w:line="360" w:lineRule="auto"/>
        <w:rPr>
          <w:color w:val="000000"/>
          <w:lang w:val="pt-BR"/>
        </w:rPr>
      </w:pPr>
      <w:r w:rsidRPr="003902C2">
        <w:rPr>
          <w:rStyle w:val="apple-tab-span"/>
          <w:color w:val="000000"/>
          <w:lang w:val="pt-BR"/>
        </w:rPr>
        <w:tab/>
      </w:r>
      <w:r w:rsidRPr="003902C2">
        <w:rPr>
          <w:color w:val="000000"/>
          <w:lang w:val="pt-BR"/>
        </w:rPr>
        <w:t>Além des</w:t>
      </w:r>
      <w:r w:rsidR="00721A77">
        <w:rPr>
          <w:color w:val="000000"/>
          <w:lang w:val="pt-BR"/>
        </w:rPr>
        <w:t>s</w:t>
      </w:r>
      <w:r w:rsidRPr="003902C2">
        <w:rPr>
          <w:color w:val="000000"/>
          <w:lang w:val="pt-BR"/>
        </w:rPr>
        <w:t xml:space="preserve">e questionário, um formulário </w:t>
      </w:r>
      <w:r w:rsidR="00721A77" w:rsidRPr="009D092F">
        <w:rPr>
          <w:iCs/>
          <w:color w:val="000000"/>
          <w:lang w:val="pt-BR"/>
        </w:rPr>
        <w:t>on</w:t>
      </w:r>
      <w:r w:rsidR="00721A77">
        <w:rPr>
          <w:iCs/>
          <w:color w:val="000000"/>
          <w:lang w:val="pt-BR"/>
        </w:rPr>
        <w:t>-</w:t>
      </w:r>
      <w:r w:rsidR="00203407" w:rsidRPr="009D092F">
        <w:rPr>
          <w:iCs/>
          <w:color w:val="000000"/>
          <w:lang w:val="pt-BR"/>
        </w:rPr>
        <w:t>line</w:t>
      </w:r>
      <w:r w:rsidR="00203407" w:rsidRPr="009D092F">
        <w:rPr>
          <w:color w:val="000000"/>
          <w:lang w:val="pt-BR"/>
        </w:rPr>
        <w:t xml:space="preserve"> </w:t>
      </w:r>
      <w:r w:rsidR="00203407" w:rsidRPr="003902C2">
        <w:rPr>
          <w:color w:val="000000"/>
          <w:lang w:val="pt-BR"/>
        </w:rPr>
        <w:t>para</w:t>
      </w:r>
      <w:r w:rsidRPr="003902C2">
        <w:rPr>
          <w:color w:val="000000"/>
          <w:lang w:val="pt-BR"/>
        </w:rPr>
        <w:t xml:space="preserve"> a avaliação do processo dada pela comunidade também esteve disponível. Este questionário buscou analisar o conhecimento dos servidores, alunos e comunidade externa acerca do que é o PDI, da participação na criação do Plano, calendários, reuniões e sugestões. O intuito do formulário é o mesmo do questionário preenchido pelas CPAs Locais, de trazer um maior volume de dados para que o próximo PDI seja desenvolvido com maior sucesso.</w:t>
      </w:r>
    </w:p>
    <w:p w14:paraId="3B7C0C32" w14:textId="77777777" w:rsidR="008F43BF" w:rsidRPr="003902C2" w:rsidRDefault="008F43BF" w:rsidP="003902C2">
      <w:pPr>
        <w:pStyle w:val="Ttulo1"/>
        <w:spacing w:line="360" w:lineRule="auto"/>
        <w:rPr>
          <w:color w:val="000000"/>
          <w:sz w:val="24"/>
          <w:szCs w:val="24"/>
        </w:rPr>
      </w:pPr>
      <w:bookmarkStart w:id="17" w:name="_Toc534896522"/>
      <w:r w:rsidRPr="003902C2">
        <w:rPr>
          <w:color w:val="000000"/>
          <w:sz w:val="24"/>
          <w:szCs w:val="24"/>
        </w:rPr>
        <w:t>12.7 Meta</w:t>
      </w:r>
      <w:r w:rsidR="00663DED">
        <w:rPr>
          <w:color w:val="000000"/>
          <w:sz w:val="24"/>
          <w:szCs w:val="24"/>
        </w:rPr>
        <w:t>-</w:t>
      </w:r>
      <w:r w:rsidRPr="003902C2">
        <w:rPr>
          <w:color w:val="000000"/>
          <w:sz w:val="24"/>
          <w:szCs w:val="24"/>
        </w:rPr>
        <w:t>Avaliação</w:t>
      </w:r>
      <w:bookmarkEnd w:id="17"/>
    </w:p>
    <w:p w14:paraId="20ECB175" w14:textId="425D3928" w:rsidR="008F43BF" w:rsidRPr="008F43BF" w:rsidRDefault="008F43BF" w:rsidP="00AE70D1">
      <w:pPr>
        <w:spacing w:line="360" w:lineRule="auto"/>
        <w:jc w:val="both"/>
        <w:rPr>
          <w:lang w:val="pt-BR"/>
        </w:rPr>
      </w:pPr>
      <w:r>
        <w:rPr>
          <w:color w:val="000000"/>
        </w:rPr>
        <w:tab/>
      </w:r>
      <w:r w:rsidRPr="008F43BF">
        <w:rPr>
          <w:color w:val="000000"/>
          <w:lang w:val="pt-BR"/>
        </w:rPr>
        <w:t>Conceituada como a avaliação da avaliaç</w:t>
      </w:r>
      <w:r>
        <w:rPr>
          <w:color w:val="000000"/>
          <w:lang w:val="pt-BR"/>
        </w:rPr>
        <w:t>ão</w:t>
      </w:r>
      <w:r w:rsidR="00E41664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a meta</w:t>
      </w:r>
      <w:r w:rsidR="00721A77">
        <w:rPr>
          <w:color w:val="000000"/>
          <w:lang w:val="pt-BR"/>
        </w:rPr>
        <w:t>-</w:t>
      </w:r>
      <w:r>
        <w:rPr>
          <w:color w:val="000000"/>
          <w:lang w:val="pt-BR"/>
        </w:rPr>
        <w:t>avaliação</w:t>
      </w:r>
      <w:r w:rsidR="00AE70D1">
        <w:rPr>
          <w:color w:val="000000"/>
          <w:lang w:val="pt-BR"/>
        </w:rPr>
        <w:t xml:space="preserve"> busca qualificar os processos de avaliação.</w:t>
      </w:r>
      <w:r w:rsidR="00663DED">
        <w:rPr>
          <w:color w:val="000000"/>
          <w:lang w:val="pt-BR"/>
        </w:rPr>
        <w:t xml:space="preserve"> Por meio da meta-avaliação pretende-se obter informações sobre a utilidade, a praticidade, a ética e a adequação técnica da avaliação realizada, apontando os pontos forte e fracos da avaliação realizada no âmbito do IFRS. </w:t>
      </w:r>
    </w:p>
    <w:sectPr w:rsidR="008F43BF" w:rsidRPr="008F43BF" w:rsidSect="004336FE">
      <w:headerReference w:type="default" r:id="rId10"/>
      <w:footerReference w:type="default" r:id="rId11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851E" w14:textId="77777777" w:rsidR="005A072F" w:rsidRDefault="005A072F">
      <w:r>
        <w:separator/>
      </w:r>
    </w:p>
  </w:endnote>
  <w:endnote w:type="continuationSeparator" w:id="0">
    <w:p w14:paraId="31758F5F" w14:textId="77777777" w:rsidR="005A072F" w:rsidRDefault="005A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2BD3" w14:textId="2D29A07B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0464" behindDoc="0" locked="0" layoutInCell="1" allowOverlap="1" wp14:anchorId="5687FD4A" wp14:editId="27E911CA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78762" cy="976989"/>
          <wp:effectExtent l="0" t="0" r="317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7C18C15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5BB3" w14:textId="77777777" w:rsidR="005A072F" w:rsidRDefault="005A072F">
      <w:r>
        <w:separator/>
      </w:r>
    </w:p>
  </w:footnote>
  <w:footnote w:type="continuationSeparator" w:id="0">
    <w:p w14:paraId="1DF3267D" w14:textId="77777777" w:rsidR="005A072F" w:rsidRDefault="005A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A953" w14:textId="215F732E" w:rsidR="00AF42D2" w:rsidRDefault="00AF42D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716608" behindDoc="0" locked="0" layoutInCell="1" allowOverlap="1" wp14:anchorId="65D26D32" wp14:editId="1C964FCB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61690" cy="567371"/>
          <wp:effectExtent l="0" t="0" r="127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870339"/>
      <w:docPartObj>
        <w:docPartGallery w:val="Page Numbers (Top of Page)"/>
        <w:docPartUnique/>
      </w:docPartObj>
    </w:sdtPr>
    <w:sdtContent>
      <w:p w14:paraId="499DB3E5" w14:textId="02B19849" w:rsidR="00AF42D2" w:rsidRDefault="00AF42D2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8656" behindDoc="0" locked="0" layoutInCell="1" allowOverlap="1" wp14:anchorId="3FE09958" wp14:editId="5DC293D5">
              <wp:simplePos x="0" y="0"/>
              <wp:positionH relativeFrom="page">
                <wp:posOffset>21265</wp:posOffset>
              </wp:positionH>
              <wp:positionV relativeFrom="paragraph">
                <wp:posOffset>-471480</wp:posOffset>
              </wp:positionV>
              <wp:extent cx="7557478" cy="478465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7605843" cy="48152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4078" w:rsidRPr="007D4078">
          <w:rPr>
            <w:noProof/>
            <w:lang w:val="pt-BR"/>
          </w:rPr>
          <w:t>8</w:t>
        </w:r>
        <w:r>
          <w:fldChar w:fldCharType="end"/>
        </w:r>
      </w:p>
    </w:sdtContent>
  </w:sdt>
  <w:p w14:paraId="37E61639" w14:textId="7E421E9F" w:rsidR="00AF42D2" w:rsidRDefault="00AF4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72F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078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4E95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42D2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8796-DEB4-4559-9E52-2CEE693A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2919</TotalTime>
  <Pages>1</Pages>
  <Words>2474</Words>
  <Characters>13364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287</cp:revision>
  <cp:lastPrinted>2018-12-05T19:01:00Z</cp:lastPrinted>
  <dcterms:created xsi:type="dcterms:W3CDTF">2018-11-12T11:18:00Z</dcterms:created>
  <dcterms:modified xsi:type="dcterms:W3CDTF">2019-01-10T17:13:00Z</dcterms:modified>
</cp:coreProperties>
</file>