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4A" w:rsidRPr="00FD1F4A" w:rsidRDefault="00FD1F4A" w:rsidP="00FD1F4A">
      <w:pPr>
        <w:pStyle w:val="Ttulo1"/>
        <w:jc w:val="center"/>
        <w:rPr>
          <w:lang w:val="pt-BR"/>
        </w:rPr>
      </w:pPr>
      <w:bookmarkStart w:id="0" w:name="_Toc529784579"/>
      <w:bookmarkStart w:id="1" w:name="_GoBack"/>
      <w:bookmarkEnd w:id="1"/>
      <w:r w:rsidRPr="00FD1F4A">
        <w:rPr>
          <w:lang w:val="pt-BR"/>
        </w:rPr>
        <w:t>CAPÍTULO 11</w:t>
      </w:r>
      <w:bookmarkEnd w:id="0"/>
    </w:p>
    <w:p w:rsidR="00C67031" w:rsidRPr="00636978" w:rsidRDefault="00FD1F4A" w:rsidP="00636978">
      <w:pPr>
        <w:pStyle w:val="Ttulo1"/>
        <w:jc w:val="center"/>
        <w:rPr>
          <w:lang w:val="pt-BR"/>
        </w:rPr>
      </w:pPr>
      <w:bookmarkStart w:id="2" w:name="_Toc529784580"/>
      <w:r w:rsidRPr="00636978">
        <w:rPr>
          <w:lang w:val="pt-BR"/>
        </w:rPr>
        <w:t>CAPACIDADE E SUSTENTABILIDADE FINANCEIRA</w:t>
      </w:r>
      <w:bookmarkEnd w:id="2"/>
    </w:p>
    <w:p w:rsidR="00FD1F4A" w:rsidRDefault="00FD1F4A" w:rsidP="00FD1F4A">
      <w:pPr>
        <w:spacing w:before="200" w:line="360" w:lineRule="auto"/>
        <w:ind w:firstLine="720"/>
        <w:jc w:val="both"/>
        <w:rPr>
          <w:lang w:val="pt-BR"/>
        </w:rPr>
      </w:pPr>
    </w:p>
    <w:p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>O IFRS é uma Autarquia Federal, vinculada ao Ministério da Educação, e, como tal, sua sustentabilidade financeira é viabilizada com recursos repassados pelo Tesouro Nacional. Assim, os recursos necessários para arcar com as despesas de custeio, investimentos, pessoal ativo, inativos e pensionistas são consignados anualmente no orçamento desta Instituição.</w:t>
      </w:r>
    </w:p>
    <w:p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>O orçamento público é composto por três instrumentos de planejamento previstos na Constituição Federal: o plano plurianual (PPA), de nível estratégico, que estabelece a estratégia de desenvolvimento do país e possui vigência de quatro anos, sendo construído no primeiro ano de cada governo eleito; a Lei de Diretrizes Orçamentárias, de nível tático, que é o norteador das prioridades anuais; e a Lei Orçamentária Anual (LOA), de nível operacional, que estima a receita e fixa a despesa da União para cada exercício financeiro, que tem duração de 12 meses e coincide com o ano civil. O IFRS é parte integrante do Orçamento Geral da União e, assim, obedece às regras impostas pela legislação pertinente.</w:t>
      </w:r>
    </w:p>
    <w:p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>As despesas do IFRS previstos na Lei Orçamentária Anual estão classificadas em três grupos de natureza de despesa: Pessoal e Encargos Sociais, Investimentos e Outras Despesas Correntes. O orçamento para despesas de pessoal é definido a partir de projeções realizadas pela Subsecretaria de Planejamento e Orçamento do Ministério da Educação (SPO/MEC). O valor disponível para as despesas de investimento têm sido definidos pela Secretaria de Educação Profissional e Tecnológica do Ministério da Educação (SETEC/MEC). Já o valor disponível para as outras despesas correntes, de custeio da instituição, é definido a partir da Matriz Orçamentária do Conselho Nacional das Instituições da Rede Federal de Educação Profissional, Científica e Tecnológica (Conif).</w:t>
      </w:r>
    </w:p>
    <w:p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>A Matriz Conif é a regra para a divisão do orçamento previsto para a Rede Federal de Educação Profissional e Tecnológica entre os Institutos Federais, Cefets e Colégio Pedro II. A estrutura desta matriz é composta por blocos, com montantes previamente definidos para cada bloco:</w:t>
      </w:r>
    </w:p>
    <w:p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 xml:space="preserve">- </w:t>
      </w:r>
      <w:r w:rsidRPr="00291141">
        <w:rPr>
          <w:i/>
          <w:iCs/>
          <w:color w:val="000000"/>
          <w:lang w:val="pt-BR" w:eastAsia="pt-BR"/>
        </w:rPr>
        <w:t>campi</w:t>
      </w:r>
      <w:r w:rsidRPr="00291141">
        <w:rPr>
          <w:color w:val="000000"/>
          <w:lang w:val="pt-BR" w:eastAsia="pt-BR"/>
        </w:rPr>
        <w:t xml:space="preserve"> pré-expansão (com mais de cinco anos de funcionamento autorizado pelo MEC);</w:t>
      </w:r>
    </w:p>
    <w:p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lastRenderedPageBreak/>
        <w:t xml:space="preserve">- </w:t>
      </w:r>
      <w:r w:rsidRPr="00291141">
        <w:rPr>
          <w:i/>
          <w:iCs/>
          <w:color w:val="000000"/>
          <w:lang w:val="pt-BR" w:eastAsia="pt-BR"/>
        </w:rPr>
        <w:t>campi</w:t>
      </w:r>
      <w:r w:rsidRPr="00291141">
        <w:rPr>
          <w:color w:val="000000"/>
          <w:lang w:val="pt-BR" w:eastAsia="pt-BR"/>
        </w:rPr>
        <w:t xml:space="preserve"> expansão (com menos de cinco anos de funcionamento autorizado pelo MEC);</w:t>
      </w:r>
    </w:p>
    <w:p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>- reitoria;</w:t>
      </w:r>
    </w:p>
    <w:p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>- Assistência estudantil;</w:t>
      </w:r>
    </w:p>
    <w:p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>- Ensino a Distância;</w:t>
      </w:r>
    </w:p>
    <w:p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>- Pesquisa Aplicada, Inovação Tecnológica e Extensão Tecnológica.</w:t>
      </w:r>
    </w:p>
    <w:p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>Para a definição do orçamento dos campi, são utilizadas, como base, informações referentes a matrículas, cursos e campi extraídos do Sistema Nacional de Informações da Educação Profissional e Tecnológica. A partir deste sistema são extraídos o número de matrículas de cada instituição, que, posteriormente, passam por equalização, ponderação e bonificação, chegando a uma variável chamada Matrículas Totais, conforme pode ser verificado na Figura xx.</w:t>
      </w:r>
    </w:p>
    <w:p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>A equalização é realizada para equiparar todos os ciclos de matrículas de acordo com suas respectivas cargas horárias em relação à carga horária padrão de 800 horas anuais e 200 dias ativos do ciclo no período analisado.</w:t>
      </w:r>
    </w:p>
    <w:p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 xml:space="preserve">Na ponderação são aplicados pesos atribuídos a cada curso sobre as matrículas equalizadas. Estes pesos dependem do número de laboratórios profissionalizantes previstos para cada curso conforme a última versão do Catálogo Nacional de Cursos Técnicos e o Catálogo Nacional de Cursos Superiores de Tecnologia. Para cursos que possuem um laboratório é atribuído peso 1,0; dois laboratórios, peso 1,5; três laboratórios, peso 2,0; e quatro ou mais laboratórios, peso 2,5. Além disso, foi estipulado que todos os cursos de Formação Inicial e Continuada possuem peso 1,0. Cursos de Licenciatura e Proeja possuem peso 2,5 e cursos de pós-graduação </w:t>
      </w:r>
      <w:r w:rsidRPr="00291141">
        <w:rPr>
          <w:i/>
          <w:iCs/>
          <w:color w:val="000000"/>
          <w:lang w:val="pt-BR" w:eastAsia="pt-BR"/>
        </w:rPr>
        <w:t>stricto sensu</w:t>
      </w:r>
      <w:r w:rsidRPr="00291141">
        <w:rPr>
          <w:color w:val="000000"/>
          <w:lang w:val="pt-BR" w:eastAsia="pt-BR"/>
        </w:rPr>
        <w:t>, peso 3,75.</w:t>
      </w:r>
    </w:p>
    <w:p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>Como última etapa, é aplicada uma bonificação de 50%, após equalização e ponderação, para cursos da área agropecuária, devido à necessidade de manutenção em condições de fazenda.</w:t>
      </w:r>
    </w:p>
    <w:p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>Para os campi pré-expansão, o valor do orçamento é proporcional às matrículas totais e para os campi expansão, há um piso orçamentário e um complemento por matrícula total.</w:t>
      </w:r>
    </w:p>
    <w:p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 xml:space="preserve">O orçamento das reitorias é definido a partir do número de campi do instituto. </w:t>
      </w:r>
    </w:p>
    <w:p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noProof/>
          <w:color w:val="000000"/>
          <w:lang w:val="pt-BR" w:eastAsia="pt-BR"/>
        </w:rPr>
        <w:lastRenderedPageBreak/>
        <w:drawing>
          <wp:inline distT="0" distB="0" distL="0" distR="0">
            <wp:extent cx="5734050" cy="3057525"/>
            <wp:effectExtent l="0" t="0" r="0" b="9525"/>
            <wp:docPr id="6" name="Imagem 6" descr="https://lh5.googleusercontent.com/2UfgwrlWw73MQTuQje5ge5d1gc1j7Kb4gzV70wOoodzWBlaF9qgkBEAKfYT7Poudfb68LtOeShg3RiRwk1Fv2y9GSBKcBxRtzmvuHXzqbGaz6gplazTBdIC11bkOcJ7fDcfYz47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2UfgwrlWw73MQTuQje5ge5d1gc1j7Kb4gzV70wOoodzWBlaF9qgkBEAKfYT7Poudfb68LtOeShg3RiRwk1Fv2y9GSBKcBxRtzmvuHXzqbGaz6gplazTBdIC11bkOcJ7fDcfYz47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 xml:space="preserve"> Figura </w:t>
      </w:r>
      <w:r>
        <w:rPr>
          <w:color w:val="000000"/>
          <w:lang w:val="pt-BR" w:eastAsia="pt-BR"/>
        </w:rPr>
        <w:t>11.1</w:t>
      </w:r>
      <w:r w:rsidRPr="00291141">
        <w:rPr>
          <w:color w:val="000000"/>
          <w:lang w:val="pt-BR" w:eastAsia="pt-BR"/>
        </w:rPr>
        <w:t>: ciclo de elaboração da Matriz Conif.</w:t>
      </w:r>
    </w:p>
    <w:p w:rsidR="00291141" w:rsidRDefault="00291141" w:rsidP="00291141">
      <w:pPr>
        <w:spacing w:line="360" w:lineRule="auto"/>
        <w:ind w:firstLine="720"/>
        <w:jc w:val="both"/>
        <w:rPr>
          <w:color w:val="000000"/>
          <w:lang w:val="pt-BR" w:eastAsia="pt-BR"/>
        </w:rPr>
      </w:pPr>
    </w:p>
    <w:p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>Além do orçamento disponibilizado pelo Tesouro Nacional, o IFRS também possui fontes de receita própria, provenientes de aluguéis de espaços para cantinas, multas de bibliotecas, inscrições em concursos e processos seletivos e receita agropecuária. Este orçamento é estimado por cada campus e pela reitoria para cada exercício financeiro e também consta na Lei Orçamentária Anual.</w:t>
      </w:r>
    </w:p>
    <w:p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>Por fim, para além do orçamento previsto na LOA, há possibilidade de receita extraorçamentária, que pode ser proveniente de fomento externo obtido a partir de projetos de ensino, pesquisa, extensão e desenvolvimento institucional. Um dos objetivos estratégicos constantes neste Plano de Desenvolvimento Institucional é justamente ampliar a captação de recursos extraorçamentários. De modo a aumentar este tipo de receita, foi criado o Escritório de Projetos, que atua como articulador entre o IFRS e organizações públicas e privadas para execução de projetos desses projetos.</w:t>
      </w:r>
    </w:p>
    <w:p w:rsidR="00291141" w:rsidRPr="00291141" w:rsidRDefault="00291141" w:rsidP="00291141">
      <w:pPr>
        <w:spacing w:before="200"/>
        <w:ind w:firstLine="720"/>
        <w:jc w:val="both"/>
        <w:rPr>
          <w:lang w:val="pt-BR" w:eastAsia="pt-BR"/>
        </w:rPr>
      </w:pPr>
      <w:r w:rsidRPr="00291141">
        <w:rPr>
          <w:rFonts w:ascii="Arial" w:hAnsi="Arial" w:cs="Arial"/>
          <w:color w:val="000000"/>
          <w:sz w:val="22"/>
          <w:szCs w:val="22"/>
          <w:lang w:val="pt-BR" w:eastAsia="pt-BR"/>
        </w:rPr>
        <w:t xml:space="preserve"> </w:t>
      </w:r>
    </w:p>
    <w:p w:rsidR="00FD1F4A" w:rsidRDefault="00FD1F4A" w:rsidP="00FD1F4A">
      <w:pPr>
        <w:spacing w:before="200" w:line="360" w:lineRule="auto"/>
        <w:ind w:firstLine="720"/>
        <w:jc w:val="both"/>
        <w:sectPr w:rsidR="00FD1F4A" w:rsidSect="004336FE">
          <w:footerReference w:type="default" r:id="rId9"/>
          <w:pgSz w:w="11906" w:h="16838"/>
          <w:pgMar w:top="1418" w:right="1133" w:bottom="1701" w:left="1701" w:header="709" w:footer="709" w:gutter="0"/>
          <w:cols w:space="720"/>
          <w:docGrid w:linePitch="299"/>
        </w:sectPr>
      </w:pPr>
    </w:p>
    <w:tbl>
      <w:tblPr>
        <w:tblpPr w:leftFromText="141" w:rightFromText="141" w:tblpY="915"/>
        <w:tblW w:w="133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14"/>
        <w:gridCol w:w="2174"/>
        <w:gridCol w:w="2174"/>
        <w:gridCol w:w="2174"/>
        <w:gridCol w:w="2174"/>
        <w:gridCol w:w="2067"/>
      </w:tblGrid>
      <w:tr w:rsidR="00907C64" w:rsidTr="00D603AE">
        <w:trPr>
          <w:trHeight w:val="440"/>
        </w:trPr>
        <w:tc>
          <w:tcPr>
            <w:tcW w:w="13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center"/>
              <w:rPr>
                <w:b/>
                <w:color w:val="222222"/>
              </w:rPr>
            </w:pPr>
            <w:r w:rsidRPr="00AD386D">
              <w:rPr>
                <w:b/>
                <w:color w:val="222222"/>
              </w:rPr>
              <w:lastRenderedPageBreak/>
              <w:t>PROJEÇÃO ORÇAMENTÁRIA</w:t>
            </w:r>
          </w:p>
        </w:tc>
      </w:tr>
      <w:tr w:rsidR="00907C64" w:rsidRPr="00AD386D" w:rsidTr="00D603AE">
        <w:trPr>
          <w:trHeight w:val="440"/>
        </w:trPr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</w:pPr>
            <w:r w:rsidRPr="00AD386D"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center"/>
              <w:rPr>
                <w:b/>
                <w:color w:val="222222"/>
              </w:rPr>
            </w:pPr>
            <w:r w:rsidRPr="00AD386D">
              <w:rPr>
                <w:b/>
                <w:color w:val="222222"/>
              </w:rPr>
              <w:t>2019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center"/>
              <w:rPr>
                <w:b/>
                <w:color w:val="222222"/>
              </w:rPr>
            </w:pPr>
            <w:r w:rsidRPr="00AD386D">
              <w:rPr>
                <w:b/>
                <w:color w:val="222222"/>
              </w:rPr>
              <w:t>2020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center"/>
              <w:rPr>
                <w:b/>
                <w:color w:val="222222"/>
              </w:rPr>
            </w:pPr>
            <w:r w:rsidRPr="00AD386D">
              <w:rPr>
                <w:b/>
                <w:color w:val="222222"/>
              </w:rPr>
              <w:t>2021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center"/>
              <w:rPr>
                <w:b/>
                <w:color w:val="222222"/>
              </w:rPr>
            </w:pPr>
            <w:r w:rsidRPr="00AD386D">
              <w:rPr>
                <w:b/>
                <w:color w:val="222222"/>
              </w:rPr>
              <w:t>2022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center"/>
              <w:rPr>
                <w:b/>
                <w:color w:val="222222"/>
              </w:rPr>
            </w:pPr>
            <w:r w:rsidRPr="00AD386D">
              <w:rPr>
                <w:b/>
                <w:color w:val="222222"/>
              </w:rPr>
              <w:t>2023</w:t>
            </w:r>
          </w:p>
        </w:tc>
      </w:tr>
      <w:tr w:rsidR="00907C64" w:rsidRPr="00AD386D" w:rsidTr="00D603AE">
        <w:trPr>
          <w:trHeight w:val="440"/>
        </w:trPr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b/>
              </w:rPr>
            </w:pPr>
            <w:r w:rsidRPr="00AD386D">
              <w:rPr>
                <w:b/>
              </w:rPr>
              <w:t>Ativos e benefícios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R$ 349.132.578,00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R$ 365.711.686,96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R$ 383.584.797,57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R$ 399.515.613,75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R$ 415.406.186,88</w:t>
            </w:r>
          </w:p>
        </w:tc>
      </w:tr>
      <w:tr w:rsidR="00907C64" w:rsidRPr="00AD386D" w:rsidTr="00D603AE">
        <w:trPr>
          <w:trHeight w:val="440"/>
        </w:trPr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b/>
              </w:rPr>
            </w:pPr>
            <w:r w:rsidRPr="00AD386D">
              <w:rPr>
                <w:b/>
              </w:rPr>
              <w:t>Inativos e pensionistas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R$ 23.921.144,00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R$ 24.638.778,32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R$ 25.377.941,67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R$ 26.139.279,92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R$ 26.923.458,32</w:t>
            </w:r>
          </w:p>
        </w:tc>
      </w:tr>
      <w:tr w:rsidR="00907C64" w:rsidRPr="00AD386D" w:rsidTr="00D603AE">
        <w:trPr>
          <w:trHeight w:val="440"/>
        </w:trPr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b/>
              </w:rPr>
            </w:pPr>
            <w:r w:rsidRPr="00AD386D">
              <w:rPr>
                <w:b/>
              </w:rPr>
              <w:t>Despesas Correntes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R$ 56.389.757,00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R$ 58.419.788,25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R$ 60.522.900,63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R$ 62.701.725,05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R$ 64.958.987,15</w:t>
            </w:r>
          </w:p>
        </w:tc>
      </w:tr>
      <w:tr w:rsidR="00907C64" w:rsidRPr="00AD386D" w:rsidTr="00D603AE">
        <w:trPr>
          <w:trHeight w:val="440"/>
        </w:trPr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b/>
              </w:rPr>
            </w:pPr>
            <w:r w:rsidRPr="00AD386D">
              <w:rPr>
                <w:b/>
              </w:rPr>
              <w:t>Despesas de Capital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R$ 5.443.423,00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R$ 5.443.423,00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R$ 5.443.423,00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R$ 5.443.423,00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R$ 5.443.423,00</w:t>
            </w:r>
          </w:p>
        </w:tc>
      </w:tr>
      <w:tr w:rsidR="00907C64" w:rsidRPr="00AD386D" w:rsidTr="00D603AE">
        <w:trPr>
          <w:trHeight w:val="440"/>
        </w:trPr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b/>
              </w:rPr>
            </w:pPr>
            <w:r w:rsidRPr="00AD386D">
              <w:rPr>
                <w:b/>
              </w:rPr>
              <w:t>Total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b/>
              </w:rPr>
            </w:pPr>
            <w:r w:rsidRPr="00AD386D">
              <w:rPr>
                <w:b/>
              </w:rPr>
              <w:t>R$ 434.886.902,00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b/>
              </w:rPr>
            </w:pPr>
            <w:r w:rsidRPr="00AD386D">
              <w:rPr>
                <w:b/>
              </w:rPr>
              <w:t>R$ 454.213.676,53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b/>
              </w:rPr>
            </w:pPr>
            <w:r w:rsidRPr="00AD386D">
              <w:rPr>
                <w:b/>
              </w:rPr>
              <w:t>R$ 474.929.062,87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b/>
              </w:rPr>
            </w:pPr>
            <w:r w:rsidRPr="00AD386D">
              <w:rPr>
                <w:b/>
              </w:rPr>
              <w:t>R$ 493.800.041,72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07C64" w:rsidRPr="00AD386D" w:rsidRDefault="00907C64" w:rsidP="00D603AE">
            <w:pPr>
              <w:spacing w:before="200"/>
              <w:jc w:val="right"/>
              <w:rPr>
                <w:b/>
              </w:rPr>
            </w:pPr>
            <w:r w:rsidRPr="00AD386D">
              <w:rPr>
                <w:b/>
              </w:rPr>
              <w:t>R$ 512.732.055,35</w:t>
            </w:r>
          </w:p>
        </w:tc>
      </w:tr>
    </w:tbl>
    <w:p w:rsidR="00D603AE" w:rsidRPr="00D603AE" w:rsidRDefault="00D603AE" w:rsidP="00E13301">
      <w:pPr>
        <w:pStyle w:val="Srgio3"/>
        <w:spacing w:line="360" w:lineRule="auto"/>
        <w:rPr>
          <w:rFonts w:eastAsiaTheme="minorHAnsi" w:cstheme="minorBidi"/>
          <w:bCs w:val="0"/>
          <w:sz w:val="24"/>
          <w:szCs w:val="36"/>
          <w:lang w:val="pt-BR" w:eastAsia="en-US"/>
        </w:rPr>
      </w:pPr>
      <w:bookmarkStart w:id="3" w:name="_Toc529784581"/>
      <w:r w:rsidRPr="00D603AE">
        <w:rPr>
          <w:rFonts w:eastAsiaTheme="minorHAnsi" w:cstheme="minorBidi"/>
          <w:bCs w:val="0"/>
          <w:sz w:val="24"/>
          <w:szCs w:val="36"/>
          <w:lang w:val="pt-BR" w:eastAsia="en-US"/>
        </w:rPr>
        <w:t>11.1. Previsão Orçamentária</w:t>
      </w:r>
      <w:bookmarkEnd w:id="3"/>
    </w:p>
    <w:p w:rsidR="00FD1F4A" w:rsidRDefault="00FD1F4A" w:rsidP="00FD1F4A">
      <w:pPr>
        <w:spacing w:before="200" w:line="360" w:lineRule="auto"/>
        <w:ind w:firstLine="720"/>
        <w:jc w:val="both"/>
      </w:pPr>
    </w:p>
    <w:p w:rsidR="00D603AE" w:rsidRDefault="00D603AE" w:rsidP="00FD1F4A">
      <w:pPr>
        <w:spacing w:before="200" w:line="360" w:lineRule="auto"/>
        <w:ind w:firstLine="720"/>
        <w:jc w:val="both"/>
      </w:pPr>
    </w:p>
    <w:p w:rsidR="00FD1F4A" w:rsidRDefault="00FD1F4A" w:rsidP="00FD1F4A">
      <w:pPr>
        <w:spacing w:before="200" w:line="360" w:lineRule="auto"/>
        <w:ind w:firstLine="720"/>
        <w:jc w:val="both"/>
      </w:pPr>
    </w:p>
    <w:p w:rsidR="00FD1F4A" w:rsidRDefault="00FD1F4A" w:rsidP="00FD1F4A">
      <w:pPr>
        <w:spacing w:before="200" w:line="360" w:lineRule="auto"/>
        <w:ind w:firstLine="720"/>
        <w:jc w:val="both"/>
        <w:sectPr w:rsidR="00FD1F4A" w:rsidSect="004336FE">
          <w:footerReference w:type="default" r:id="rId10"/>
          <w:pgSz w:w="16838" w:h="11906" w:orient="landscape"/>
          <w:pgMar w:top="1701" w:right="1418" w:bottom="1133" w:left="1701" w:header="709" w:footer="709" w:gutter="0"/>
          <w:cols w:space="720"/>
          <w:docGrid w:linePitch="326"/>
        </w:sectPr>
      </w:pPr>
    </w:p>
    <w:p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lastRenderedPageBreak/>
        <w:t>A projeção orçamentária para 2019 das despesas com pessoal ativos, inativos, pensionistas e benefícios levou em consideração o valor constante na proposta orçamentária para 2019.</w:t>
      </w:r>
    </w:p>
    <w:p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>Para melhor demonstrar os gastos totais de pessoal, os benefícios obrigatórios (auxílio alimentação, auxílio funeral, auxílio natalidade, auxílio transporte, auxílio-creche) e assistência médica e odontológica foram incluídos na projeção de despesas de pessoal ativo, porém, sua contabilização é realizada como despesas correntes.   </w:t>
      </w:r>
      <w:r w:rsidRPr="00291141">
        <w:rPr>
          <w:color w:val="000000"/>
          <w:lang w:val="pt-BR" w:eastAsia="pt-BR"/>
        </w:rPr>
        <w:tab/>
      </w:r>
    </w:p>
    <w:p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>Com o orçamento de 2019 e o quantitativo de pessoal projetado, foi calculado o salário médio anual de cada servidor, sobre o qual foi aplicado um percentual de 3% (obtido através do comparativo entre o orçamento 2018 e 2019). O resultado foi multiplicado pelo quantitativo de pessoal estimado, com base na projeção de pessoal docente e técnico administrativo para 2020, gerando a estimativa orçamentária para esse ano, e assim sucessivamente até o ano de 2023.</w:t>
      </w:r>
    </w:p>
    <w:p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>Para projeção de despesas correntes, foi levada em consideração a variação percentual da LOA 2018 para o PLOA 2019, que foi de 3,6%. Para as despesas de capital, foi considerado o mesmo valor para todos os anos, tendo em vista que há expectativa de acréscimo das despesas correntes em função do aumento dos gastos com terceirizados e consumíveis, sendo difícil a alocação de recursos de investimentos além desse montante. Poderá haver alteração, caso haja aporte orçamentário de investimento por parte da SETEC/MEC.</w:t>
      </w:r>
    </w:p>
    <w:p w:rsidR="001549B9" w:rsidRPr="00E13301" w:rsidRDefault="001549B9" w:rsidP="00E13301">
      <w:pPr>
        <w:pStyle w:val="Srgio3"/>
        <w:spacing w:line="360" w:lineRule="auto"/>
        <w:rPr>
          <w:rFonts w:eastAsiaTheme="minorHAnsi" w:cstheme="minorBidi"/>
          <w:bCs w:val="0"/>
          <w:sz w:val="24"/>
          <w:szCs w:val="36"/>
          <w:lang w:val="pt-BR" w:eastAsia="en-US"/>
        </w:rPr>
      </w:pPr>
      <w:bookmarkStart w:id="4" w:name="_Toc529784582"/>
      <w:r w:rsidRPr="00E13301">
        <w:rPr>
          <w:rFonts w:eastAsiaTheme="minorHAnsi" w:cstheme="minorBidi"/>
          <w:bCs w:val="0"/>
          <w:sz w:val="24"/>
          <w:szCs w:val="36"/>
          <w:lang w:val="pt-BR" w:eastAsia="en-US"/>
        </w:rPr>
        <w:t>11.2 Escritório de Projetos</w:t>
      </w:r>
      <w:bookmarkEnd w:id="4"/>
      <w:r w:rsidRPr="00E13301">
        <w:rPr>
          <w:rFonts w:eastAsiaTheme="minorHAnsi" w:cstheme="minorBidi"/>
          <w:bCs w:val="0"/>
          <w:sz w:val="24"/>
          <w:szCs w:val="36"/>
          <w:lang w:val="pt-BR" w:eastAsia="en-US"/>
        </w:rPr>
        <w:t xml:space="preserve"> </w:t>
      </w:r>
    </w:p>
    <w:p w:rsidR="001549B9" w:rsidRPr="00AD386D" w:rsidRDefault="001549B9" w:rsidP="001549B9">
      <w:pPr>
        <w:spacing w:before="200"/>
        <w:jc w:val="both"/>
      </w:pPr>
    </w:p>
    <w:p w:rsidR="001549B9" w:rsidRPr="00AD386D" w:rsidRDefault="001549B9" w:rsidP="001549B9">
      <w:pPr>
        <w:spacing w:line="360" w:lineRule="auto"/>
        <w:ind w:firstLine="709"/>
        <w:jc w:val="both"/>
      </w:pPr>
      <w:r w:rsidRPr="00AD386D">
        <w:t xml:space="preserve">No intuito de estruturar e sistematizar o funcionamento do EP deverão ser consideradas as características funcionais e estruturais do IFRS, que possui 17 </w:t>
      </w:r>
      <w:r w:rsidRPr="001549B9">
        <w:t>campi</w:t>
      </w:r>
      <w:r w:rsidRPr="00AD386D">
        <w:t xml:space="preserve"> no Rio Grande do Sul, e a sua estrutura administrativa organizada na Reitoria e Pró-reitorias que atendem as áreas de Ensino, Pesquisa, Extensão, Desenvolvimento Institucional e Administração.</w:t>
      </w:r>
    </w:p>
    <w:p w:rsidR="001549B9" w:rsidRPr="00AD386D" w:rsidRDefault="001549B9" w:rsidP="001549B9">
      <w:pPr>
        <w:spacing w:line="360" w:lineRule="auto"/>
        <w:ind w:firstLine="709"/>
        <w:jc w:val="both"/>
      </w:pPr>
      <w:r w:rsidRPr="00AD386D">
        <w:t>Considerando esta estrutura, o EP deve ser um instrumento que atue de forma sistematizada na prospecção e percepção das necessidades da comunidade e apresente de forma articulada e sistêmica soluções que atendam a estas demandas.</w:t>
      </w:r>
    </w:p>
    <w:p w:rsidR="001549B9" w:rsidRPr="001549B9" w:rsidRDefault="001549B9" w:rsidP="001549B9">
      <w:pPr>
        <w:spacing w:before="200" w:line="360" w:lineRule="auto"/>
        <w:ind w:firstLine="709"/>
        <w:jc w:val="both"/>
      </w:pPr>
      <w:r w:rsidRPr="00AD386D">
        <w:t xml:space="preserve">Desta forma, a concepção de um escritório de projetos deve pressupor a estruturação de práticas, metodologias, técnicas e ferramentas para sistematizar os principais processos que caracterizam os objetivos de um EP, que envolvem desde a prospecção, captação, definição de </w:t>
      </w:r>
      <w:r w:rsidRPr="00AD386D">
        <w:lastRenderedPageBreak/>
        <w:t>escopo, planejamento, execução, controle, encerramento e transferência de conhecimentos de um projeto</w:t>
      </w:r>
    </w:p>
    <w:p w:rsidR="001549B9" w:rsidRPr="00AD386D" w:rsidRDefault="001549B9" w:rsidP="001549B9">
      <w:pPr>
        <w:spacing w:line="360" w:lineRule="auto"/>
        <w:ind w:firstLine="709"/>
        <w:jc w:val="both"/>
      </w:pPr>
      <w:r w:rsidRPr="00AD386D">
        <w:t xml:space="preserve">O </w:t>
      </w:r>
      <w:r>
        <w:t xml:space="preserve">EP apresenta-se como uma forma </w:t>
      </w:r>
      <w:r w:rsidRPr="00AD386D">
        <w:t>de articulação das diversas instâncias e representações do IFRS, percebendo as necessidades da comunidade e apresentando a esta, de forma sistêmica, soluções inovadoras em pesquisa aplicada, produção cultural, empreendedorismo, cooperativismo, no âmbito da ciência e da tecnologia para o desenvolvimento integrado e sustentável dos diferentes territórios em que estão inseridas suas unidades (</w:t>
      </w:r>
      <w:r w:rsidRPr="00E13301">
        <w:rPr>
          <w:i/>
        </w:rPr>
        <w:t>Campi</w:t>
      </w:r>
      <w:r w:rsidRPr="00AD386D">
        <w:t>).</w:t>
      </w:r>
      <w:r>
        <w:t xml:space="preserve"> O objetivo geral do EP é a</w:t>
      </w:r>
      <w:r w:rsidRPr="00AD386D">
        <w:t>rticular iniciativas e projetos com potencial de inovação tecnológica e social, bem como recursos técnicos, humanos e financeiros internos e externos ao IFRS, fomentando parcerias com instituições públicas e privadas para cooperação em projetos, programas e políticas de inovação para o desenvolvimento integrado em territórios locais, nacionais e internacionais.</w:t>
      </w:r>
      <w:r>
        <w:t xml:space="preserve"> Como objetivos específicos o EP busca:</w:t>
      </w:r>
    </w:p>
    <w:p w:rsidR="001549B9" w:rsidRPr="001549B9" w:rsidRDefault="001549B9" w:rsidP="001549B9">
      <w:pPr>
        <w:pStyle w:val="PargrafodaLista"/>
        <w:widowControl/>
        <w:numPr>
          <w:ilvl w:val="0"/>
          <w:numId w:val="67"/>
        </w:numPr>
        <w:autoSpaceDE/>
        <w:autoSpaceDN/>
        <w:spacing w:before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549B9">
        <w:rPr>
          <w:rFonts w:ascii="Times New Roman" w:eastAsia="Times New Roman" w:hAnsi="Times New Roman" w:cs="Times New Roman"/>
        </w:rPr>
        <w:t>Desenvolver uma estrutura organizacional no IFRS que funcione como articuladora das interações institucionais e interinstitucionais no âmbito da ciência, tecnologia e inovação;</w:t>
      </w:r>
    </w:p>
    <w:p w:rsidR="001549B9" w:rsidRPr="001549B9" w:rsidRDefault="001549B9" w:rsidP="001549B9">
      <w:pPr>
        <w:pStyle w:val="PargrafodaLista"/>
        <w:widowControl/>
        <w:numPr>
          <w:ilvl w:val="0"/>
          <w:numId w:val="67"/>
        </w:numPr>
        <w:autoSpaceDE/>
        <w:autoSpaceDN/>
        <w:spacing w:before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549B9">
        <w:rPr>
          <w:rFonts w:ascii="Times New Roman" w:eastAsia="Times New Roman" w:hAnsi="Times New Roman" w:cs="Times New Roman"/>
        </w:rPr>
        <w:t>Valorizar e articular as principais iniciativas que estabeleçam relações com a comunidade interna e externa para cooperação em projetos que almejam o desenvolvimento integrado em territórios locais, nacionais e internacionais;</w:t>
      </w:r>
    </w:p>
    <w:p w:rsidR="001549B9" w:rsidRPr="001549B9" w:rsidRDefault="001549B9" w:rsidP="001549B9">
      <w:pPr>
        <w:pStyle w:val="PargrafodaLista"/>
        <w:widowControl/>
        <w:numPr>
          <w:ilvl w:val="0"/>
          <w:numId w:val="67"/>
        </w:numPr>
        <w:autoSpaceDE/>
        <w:autoSpaceDN/>
        <w:spacing w:before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549B9">
        <w:rPr>
          <w:rFonts w:ascii="Times New Roman" w:eastAsia="Times New Roman" w:hAnsi="Times New Roman" w:cs="Times New Roman"/>
        </w:rPr>
        <w:t>Incentivar a criação nos campi de núcleos de empreendedorismo e inovação tecnológica e social;</w:t>
      </w:r>
    </w:p>
    <w:p w:rsidR="001549B9" w:rsidRPr="001549B9" w:rsidRDefault="001549B9" w:rsidP="001549B9">
      <w:pPr>
        <w:pStyle w:val="PargrafodaLista"/>
        <w:widowControl/>
        <w:numPr>
          <w:ilvl w:val="0"/>
          <w:numId w:val="67"/>
        </w:numPr>
        <w:autoSpaceDE/>
        <w:autoSpaceDN/>
        <w:spacing w:before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549B9">
        <w:rPr>
          <w:rFonts w:ascii="Times New Roman" w:eastAsia="Times New Roman" w:hAnsi="Times New Roman" w:cs="Times New Roman"/>
        </w:rPr>
        <w:t>Propor a criação de fóruns interinstitucionais de empreendedorismo e inovação tecnológica e social preocupados com o avanço das políticas de desenvolvimento integrado em seus territórios;</w:t>
      </w:r>
    </w:p>
    <w:p w:rsidR="001549B9" w:rsidRPr="001549B9" w:rsidRDefault="001549B9" w:rsidP="001549B9">
      <w:pPr>
        <w:pStyle w:val="PargrafodaLista"/>
        <w:widowControl/>
        <w:numPr>
          <w:ilvl w:val="0"/>
          <w:numId w:val="67"/>
        </w:numPr>
        <w:autoSpaceDE/>
        <w:autoSpaceDN/>
        <w:spacing w:before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549B9">
        <w:rPr>
          <w:rFonts w:ascii="Times New Roman" w:eastAsia="Times New Roman" w:hAnsi="Times New Roman" w:cs="Times New Roman"/>
        </w:rPr>
        <w:t>Apoiar a captação e prospecção de recursos e oportunidades, articulando parcerias com instituições públicas e privadas;</w:t>
      </w:r>
    </w:p>
    <w:p w:rsidR="001549B9" w:rsidRPr="001549B9" w:rsidRDefault="001549B9" w:rsidP="001549B9">
      <w:pPr>
        <w:pStyle w:val="PargrafodaLista"/>
        <w:widowControl/>
        <w:numPr>
          <w:ilvl w:val="0"/>
          <w:numId w:val="67"/>
        </w:numPr>
        <w:autoSpaceDE/>
        <w:autoSpaceDN/>
        <w:spacing w:before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549B9">
        <w:rPr>
          <w:rFonts w:ascii="Times New Roman" w:eastAsia="Times New Roman" w:hAnsi="Times New Roman" w:cs="Times New Roman"/>
        </w:rPr>
        <w:t>Desenvolver um conjunto de conhecimentos para planejamento, implantação, acompanhamento e prestação de contas de projetos.</w:t>
      </w:r>
    </w:p>
    <w:p w:rsidR="00FD1F4A" w:rsidRDefault="00FD1F4A" w:rsidP="00FD1F4A">
      <w:pPr>
        <w:spacing w:before="200" w:line="360" w:lineRule="auto"/>
        <w:jc w:val="both"/>
      </w:pPr>
    </w:p>
    <w:p w:rsidR="00FD1F4A" w:rsidRPr="007C2677" w:rsidRDefault="00FD1F4A" w:rsidP="00FD1F4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</w:p>
    <w:sectPr w:rsidR="00FD1F4A" w:rsidRPr="007C2677" w:rsidSect="004336FE">
      <w:footerReference w:type="default" r:id="rId11"/>
      <w:pgSz w:w="11906" w:h="16838"/>
      <w:pgMar w:top="1418" w:right="1133" w:bottom="170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C1F" w:rsidRDefault="008C5C1F">
      <w:r>
        <w:separator/>
      </w:r>
    </w:p>
  </w:endnote>
  <w:endnote w:type="continuationSeparator" w:id="0">
    <w:p w:rsidR="008C5C1F" w:rsidRDefault="008C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80" w:rsidRDefault="00B42B80">
    <w:pPr>
      <w:tabs>
        <w:tab w:val="center" w:pos="4252"/>
        <w:tab w:val="right" w:pos="8504"/>
      </w:tabs>
    </w:pPr>
    <w:r>
      <w:rPr>
        <w:noProof/>
        <w:lang w:val="pt-BR" w:eastAsia="pt-BR"/>
      </w:rPr>
      <w:drawing>
        <wp:anchor distT="0" distB="0" distL="114300" distR="114300" simplePos="0" relativeHeight="251663360" behindDoc="0" locked="0" layoutInCell="1" hidden="0" allowOverlap="1" wp14:anchorId="2626AAEB" wp14:editId="3477AFFF">
          <wp:simplePos x="0" y="0"/>
          <wp:positionH relativeFrom="page">
            <wp:align>left</wp:align>
          </wp:positionH>
          <wp:positionV relativeFrom="paragraph">
            <wp:posOffset>-417830</wp:posOffset>
          </wp:positionV>
          <wp:extent cx="7533640" cy="1029970"/>
          <wp:effectExtent l="0" t="0" r="0" b="0"/>
          <wp:wrapNone/>
          <wp:docPr id="40" name="image4.png" descr="Y:\lnk_comunicacao\#Comunicacao Visual\MATERIAIS REITORIA\2018\PDI 2018\png_folhatimbrada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Y:\lnk_comunicacao\#Comunicacao Visual\MATERIAIS REITORIA\2018\PDI 2018\png_folhatimbrada2.png"/>
                  <pic:cNvPicPr preferRelativeResize="0"/>
                </pic:nvPicPr>
                <pic:blipFill>
                  <a:blip r:embed="rId1"/>
                  <a:srcRect t="90801"/>
                  <a:stretch>
                    <a:fillRect/>
                  </a:stretch>
                </pic:blipFill>
                <pic:spPr>
                  <a:xfrm>
                    <a:off x="0" y="0"/>
                    <a:ext cx="7533640" cy="1029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80" w:rsidRDefault="00B42B80">
    <w:pPr>
      <w:tabs>
        <w:tab w:val="center" w:pos="4252"/>
        <w:tab w:val="right" w:pos="8504"/>
      </w:tabs>
    </w:pPr>
    <w:r>
      <w:rPr>
        <w:noProof/>
        <w:lang w:val="pt-BR" w:eastAsia="pt-BR"/>
      </w:rPr>
      <w:drawing>
        <wp:anchor distT="0" distB="0" distL="114300" distR="114300" simplePos="0" relativeHeight="251669504" behindDoc="0" locked="0" layoutInCell="1" hidden="0" allowOverlap="1" wp14:anchorId="5B0B2A14" wp14:editId="565A1BEE">
          <wp:simplePos x="0" y="0"/>
          <wp:positionH relativeFrom="page">
            <wp:posOffset>10795</wp:posOffset>
          </wp:positionH>
          <wp:positionV relativeFrom="paragraph">
            <wp:posOffset>-428625</wp:posOffset>
          </wp:positionV>
          <wp:extent cx="10684800" cy="1029600"/>
          <wp:effectExtent l="0" t="0" r="2540" b="0"/>
          <wp:wrapNone/>
          <wp:docPr id="41" name="image4.png" descr="Y:\lnk_comunicacao\#Comunicacao Visual\MATERIAIS REITORIA\2018\PDI 2018\png_folhatimbrada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Y:\lnk_comunicacao\#Comunicacao Visual\MATERIAIS REITORIA\2018\PDI 2018\png_folhatimbrada2.png"/>
                  <pic:cNvPicPr preferRelativeResize="0"/>
                </pic:nvPicPr>
                <pic:blipFill>
                  <a:blip r:embed="rId1"/>
                  <a:srcRect t="90801"/>
                  <a:stretch>
                    <a:fillRect/>
                  </a:stretch>
                </pic:blipFill>
                <pic:spPr>
                  <a:xfrm>
                    <a:off x="0" y="0"/>
                    <a:ext cx="10684800" cy="102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80" w:rsidRDefault="00B42B80">
    <w:pPr>
      <w:tabs>
        <w:tab w:val="center" w:pos="4252"/>
        <w:tab w:val="right" w:pos="8504"/>
      </w:tabs>
    </w:pPr>
    <w:r>
      <w:rPr>
        <w:noProof/>
        <w:lang w:val="pt-BR" w:eastAsia="pt-BR"/>
      </w:rPr>
      <w:drawing>
        <wp:anchor distT="0" distB="0" distL="114300" distR="114300" simplePos="0" relativeHeight="251673600" behindDoc="0" locked="0" layoutInCell="1" hidden="0" allowOverlap="1" wp14:anchorId="3F6E94D5" wp14:editId="10509609">
          <wp:simplePos x="0" y="0"/>
          <wp:positionH relativeFrom="page">
            <wp:align>left</wp:align>
          </wp:positionH>
          <wp:positionV relativeFrom="paragraph">
            <wp:posOffset>-417830</wp:posOffset>
          </wp:positionV>
          <wp:extent cx="7533640" cy="1029970"/>
          <wp:effectExtent l="0" t="0" r="0" b="0"/>
          <wp:wrapNone/>
          <wp:docPr id="43" name="image4.png" descr="Y:\lnk_comunicacao\#Comunicacao Visual\MATERIAIS REITORIA\2018\PDI 2018\png_folhatimbrada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Y:\lnk_comunicacao\#Comunicacao Visual\MATERIAIS REITORIA\2018\PDI 2018\png_folhatimbrada2.png"/>
                  <pic:cNvPicPr preferRelativeResize="0"/>
                </pic:nvPicPr>
                <pic:blipFill>
                  <a:blip r:embed="rId1"/>
                  <a:srcRect t="90801"/>
                  <a:stretch>
                    <a:fillRect/>
                  </a:stretch>
                </pic:blipFill>
                <pic:spPr>
                  <a:xfrm>
                    <a:off x="0" y="0"/>
                    <a:ext cx="7533640" cy="1029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C1F" w:rsidRDefault="008C5C1F">
      <w:r>
        <w:separator/>
      </w:r>
    </w:p>
  </w:footnote>
  <w:footnote w:type="continuationSeparator" w:id="0">
    <w:p w:rsidR="008C5C1F" w:rsidRDefault="008C5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831"/>
    <w:multiLevelType w:val="hybridMultilevel"/>
    <w:tmpl w:val="D54C7ACC"/>
    <w:lvl w:ilvl="0" w:tplc="5560BB80">
      <w:numFmt w:val="bullet"/>
      <w:lvlText w:val="-"/>
      <w:lvlJc w:val="left"/>
      <w:pPr>
        <w:ind w:left="118" w:hanging="148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C104413A">
      <w:numFmt w:val="bullet"/>
      <w:lvlText w:val="•"/>
      <w:lvlJc w:val="left"/>
      <w:pPr>
        <w:ind w:left="1066" w:hanging="148"/>
      </w:pPr>
      <w:rPr>
        <w:rFonts w:hint="default"/>
      </w:rPr>
    </w:lvl>
    <w:lvl w:ilvl="2" w:tplc="DBE8D07E">
      <w:numFmt w:val="bullet"/>
      <w:lvlText w:val="•"/>
      <w:lvlJc w:val="left"/>
      <w:pPr>
        <w:ind w:left="2012" w:hanging="148"/>
      </w:pPr>
      <w:rPr>
        <w:rFonts w:hint="default"/>
      </w:rPr>
    </w:lvl>
    <w:lvl w:ilvl="3" w:tplc="E7FC5A80">
      <w:numFmt w:val="bullet"/>
      <w:lvlText w:val="•"/>
      <w:lvlJc w:val="left"/>
      <w:pPr>
        <w:ind w:left="2959" w:hanging="148"/>
      </w:pPr>
      <w:rPr>
        <w:rFonts w:hint="default"/>
      </w:rPr>
    </w:lvl>
    <w:lvl w:ilvl="4" w:tplc="5F08100C">
      <w:numFmt w:val="bullet"/>
      <w:lvlText w:val="•"/>
      <w:lvlJc w:val="left"/>
      <w:pPr>
        <w:ind w:left="3905" w:hanging="148"/>
      </w:pPr>
      <w:rPr>
        <w:rFonts w:hint="default"/>
      </w:rPr>
    </w:lvl>
    <w:lvl w:ilvl="5" w:tplc="DA185158">
      <w:numFmt w:val="bullet"/>
      <w:lvlText w:val="•"/>
      <w:lvlJc w:val="left"/>
      <w:pPr>
        <w:ind w:left="4852" w:hanging="148"/>
      </w:pPr>
      <w:rPr>
        <w:rFonts w:hint="default"/>
      </w:rPr>
    </w:lvl>
    <w:lvl w:ilvl="6" w:tplc="334439C2">
      <w:numFmt w:val="bullet"/>
      <w:lvlText w:val="•"/>
      <w:lvlJc w:val="left"/>
      <w:pPr>
        <w:ind w:left="5798" w:hanging="148"/>
      </w:pPr>
      <w:rPr>
        <w:rFonts w:hint="default"/>
      </w:rPr>
    </w:lvl>
    <w:lvl w:ilvl="7" w:tplc="5B7866FE">
      <w:numFmt w:val="bullet"/>
      <w:lvlText w:val="•"/>
      <w:lvlJc w:val="left"/>
      <w:pPr>
        <w:ind w:left="6745" w:hanging="148"/>
      </w:pPr>
      <w:rPr>
        <w:rFonts w:hint="default"/>
      </w:rPr>
    </w:lvl>
    <w:lvl w:ilvl="8" w:tplc="A04AB5F0">
      <w:numFmt w:val="bullet"/>
      <w:lvlText w:val="•"/>
      <w:lvlJc w:val="left"/>
      <w:pPr>
        <w:ind w:left="7691" w:hanging="148"/>
      </w:pPr>
      <w:rPr>
        <w:rFonts w:hint="default"/>
      </w:rPr>
    </w:lvl>
  </w:abstractNum>
  <w:abstractNum w:abstractNumId="1" w15:restartNumberingAfterBreak="0">
    <w:nsid w:val="03242201"/>
    <w:multiLevelType w:val="multilevel"/>
    <w:tmpl w:val="6C649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ED5CC7"/>
    <w:multiLevelType w:val="multilevel"/>
    <w:tmpl w:val="1D2C71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FF0ACE"/>
    <w:multiLevelType w:val="multilevel"/>
    <w:tmpl w:val="43EC2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D0549B"/>
    <w:multiLevelType w:val="multilevel"/>
    <w:tmpl w:val="054A3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F9687F"/>
    <w:multiLevelType w:val="multilevel"/>
    <w:tmpl w:val="4FC21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961876"/>
    <w:multiLevelType w:val="multilevel"/>
    <w:tmpl w:val="2D6841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B411E1"/>
    <w:multiLevelType w:val="multilevel"/>
    <w:tmpl w:val="42FAE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06E6FCB"/>
    <w:multiLevelType w:val="multilevel"/>
    <w:tmpl w:val="FA1A43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A23F1D"/>
    <w:multiLevelType w:val="multilevel"/>
    <w:tmpl w:val="12CA4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11F0D48"/>
    <w:multiLevelType w:val="multilevel"/>
    <w:tmpl w:val="4BB6F2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1A0685F"/>
    <w:multiLevelType w:val="multilevel"/>
    <w:tmpl w:val="9B105E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729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20447C4"/>
    <w:multiLevelType w:val="multilevel"/>
    <w:tmpl w:val="C8646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38D33B0"/>
    <w:multiLevelType w:val="hybridMultilevel"/>
    <w:tmpl w:val="49AEEDF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418A1"/>
    <w:multiLevelType w:val="multilevel"/>
    <w:tmpl w:val="076E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F269E3"/>
    <w:multiLevelType w:val="multilevel"/>
    <w:tmpl w:val="E02C7F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AE61BB4"/>
    <w:multiLevelType w:val="multilevel"/>
    <w:tmpl w:val="E36EB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30232F"/>
    <w:multiLevelType w:val="multilevel"/>
    <w:tmpl w:val="DD6866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05765D8"/>
    <w:multiLevelType w:val="multilevel"/>
    <w:tmpl w:val="C26070B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2652E58"/>
    <w:multiLevelType w:val="multilevel"/>
    <w:tmpl w:val="612407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91244C"/>
    <w:multiLevelType w:val="multilevel"/>
    <w:tmpl w:val="7AE65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56377FD"/>
    <w:multiLevelType w:val="multilevel"/>
    <w:tmpl w:val="E33CF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5D51FF3"/>
    <w:multiLevelType w:val="multilevel"/>
    <w:tmpl w:val="C9A09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8FE599B"/>
    <w:multiLevelType w:val="multilevel"/>
    <w:tmpl w:val="AC5253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B8973D5"/>
    <w:multiLevelType w:val="hybridMultilevel"/>
    <w:tmpl w:val="0F8CAD12"/>
    <w:lvl w:ilvl="0" w:tplc="2B6082AC">
      <w:start w:val="1"/>
      <w:numFmt w:val="decimal"/>
      <w:lvlText w:val="%1."/>
      <w:lvlJc w:val="left"/>
      <w:pPr>
        <w:ind w:left="787" w:hanging="361"/>
      </w:pPr>
      <w:rPr>
        <w:rFonts w:ascii="Times New Roman" w:eastAsia="Arial" w:hAnsi="Times New Roman" w:cs="Times New Roman" w:hint="default"/>
        <w:color w:val="212121"/>
        <w:spacing w:val="-7"/>
        <w:w w:val="100"/>
        <w:sz w:val="22"/>
        <w:szCs w:val="22"/>
      </w:rPr>
    </w:lvl>
    <w:lvl w:ilvl="1" w:tplc="8D520B60">
      <w:numFmt w:val="bullet"/>
      <w:lvlText w:val="•"/>
      <w:lvlJc w:val="left"/>
      <w:pPr>
        <w:ind w:left="1700" w:hanging="361"/>
      </w:pPr>
      <w:rPr>
        <w:rFonts w:hint="default"/>
      </w:rPr>
    </w:lvl>
    <w:lvl w:ilvl="2" w:tplc="C2641D98">
      <w:numFmt w:val="bullet"/>
      <w:lvlText w:val="•"/>
      <w:lvlJc w:val="left"/>
      <w:pPr>
        <w:ind w:left="2614" w:hanging="361"/>
      </w:pPr>
      <w:rPr>
        <w:rFonts w:hint="default"/>
      </w:rPr>
    </w:lvl>
    <w:lvl w:ilvl="3" w:tplc="B74EB556"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4C40B320">
      <w:numFmt w:val="bullet"/>
      <w:lvlText w:val="•"/>
      <w:lvlJc w:val="left"/>
      <w:pPr>
        <w:ind w:left="4442" w:hanging="361"/>
      </w:pPr>
      <w:rPr>
        <w:rFonts w:hint="default"/>
      </w:rPr>
    </w:lvl>
    <w:lvl w:ilvl="5" w:tplc="7750A20C">
      <w:numFmt w:val="bullet"/>
      <w:lvlText w:val="•"/>
      <w:lvlJc w:val="left"/>
      <w:pPr>
        <w:ind w:left="5356" w:hanging="361"/>
      </w:pPr>
      <w:rPr>
        <w:rFonts w:hint="default"/>
      </w:rPr>
    </w:lvl>
    <w:lvl w:ilvl="6" w:tplc="3AF8C0F8">
      <w:numFmt w:val="bullet"/>
      <w:lvlText w:val="•"/>
      <w:lvlJc w:val="left"/>
      <w:pPr>
        <w:ind w:left="6270" w:hanging="361"/>
      </w:pPr>
      <w:rPr>
        <w:rFonts w:hint="default"/>
      </w:rPr>
    </w:lvl>
    <w:lvl w:ilvl="7" w:tplc="9160B796">
      <w:numFmt w:val="bullet"/>
      <w:lvlText w:val="•"/>
      <w:lvlJc w:val="left"/>
      <w:pPr>
        <w:ind w:left="7184" w:hanging="361"/>
      </w:pPr>
      <w:rPr>
        <w:rFonts w:hint="default"/>
      </w:rPr>
    </w:lvl>
    <w:lvl w:ilvl="8" w:tplc="9050E6C0">
      <w:numFmt w:val="bullet"/>
      <w:lvlText w:val="•"/>
      <w:lvlJc w:val="left"/>
      <w:pPr>
        <w:ind w:left="8098" w:hanging="361"/>
      </w:pPr>
      <w:rPr>
        <w:rFonts w:hint="default"/>
      </w:rPr>
    </w:lvl>
  </w:abstractNum>
  <w:abstractNum w:abstractNumId="25" w15:restartNumberingAfterBreak="0">
    <w:nsid w:val="2D986D04"/>
    <w:multiLevelType w:val="multilevel"/>
    <w:tmpl w:val="FF1EB2F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FBA4152"/>
    <w:multiLevelType w:val="multilevel"/>
    <w:tmpl w:val="305C9FE2"/>
    <w:lvl w:ilvl="0">
      <w:start w:val="3"/>
      <w:numFmt w:val="decimal"/>
      <w:lvlText w:val="%1"/>
      <w:lvlJc w:val="left"/>
      <w:pPr>
        <w:ind w:left="1533" w:hanging="9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3" w:hanging="99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33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3" w:hanging="990"/>
      </w:pPr>
      <w:rPr>
        <w:rFonts w:ascii="Arial" w:eastAsia="Arial" w:hAnsi="Arial" w:cs="Arial" w:hint="default"/>
        <w:i/>
        <w:spacing w:val="-1"/>
        <w:w w:val="99"/>
        <w:sz w:val="24"/>
        <w:szCs w:val="24"/>
      </w:rPr>
    </w:lvl>
    <w:lvl w:ilvl="4">
      <w:numFmt w:val="bullet"/>
      <w:lvlText w:val="●"/>
      <w:lvlJc w:val="left"/>
      <w:pPr>
        <w:ind w:left="827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5">
      <w:numFmt w:val="bullet"/>
      <w:lvlText w:val="•"/>
      <w:lvlJc w:val="left"/>
      <w:pPr>
        <w:ind w:left="5115" w:hanging="280"/>
      </w:pPr>
      <w:rPr>
        <w:rFonts w:hint="default"/>
      </w:rPr>
    </w:lvl>
    <w:lvl w:ilvl="6">
      <w:numFmt w:val="bullet"/>
      <w:lvlText w:val="•"/>
      <w:lvlJc w:val="left"/>
      <w:pPr>
        <w:ind w:left="6009" w:hanging="280"/>
      </w:pPr>
      <w:rPr>
        <w:rFonts w:hint="default"/>
      </w:rPr>
    </w:lvl>
    <w:lvl w:ilvl="7">
      <w:numFmt w:val="bullet"/>
      <w:lvlText w:val="•"/>
      <w:lvlJc w:val="left"/>
      <w:pPr>
        <w:ind w:left="6902" w:hanging="280"/>
      </w:pPr>
      <w:rPr>
        <w:rFonts w:hint="default"/>
      </w:rPr>
    </w:lvl>
    <w:lvl w:ilvl="8">
      <w:numFmt w:val="bullet"/>
      <w:lvlText w:val="•"/>
      <w:lvlJc w:val="left"/>
      <w:pPr>
        <w:ind w:left="7796" w:hanging="280"/>
      </w:pPr>
      <w:rPr>
        <w:rFonts w:hint="default"/>
      </w:rPr>
    </w:lvl>
  </w:abstractNum>
  <w:abstractNum w:abstractNumId="27" w15:restartNumberingAfterBreak="0">
    <w:nsid w:val="32505E07"/>
    <w:multiLevelType w:val="multilevel"/>
    <w:tmpl w:val="19007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2715D3F"/>
    <w:multiLevelType w:val="hybridMultilevel"/>
    <w:tmpl w:val="F940D586"/>
    <w:lvl w:ilvl="0" w:tplc="36FE2BDA">
      <w:numFmt w:val="bullet"/>
      <w:lvlText w:val="-"/>
      <w:lvlJc w:val="left"/>
      <w:pPr>
        <w:ind w:left="118" w:hanging="203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1" w:tplc="B96CE2F2">
      <w:numFmt w:val="bullet"/>
      <w:lvlText w:val="-"/>
      <w:lvlJc w:val="left"/>
      <w:pPr>
        <w:ind w:left="118" w:hanging="192"/>
      </w:pPr>
      <w:rPr>
        <w:rFonts w:ascii="Arial" w:eastAsia="Arial" w:hAnsi="Arial" w:cs="Arial" w:hint="default"/>
        <w:spacing w:val="-34"/>
        <w:w w:val="100"/>
        <w:sz w:val="24"/>
        <w:szCs w:val="24"/>
      </w:rPr>
    </w:lvl>
    <w:lvl w:ilvl="2" w:tplc="23FCD4FC">
      <w:numFmt w:val="bullet"/>
      <w:lvlText w:val="•"/>
      <w:lvlJc w:val="left"/>
      <w:pPr>
        <w:ind w:left="2012" w:hanging="192"/>
      </w:pPr>
      <w:rPr>
        <w:rFonts w:hint="default"/>
      </w:rPr>
    </w:lvl>
    <w:lvl w:ilvl="3" w:tplc="5FCA3BEC">
      <w:numFmt w:val="bullet"/>
      <w:lvlText w:val="•"/>
      <w:lvlJc w:val="left"/>
      <w:pPr>
        <w:ind w:left="2959" w:hanging="192"/>
      </w:pPr>
      <w:rPr>
        <w:rFonts w:hint="default"/>
      </w:rPr>
    </w:lvl>
    <w:lvl w:ilvl="4" w:tplc="481489B4">
      <w:numFmt w:val="bullet"/>
      <w:lvlText w:val="•"/>
      <w:lvlJc w:val="left"/>
      <w:pPr>
        <w:ind w:left="3905" w:hanging="192"/>
      </w:pPr>
      <w:rPr>
        <w:rFonts w:hint="default"/>
      </w:rPr>
    </w:lvl>
    <w:lvl w:ilvl="5" w:tplc="671AADC2">
      <w:numFmt w:val="bullet"/>
      <w:lvlText w:val="•"/>
      <w:lvlJc w:val="left"/>
      <w:pPr>
        <w:ind w:left="4852" w:hanging="192"/>
      </w:pPr>
      <w:rPr>
        <w:rFonts w:hint="default"/>
      </w:rPr>
    </w:lvl>
    <w:lvl w:ilvl="6" w:tplc="94FC306E">
      <w:numFmt w:val="bullet"/>
      <w:lvlText w:val="•"/>
      <w:lvlJc w:val="left"/>
      <w:pPr>
        <w:ind w:left="5798" w:hanging="192"/>
      </w:pPr>
      <w:rPr>
        <w:rFonts w:hint="default"/>
      </w:rPr>
    </w:lvl>
    <w:lvl w:ilvl="7" w:tplc="48A65EC0">
      <w:numFmt w:val="bullet"/>
      <w:lvlText w:val="•"/>
      <w:lvlJc w:val="left"/>
      <w:pPr>
        <w:ind w:left="6745" w:hanging="192"/>
      </w:pPr>
      <w:rPr>
        <w:rFonts w:hint="default"/>
      </w:rPr>
    </w:lvl>
    <w:lvl w:ilvl="8" w:tplc="60B47564">
      <w:numFmt w:val="bullet"/>
      <w:lvlText w:val="•"/>
      <w:lvlJc w:val="left"/>
      <w:pPr>
        <w:ind w:left="7691" w:hanging="192"/>
      </w:pPr>
      <w:rPr>
        <w:rFonts w:hint="default"/>
      </w:rPr>
    </w:lvl>
  </w:abstractNum>
  <w:abstractNum w:abstractNumId="29" w15:restartNumberingAfterBreak="0">
    <w:nsid w:val="32C74968"/>
    <w:multiLevelType w:val="multilevel"/>
    <w:tmpl w:val="B6EE7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A58746F"/>
    <w:multiLevelType w:val="multilevel"/>
    <w:tmpl w:val="4134D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A9F29A6"/>
    <w:multiLevelType w:val="multilevel"/>
    <w:tmpl w:val="07C6A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BD214C4"/>
    <w:multiLevelType w:val="multilevel"/>
    <w:tmpl w:val="B1349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C1E7A6A"/>
    <w:multiLevelType w:val="multilevel"/>
    <w:tmpl w:val="F45C2F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3F5678F1"/>
    <w:multiLevelType w:val="hybridMultilevel"/>
    <w:tmpl w:val="F30EE0AA"/>
    <w:lvl w:ilvl="0" w:tplc="6AC0B01C">
      <w:numFmt w:val="bullet"/>
      <w:lvlText w:val="-"/>
      <w:lvlJc w:val="left"/>
      <w:pPr>
        <w:ind w:left="118" w:hanging="14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920A0B56">
      <w:numFmt w:val="bullet"/>
      <w:lvlText w:val="•"/>
      <w:lvlJc w:val="left"/>
      <w:pPr>
        <w:ind w:left="1066" w:hanging="147"/>
      </w:pPr>
      <w:rPr>
        <w:rFonts w:hint="default"/>
      </w:rPr>
    </w:lvl>
    <w:lvl w:ilvl="2" w:tplc="40D4877A">
      <w:numFmt w:val="bullet"/>
      <w:lvlText w:val="•"/>
      <w:lvlJc w:val="left"/>
      <w:pPr>
        <w:ind w:left="2012" w:hanging="147"/>
      </w:pPr>
      <w:rPr>
        <w:rFonts w:hint="default"/>
      </w:rPr>
    </w:lvl>
    <w:lvl w:ilvl="3" w:tplc="E29628DC">
      <w:numFmt w:val="bullet"/>
      <w:lvlText w:val="•"/>
      <w:lvlJc w:val="left"/>
      <w:pPr>
        <w:ind w:left="2959" w:hanging="147"/>
      </w:pPr>
      <w:rPr>
        <w:rFonts w:hint="default"/>
      </w:rPr>
    </w:lvl>
    <w:lvl w:ilvl="4" w:tplc="F5E626D8">
      <w:numFmt w:val="bullet"/>
      <w:lvlText w:val="•"/>
      <w:lvlJc w:val="left"/>
      <w:pPr>
        <w:ind w:left="3905" w:hanging="147"/>
      </w:pPr>
      <w:rPr>
        <w:rFonts w:hint="default"/>
      </w:rPr>
    </w:lvl>
    <w:lvl w:ilvl="5" w:tplc="A942B3AE">
      <w:numFmt w:val="bullet"/>
      <w:lvlText w:val="•"/>
      <w:lvlJc w:val="left"/>
      <w:pPr>
        <w:ind w:left="4852" w:hanging="147"/>
      </w:pPr>
      <w:rPr>
        <w:rFonts w:hint="default"/>
      </w:rPr>
    </w:lvl>
    <w:lvl w:ilvl="6" w:tplc="A688190C">
      <w:numFmt w:val="bullet"/>
      <w:lvlText w:val="•"/>
      <w:lvlJc w:val="left"/>
      <w:pPr>
        <w:ind w:left="5798" w:hanging="147"/>
      </w:pPr>
      <w:rPr>
        <w:rFonts w:hint="default"/>
      </w:rPr>
    </w:lvl>
    <w:lvl w:ilvl="7" w:tplc="46F483A0">
      <w:numFmt w:val="bullet"/>
      <w:lvlText w:val="•"/>
      <w:lvlJc w:val="left"/>
      <w:pPr>
        <w:ind w:left="6745" w:hanging="147"/>
      </w:pPr>
      <w:rPr>
        <w:rFonts w:hint="default"/>
      </w:rPr>
    </w:lvl>
    <w:lvl w:ilvl="8" w:tplc="3B48829E">
      <w:numFmt w:val="bullet"/>
      <w:lvlText w:val="•"/>
      <w:lvlJc w:val="left"/>
      <w:pPr>
        <w:ind w:left="7691" w:hanging="147"/>
      </w:pPr>
      <w:rPr>
        <w:rFonts w:hint="default"/>
      </w:rPr>
    </w:lvl>
  </w:abstractNum>
  <w:abstractNum w:abstractNumId="35" w15:restartNumberingAfterBreak="0">
    <w:nsid w:val="406E6C6C"/>
    <w:multiLevelType w:val="multilevel"/>
    <w:tmpl w:val="8A706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45002A6"/>
    <w:multiLevelType w:val="multilevel"/>
    <w:tmpl w:val="927413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5481593"/>
    <w:multiLevelType w:val="hybridMultilevel"/>
    <w:tmpl w:val="B76092F2"/>
    <w:lvl w:ilvl="0" w:tplc="B84E1966">
      <w:start w:val="1"/>
      <w:numFmt w:val="upperRoman"/>
      <w:lvlText w:val="%1"/>
      <w:lvlJc w:val="left"/>
      <w:pPr>
        <w:ind w:left="118" w:hanging="240"/>
      </w:pPr>
      <w:rPr>
        <w:rFonts w:ascii="Arial" w:eastAsia="Arial" w:hAnsi="Arial" w:cs="Arial" w:hint="default"/>
        <w:spacing w:val="-28"/>
        <w:w w:val="100"/>
        <w:sz w:val="24"/>
        <w:szCs w:val="24"/>
      </w:rPr>
    </w:lvl>
    <w:lvl w:ilvl="1" w:tplc="A5CCF8B0">
      <w:numFmt w:val="bullet"/>
      <w:lvlText w:val="•"/>
      <w:lvlJc w:val="left"/>
      <w:pPr>
        <w:ind w:left="1066" w:hanging="240"/>
      </w:pPr>
      <w:rPr>
        <w:rFonts w:hint="default"/>
      </w:rPr>
    </w:lvl>
    <w:lvl w:ilvl="2" w:tplc="187A66DE">
      <w:numFmt w:val="bullet"/>
      <w:lvlText w:val="•"/>
      <w:lvlJc w:val="left"/>
      <w:pPr>
        <w:ind w:left="2012" w:hanging="240"/>
      </w:pPr>
      <w:rPr>
        <w:rFonts w:hint="default"/>
      </w:rPr>
    </w:lvl>
    <w:lvl w:ilvl="3" w:tplc="C7209E40">
      <w:numFmt w:val="bullet"/>
      <w:lvlText w:val="•"/>
      <w:lvlJc w:val="left"/>
      <w:pPr>
        <w:ind w:left="2959" w:hanging="240"/>
      </w:pPr>
      <w:rPr>
        <w:rFonts w:hint="default"/>
      </w:rPr>
    </w:lvl>
    <w:lvl w:ilvl="4" w:tplc="714856CA">
      <w:numFmt w:val="bullet"/>
      <w:lvlText w:val="•"/>
      <w:lvlJc w:val="left"/>
      <w:pPr>
        <w:ind w:left="3905" w:hanging="240"/>
      </w:pPr>
      <w:rPr>
        <w:rFonts w:hint="default"/>
      </w:rPr>
    </w:lvl>
    <w:lvl w:ilvl="5" w:tplc="0F50E874">
      <w:numFmt w:val="bullet"/>
      <w:lvlText w:val="•"/>
      <w:lvlJc w:val="left"/>
      <w:pPr>
        <w:ind w:left="4852" w:hanging="240"/>
      </w:pPr>
      <w:rPr>
        <w:rFonts w:hint="default"/>
      </w:rPr>
    </w:lvl>
    <w:lvl w:ilvl="6" w:tplc="3D3A32C2">
      <w:numFmt w:val="bullet"/>
      <w:lvlText w:val="•"/>
      <w:lvlJc w:val="left"/>
      <w:pPr>
        <w:ind w:left="5798" w:hanging="240"/>
      </w:pPr>
      <w:rPr>
        <w:rFonts w:hint="default"/>
      </w:rPr>
    </w:lvl>
    <w:lvl w:ilvl="7" w:tplc="A5868762">
      <w:numFmt w:val="bullet"/>
      <w:lvlText w:val="•"/>
      <w:lvlJc w:val="left"/>
      <w:pPr>
        <w:ind w:left="6745" w:hanging="240"/>
      </w:pPr>
      <w:rPr>
        <w:rFonts w:hint="default"/>
      </w:rPr>
    </w:lvl>
    <w:lvl w:ilvl="8" w:tplc="2FBCC134">
      <w:numFmt w:val="bullet"/>
      <w:lvlText w:val="•"/>
      <w:lvlJc w:val="left"/>
      <w:pPr>
        <w:ind w:left="7691" w:hanging="240"/>
      </w:pPr>
      <w:rPr>
        <w:rFonts w:hint="default"/>
      </w:rPr>
    </w:lvl>
  </w:abstractNum>
  <w:abstractNum w:abstractNumId="38" w15:restartNumberingAfterBreak="0">
    <w:nsid w:val="46B42021"/>
    <w:multiLevelType w:val="hybridMultilevel"/>
    <w:tmpl w:val="7F206EC2"/>
    <w:lvl w:ilvl="0" w:tplc="70A6E94C">
      <w:numFmt w:val="bullet"/>
      <w:lvlText w:val="●"/>
      <w:lvlJc w:val="left"/>
      <w:pPr>
        <w:ind w:left="118" w:hanging="378"/>
      </w:pPr>
      <w:rPr>
        <w:rFonts w:ascii="Arial" w:eastAsia="Arial" w:hAnsi="Arial" w:cs="Arial" w:hint="default"/>
        <w:spacing w:val="-18"/>
        <w:w w:val="99"/>
        <w:sz w:val="24"/>
        <w:szCs w:val="24"/>
      </w:rPr>
    </w:lvl>
    <w:lvl w:ilvl="1" w:tplc="8F2E47EE">
      <w:numFmt w:val="bullet"/>
      <w:lvlText w:val="•"/>
      <w:lvlJc w:val="left"/>
      <w:pPr>
        <w:ind w:left="1066" w:hanging="378"/>
      </w:pPr>
      <w:rPr>
        <w:rFonts w:hint="default"/>
      </w:rPr>
    </w:lvl>
    <w:lvl w:ilvl="2" w:tplc="CC72C31A">
      <w:numFmt w:val="bullet"/>
      <w:lvlText w:val="•"/>
      <w:lvlJc w:val="left"/>
      <w:pPr>
        <w:ind w:left="2012" w:hanging="378"/>
      </w:pPr>
      <w:rPr>
        <w:rFonts w:hint="default"/>
      </w:rPr>
    </w:lvl>
    <w:lvl w:ilvl="3" w:tplc="62CCAE82">
      <w:numFmt w:val="bullet"/>
      <w:lvlText w:val="•"/>
      <w:lvlJc w:val="left"/>
      <w:pPr>
        <w:ind w:left="2959" w:hanging="378"/>
      </w:pPr>
      <w:rPr>
        <w:rFonts w:hint="default"/>
      </w:rPr>
    </w:lvl>
    <w:lvl w:ilvl="4" w:tplc="41248698">
      <w:numFmt w:val="bullet"/>
      <w:lvlText w:val="•"/>
      <w:lvlJc w:val="left"/>
      <w:pPr>
        <w:ind w:left="3905" w:hanging="378"/>
      </w:pPr>
      <w:rPr>
        <w:rFonts w:hint="default"/>
      </w:rPr>
    </w:lvl>
    <w:lvl w:ilvl="5" w:tplc="F2CAD3F4">
      <w:numFmt w:val="bullet"/>
      <w:lvlText w:val="•"/>
      <w:lvlJc w:val="left"/>
      <w:pPr>
        <w:ind w:left="4852" w:hanging="378"/>
      </w:pPr>
      <w:rPr>
        <w:rFonts w:hint="default"/>
      </w:rPr>
    </w:lvl>
    <w:lvl w:ilvl="6" w:tplc="E84C4416">
      <w:numFmt w:val="bullet"/>
      <w:lvlText w:val="•"/>
      <w:lvlJc w:val="left"/>
      <w:pPr>
        <w:ind w:left="5798" w:hanging="378"/>
      </w:pPr>
      <w:rPr>
        <w:rFonts w:hint="default"/>
      </w:rPr>
    </w:lvl>
    <w:lvl w:ilvl="7" w:tplc="93047CC0">
      <w:numFmt w:val="bullet"/>
      <w:lvlText w:val="•"/>
      <w:lvlJc w:val="left"/>
      <w:pPr>
        <w:ind w:left="6745" w:hanging="378"/>
      </w:pPr>
      <w:rPr>
        <w:rFonts w:hint="default"/>
      </w:rPr>
    </w:lvl>
    <w:lvl w:ilvl="8" w:tplc="580E633E">
      <w:numFmt w:val="bullet"/>
      <w:lvlText w:val="•"/>
      <w:lvlJc w:val="left"/>
      <w:pPr>
        <w:ind w:left="7691" w:hanging="378"/>
      </w:pPr>
      <w:rPr>
        <w:rFonts w:hint="default"/>
      </w:rPr>
    </w:lvl>
  </w:abstractNum>
  <w:abstractNum w:abstractNumId="39" w15:restartNumberingAfterBreak="0">
    <w:nsid w:val="496F776D"/>
    <w:multiLevelType w:val="multilevel"/>
    <w:tmpl w:val="B1DE07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AD21679"/>
    <w:multiLevelType w:val="multilevel"/>
    <w:tmpl w:val="9250A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AFC63C2"/>
    <w:multiLevelType w:val="multilevel"/>
    <w:tmpl w:val="C186D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BF95A33"/>
    <w:multiLevelType w:val="multilevel"/>
    <w:tmpl w:val="3B7A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9E4841"/>
    <w:multiLevelType w:val="multilevel"/>
    <w:tmpl w:val="A0208774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99"/>
      </w:pPr>
      <w:rPr>
        <w:rFonts w:ascii="Arial" w:eastAsia="Arial" w:hAnsi="Arial" w:cs="Arial" w:hint="default"/>
        <w:spacing w:val="-7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99"/>
      </w:pPr>
      <w:rPr>
        <w:rFonts w:hint="default"/>
      </w:rPr>
    </w:lvl>
    <w:lvl w:ilvl="5">
      <w:numFmt w:val="bullet"/>
      <w:lvlText w:val="•"/>
      <w:lvlJc w:val="left"/>
      <w:pPr>
        <w:ind w:left="5037" w:hanging="299"/>
      </w:pPr>
      <w:rPr>
        <w:rFonts w:hint="default"/>
      </w:rPr>
    </w:lvl>
    <w:lvl w:ilvl="6">
      <w:numFmt w:val="bullet"/>
      <w:lvlText w:val="•"/>
      <w:lvlJc w:val="left"/>
      <w:pPr>
        <w:ind w:left="5946" w:hanging="299"/>
      </w:pPr>
      <w:rPr>
        <w:rFonts w:hint="default"/>
      </w:rPr>
    </w:lvl>
    <w:lvl w:ilvl="7">
      <w:numFmt w:val="bullet"/>
      <w:lvlText w:val="•"/>
      <w:lvlJc w:val="left"/>
      <w:pPr>
        <w:ind w:left="6856" w:hanging="299"/>
      </w:pPr>
      <w:rPr>
        <w:rFonts w:hint="default"/>
      </w:rPr>
    </w:lvl>
    <w:lvl w:ilvl="8">
      <w:numFmt w:val="bullet"/>
      <w:lvlText w:val="•"/>
      <w:lvlJc w:val="left"/>
      <w:pPr>
        <w:ind w:left="7765" w:hanging="299"/>
      </w:pPr>
      <w:rPr>
        <w:rFonts w:hint="default"/>
      </w:rPr>
    </w:lvl>
  </w:abstractNum>
  <w:abstractNum w:abstractNumId="44" w15:restartNumberingAfterBreak="0">
    <w:nsid w:val="4F3B4243"/>
    <w:multiLevelType w:val="multilevel"/>
    <w:tmpl w:val="9EC6A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4FDE4316"/>
    <w:multiLevelType w:val="multilevel"/>
    <w:tmpl w:val="CC2AE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20C4E83"/>
    <w:multiLevelType w:val="hybridMultilevel"/>
    <w:tmpl w:val="71D0CA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C015A"/>
    <w:multiLevelType w:val="multilevel"/>
    <w:tmpl w:val="2CAC1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5A75055D"/>
    <w:multiLevelType w:val="multilevel"/>
    <w:tmpl w:val="04684D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AEC56BE"/>
    <w:multiLevelType w:val="multilevel"/>
    <w:tmpl w:val="EAA6A0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5AF07CFD"/>
    <w:multiLevelType w:val="hybridMultilevel"/>
    <w:tmpl w:val="B3C401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CD06E94"/>
    <w:multiLevelType w:val="hybridMultilevel"/>
    <w:tmpl w:val="0218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2B1EA0"/>
    <w:multiLevelType w:val="multilevel"/>
    <w:tmpl w:val="6F6E403A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80"/>
      </w:pPr>
      <w:rPr>
        <w:rFonts w:hint="default"/>
      </w:rPr>
    </w:lvl>
    <w:lvl w:ilvl="5">
      <w:numFmt w:val="bullet"/>
      <w:lvlText w:val="•"/>
      <w:lvlJc w:val="left"/>
      <w:pPr>
        <w:ind w:left="5037" w:hanging="280"/>
      </w:pPr>
      <w:rPr>
        <w:rFonts w:hint="default"/>
      </w:rPr>
    </w:lvl>
    <w:lvl w:ilvl="6">
      <w:numFmt w:val="bullet"/>
      <w:lvlText w:val="•"/>
      <w:lvlJc w:val="left"/>
      <w:pPr>
        <w:ind w:left="5946" w:hanging="280"/>
      </w:pPr>
      <w:rPr>
        <w:rFonts w:hint="default"/>
      </w:rPr>
    </w:lvl>
    <w:lvl w:ilvl="7">
      <w:numFmt w:val="bullet"/>
      <w:lvlText w:val="•"/>
      <w:lvlJc w:val="left"/>
      <w:pPr>
        <w:ind w:left="6856" w:hanging="280"/>
      </w:pPr>
      <w:rPr>
        <w:rFonts w:hint="default"/>
      </w:rPr>
    </w:lvl>
    <w:lvl w:ilvl="8">
      <w:numFmt w:val="bullet"/>
      <w:lvlText w:val="•"/>
      <w:lvlJc w:val="left"/>
      <w:pPr>
        <w:ind w:left="7765" w:hanging="280"/>
      </w:pPr>
      <w:rPr>
        <w:rFonts w:hint="default"/>
      </w:rPr>
    </w:lvl>
  </w:abstractNum>
  <w:abstractNum w:abstractNumId="53" w15:restartNumberingAfterBreak="0">
    <w:nsid w:val="61BF35BC"/>
    <w:multiLevelType w:val="multilevel"/>
    <w:tmpl w:val="6700D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675158DF"/>
    <w:multiLevelType w:val="multilevel"/>
    <w:tmpl w:val="364C75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A225E49"/>
    <w:multiLevelType w:val="multilevel"/>
    <w:tmpl w:val="C2966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6A6B5E94"/>
    <w:multiLevelType w:val="multilevel"/>
    <w:tmpl w:val="5B7A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3075F5"/>
    <w:multiLevelType w:val="multilevel"/>
    <w:tmpl w:val="0C5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F961BC"/>
    <w:multiLevelType w:val="hybridMultilevel"/>
    <w:tmpl w:val="83469D60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26C596A"/>
    <w:multiLevelType w:val="multilevel"/>
    <w:tmpl w:val="DD64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41F2279"/>
    <w:multiLevelType w:val="hybridMultilevel"/>
    <w:tmpl w:val="784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1D318A"/>
    <w:multiLevelType w:val="multilevel"/>
    <w:tmpl w:val="94B0A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785C2906"/>
    <w:multiLevelType w:val="hybridMultilevel"/>
    <w:tmpl w:val="923ED00E"/>
    <w:lvl w:ilvl="0" w:tplc="64E06336">
      <w:start w:val="1"/>
      <w:numFmt w:val="decimal"/>
      <w:lvlText w:val="%1."/>
      <w:lvlJc w:val="left"/>
      <w:pPr>
        <w:ind w:left="101" w:hanging="361"/>
      </w:pPr>
      <w:rPr>
        <w:rFonts w:hint="default"/>
        <w:spacing w:val="-7"/>
        <w:w w:val="100"/>
        <w:sz w:val="22"/>
        <w:szCs w:val="22"/>
      </w:rPr>
    </w:lvl>
    <w:lvl w:ilvl="1" w:tplc="EAF2F9F0">
      <w:numFmt w:val="bullet"/>
      <w:lvlText w:val="•"/>
      <w:lvlJc w:val="left"/>
      <w:pPr>
        <w:ind w:left="1014" w:hanging="361"/>
      </w:pPr>
      <w:rPr>
        <w:rFonts w:hint="default"/>
      </w:rPr>
    </w:lvl>
    <w:lvl w:ilvl="2" w:tplc="F94EC9BC">
      <w:numFmt w:val="bullet"/>
      <w:lvlText w:val="•"/>
      <w:lvlJc w:val="left"/>
      <w:pPr>
        <w:ind w:left="1928" w:hanging="361"/>
      </w:pPr>
      <w:rPr>
        <w:rFonts w:hint="default"/>
      </w:rPr>
    </w:lvl>
    <w:lvl w:ilvl="3" w:tplc="DA2A2106">
      <w:numFmt w:val="bullet"/>
      <w:lvlText w:val="•"/>
      <w:lvlJc w:val="left"/>
      <w:pPr>
        <w:ind w:left="2842" w:hanging="361"/>
      </w:pPr>
      <w:rPr>
        <w:rFonts w:hint="default"/>
      </w:rPr>
    </w:lvl>
    <w:lvl w:ilvl="4" w:tplc="54B62EA6">
      <w:numFmt w:val="bullet"/>
      <w:lvlText w:val="•"/>
      <w:lvlJc w:val="left"/>
      <w:pPr>
        <w:ind w:left="3756" w:hanging="361"/>
      </w:pPr>
      <w:rPr>
        <w:rFonts w:hint="default"/>
      </w:rPr>
    </w:lvl>
    <w:lvl w:ilvl="5" w:tplc="13228682">
      <w:numFmt w:val="bullet"/>
      <w:lvlText w:val="•"/>
      <w:lvlJc w:val="left"/>
      <w:pPr>
        <w:ind w:left="4670" w:hanging="361"/>
      </w:pPr>
      <w:rPr>
        <w:rFonts w:hint="default"/>
      </w:rPr>
    </w:lvl>
    <w:lvl w:ilvl="6" w:tplc="B4022A74">
      <w:numFmt w:val="bullet"/>
      <w:lvlText w:val="•"/>
      <w:lvlJc w:val="left"/>
      <w:pPr>
        <w:ind w:left="5584" w:hanging="361"/>
      </w:pPr>
      <w:rPr>
        <w:rFonts w:hint="default"/>
      </w:rPr>
    </w:lvl>
    <w:lvl w:ilvl="7" w:tplc="02C6CADE">
      <w:numFmt w:val="bullet"/>
      <w:lvlText w:val="•"/>
      <w:lvlJc w:val="left"/>
      <w:pPr>
        <w:ind w:left="6498" w:hanging="361"/>
      </w:pPr>
      <w:rPr>
        <w:rFonts w:hint="default"/>
      </w:rPr>
    </w:lvl>
    <w:lvl w:ilvl="8" w:tplc="43F8F666">
      <w:numFmt w:val="bullet"/>
      <w:lvlText w:val="•"/>
      <w:lvlJc w:val="left"/>
      <w:pPr>
        <w:ind w:left="7412" w:hanging="361"/>
      </w:pPr>
      <w:rPr>
        <w:rFonts w:hint="default"/>
      </w:rPr>
    </w:lvl>
  </w:abstractNum>
  <w:abstractNum w:abstractNumId="63" w15:restartNumberingAfterBreak="0">
    <w:nsid w:val="79020285"/>
    <w:multiLevelType w:val="hybridMultilevel"/>
    <w:tmpl w:val="8A5EB8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A335612"/>
    <w:multiLevelType w:val="multilevel"/>
    <w:tmpl w:val="5C746A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D433444"/>
    <w:multiLevelType w:val="multilevel"/>
    <w:tmpl w:val="9AAA0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DF74021"/>
    <w:multiLevelType w:val="multilevel"/>
    <w:tmpl w:val="C70A7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4"/>
  </w:num>
  <w:num w:numId="3">
    <w:abstractNumId w:val="62"/>
  </w:num>
  <w:num w:numId="4">
    <w:abstractNumId w:val="25"/>
  </w:num>
  <w:num w:numId="5">
    <w:abstractNumId w:val="20"/>
  </w:num>
  <w:num w:numId="6">
    <w:abstractNumId w:val="14"/>
  </w:num>
  <w:num w:numId="7">
    <w:abstractNumId w:val="44"/>
  </w:num>
  <w:num w:numId="8">
    <w:abstractNumId w:val="55"/>
  </w:num>
  <w:num w:numId="9">
    <w:abstractNumId w:val="53"/>
  </w:num>
  <w:num w:numId="10">
    <w:abstractNumId w:val="30"/>
  </w:num>
  <w:num w:numId="11">
    <w:abstractNumId w:val="5"/>
  </w:num>
  <w:num w:numId="12">
    <w:abstractNumId w:val="66"/>
  </w:num>
  <w:num w:numId="13">
    <w:abstractNumId w:val="4"/>
  </w:num>
  <w:num w:numId="14">
    <w:abstractNumId w:val="61"/>
  </w:num>
  <w:num w:numId="15">
    <w:abstractNumId w:val="35"/>
  </w:num>
  <w:num w:numId="16">
    <w:abstractNumId w:val="34"/>
  </w:num>
  <w:num w:numId="17">
    <w:abstractNumId w:val="43"/>
  </w:num>
  <w:num w:numId="18">
    <w:abstractNumId w:val="52"/>
  </w:num>
  <w:num w:numId="19">
    <w:abstractNumId w:val="28"/>
  </w:num>
  <w:num w:numId="20">
    <w:abstractNumId w:val="0"/>
  </w:num>
  <w:num w:numId="21">
    <w:abstractNumId w:val="26"/>
  </w:num>
  <w:num w:numId="22">
    <w:abstractNumId w:val="37"/>
  </w:num>
  <w:num w:numId="23">
    <w:abstractNumId w:val="38"/>
  </w:num>
  <w:num w:numId="24">
    <w:abstractNumId w:val="46"/>
  </w:num>
  <w:num w:numId="25">
    <w:abstractNumId w:val="8"/>
  </w:num>
  <w:num w:numId="26">
    <w:abstractNumId w:val="48"/>
  </w:num>
  <w:num w:numId="27">
    <w:abstractNumId w:val="45"/>
  </w:num>
  <w:num w:numId="28">
    <w:abstractNumId w:val="41"/>
  </w:num>
  <w:num w:numId="29">
    <w:abstractNumId w:val="54"/>
  </w:num>
  <w:num w:numId="30">
    <w:abstractNumId w:val="2"/>
  </w:num>
  <w:num w:numId="31">
    <w:abstractNumId w:val="39"/>
  </w:num>
  <w:num w:numId="32">
    <w:abstractNumId w:val="3"/>
  </w:num>
  <w:num w:numId="33">
    <w:abstractNumId w:val="19"/>
  </w:num>
  <w:num w:numId="34">
    <w:abstractNumId w:val="31"/>
  </w:num>
  <w:num w:numId="35">
    <w:abstractNumId w:val="27"/>
  </w:num>
  <w:num w:numId="36">
    <w:abstractNumId w:val="23"/>
  </w:num>
  <w:num w:numId="37">
    <w:abstractNumId w:val="11"/>
  </w:num>
  <w:num w:numId="38">
    <w:abstractNumId w:val="40"/>
  </w:num>
  <w:num w:numId="39">
    <w:abstractNumId w:val="58"/>
  </w:num>
  <w:num w:numId="40">
    <w:abstractNumId w:val="57"/>
  </w:num>
  <w:num w:numId="41">
    <w:abstractNumId w:val="59"/>
  </w:num>
  <w:num w:numId="42">
    <w:abstractNumId w:val="42"/>
  </w:num>
  <w:num w:numId="43">
    <w:abstractNumId w:val="51"/>
  </w:num>
  <w:num w:numId="44">
    <w:abstractNumId w:val="13"/>
  </w:num>
  <w:num w:numId="45">
    <w:abstractNumId w:val="64"/>
  </w:num>
  <w:num w:numId="46">
    <w:abstractNumId w:val="21"/>
  </w:num>
  <w:num w:numId="47">
    <w:abstractNumId w:val="15"/>
  </w:num>
  <w:num w:numId="48">
    <w:abstractNumId w:val="9"/>
  </w:num>
  <w:num w:numId="49">
    <w:abstractNumId w:val="36"/>
  </w:num>
  <w:num w:numId="50">
    <w:abstractNumId w:val="10"/>
  </w:num>
  <w:num w:numId="51">
    <w:abstractNumId w:val="47"/>
  </w:num>
  <w:num w:numId="52">
    <w:abstractNumId w:val="29"/>
  </w:num>
  <w:num w:numId="53">
    <w:abstractNumId w:val="6"/>
  </w:num>
  <w:num w:numId="54">
    <w:abstractNumId w:val="33"/>
  </w:num>
  <w:num w:numId="55">
    <w:abstractNumId w:val="49"/>
  </w:num>
  <w:num w:numId="56">
    <w:abstractNumId w:val="16"/>
  </w:num>
  <w:num w:numId="57">
    <w:abstractNumId w:val="56"/>
  </w:num>
  <w:num w:numId="58">
    <w:abstractNumId w:val="50"/>
  </w:num>
  <w:num w:numId="59">
    <w:abstractNumId w:val="63"/>
  </w:num>
  <w:num w:numId="60">
    <w:abstractNumId w:val="22"/>
  </w:num>
  <w:num w:numId="61">
    <w:abstractNumId w:val="1"/>
  </w:num>
  <w:num w:numId="62">
    <w:abstractNumId w:val="65"/>
  </w:num>
  <w:num w:numId="63">
    <w:abstractNumId w:val="12"/>
  </w:num>
  <w:num w:numId="64">
    <w:abstractNumId w:val="17"/>
  </w:num>
  <w:num w:numId="65">
    <w:abstractNumId w:val="7"/>
  </w:num>
  <w:num w:numId="66">
    <w:abstractNumId w:val="32"/>
  </w:num>
  <w:num w:numId="67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5"/>
    <w:rsid w:val="00014556"/>
    <w:rsid w:val="00014ACE"/>
    <w:rsid w:val="00014D18"/>
    <w:rsid w:val="00016F1C"/>
    <w:rsid w:val="00017037"/>
    <w:rsid w:val="000257D5"/>
    <w:rsid w:val="00035A03"/>
    <w:rsid w:val="000363B3"/>
    <w:rsid w:val="00037998"/>
    <w:rsid w:val="00043145"/>
    <w:rsid w:val="00044B30"/>
    <w:rsid w:val="00044F18"/>
    <w:rsid w:val="00047195"/>
    <w:rsid w:val="00053B48"/>
    <w:rsid w:val="00053E01"/>
    <w:rsid w:val="000563BA"/>
    <w:rsid w:val="000574A5"/>
    <w:rsid w:val="00060317"/>
    <w:rsid w:val="00061E5C"/>
    <w:rsid w:val="00063CF4"/>
    <w:rsid w:val="00070188"/>
    <w:rsid w:val="00071375"/>
    <w:rsid w:val="0007434D"/>
    <w:rsid w:val="00076096"/>
    <w:rsid w:val="00083B59"/>
    <w:rsid w:val="00083D45"/>
    <w:rsid w:val="00085241"/>
    <w:rsid w:val="00090716"/>
    <w:rsid w:val="000A182B"/>
    <w:rsid w:val="000B4A96"/>
    <w:rsid w:val="000C1B0E"/>
    <w:rsid w:val="000C30DA"/>
    <w:rsid w:val="000C3B5F"/>
    <w:rsid w:val="000C520B"/>
    <w:rsid w:val="000C65A0"/>
    <w:rsid w:val="000D2ED7"/>
    <w:rsid w:val="000E2EC1"/>
    <w:rsid w:val="000E5984"/>
    <w:rsid w:val="000E7377"/>
    <w:rsid w:val="000F0354"/>
    <w:rsid w:val="000F303C"/>
    <w:rsid w:val="000F34C1"/>
    <w:rsid w:val="000F57A7"/>
    <w:rsid w:val="00101071"/>
    <w:rsid w:val="00102481"/>
    <w:rsid w:val="001028B1"/>
    <w:rsid w:val="001029B0"/>
    <w:rsid w:val="00102D3E"/>
    <w:rsid w:val="001035F8"/>
    <w:rsid w:val="0010798E"/>
    <w:rsid w:val="0011220B"/>
    <w:rsid w:val="0011321A"/>
    <w:rsid w:val="00120DA6"/>
    <w:rsid w:val="00121CFB"/>
    <w:rsid w:val="00123877"/>
    <w:rsid w:val="00130594"/>
    <w:rsid w:val="001314FC"/>
    <w:rsid w:val="00132AE7"/>
    <w:rsid w:val="00132E8F"/>
    <w:rsid w:val="001350BF"/>
    <w:rsid w:val="00145A17"/>
    <w:rsid w:val="00152EE2"/>
    <w:rsid w:val="00153F5C"/>
    <w:rsid w:val="001549B9"/>
    <w:rsid w:val="00157ADD"/>
    <w:rsid w:val="00163361"/>
    <w:rsid w:val="00164935"/>
    <w:rsid w:val="0016660E"/>
    <w:rsid w:val="00170FF9"/>
    <w:rsid w:val="001713EE"/>
    <w:rsid w:val="00173102"/>
    <w:rsid w:val="001772A8"/>
    <w:rsid w:val="00177AE1"/>
    <w:rsid w:val="001909E0"/>
    <w:rsid w:val="00195E3C"/>
    <w:rsid w:val="001968C1"/>
    <w:rsid w:val="00197893"/>
    <w:rsid w:val="001A0491"/>
    <w:rsid w:val="001A0A80"/>
    <w:rsid w:val="001A4671"/>
    <w:rsid w:val="001A61BD"/>
    <w:rsid w:val="001A72CC"/>
    <w:rsid w:val="001B11C4"/>
    <w:rsid w:val="001B14B1"/>
    <w:rsid w:val="001B14D3"/>
    <w:rsid w:val="001B6A95"/>
    <w:rsid w:val="001B6BB3"/>
    <w:rsid w:val="001C07E5"/>
    <w:rsid w:val="001C5307"/>
    <w:rsid w:val="001C6070"/>
    <w:rsid w:val="001C6759"/>
    <w:rsid w:val="001C7D2F"/>
    <w:rsid w:val="001D2D9E"/>
    <w:rsid w:val="001D3776"/>
    <w:rsid w:val="001D3D47"/>
    <w:rsid w:val="001D4151"/>
    <w:rsid w:val="001D5ACF"/>
    <w:rsid w:val="001D6A2A"/>
    <w:rsid w:val="001D7825"/>
    <w:rsid w:val="001E2D2E"/>
    <w:rsid w:val="001F0D5B"/>
    <w:rsid w:val="001F40E1"/>
    <w:rsid w:val="001F48D1"/>
    <w:rsid w:val="001F7FAE"/>
    <w:rsid w:val="00203FA6"/>
    <w:rsid w:val="00206BA1"/>
    <w:rsid w:val="00211BC2"/>
    <w:rsid w:val="00211E77"/>
    <w:rsid w:val="00214E0E"/>
    <w:rsid w:val="0022124E"/>
    <w:rsid w:val="00223FA8"/>
    <w:rsid w:val="002257B2"/>
    <w:rsid w:val="00227F9B"/>
    <w:rsid w:val="00233536"/>
    <w:rsid w:val="002342FB"/>
    <w:rsid w:val="0023592A"/>
    <w:rsid w:val="00236D88"/>
    <w:rsid w:val="0023738E"/>
    <w:rsid w:val="0023742B"/>
    <w:rsid w:val="002412C3"/>
    <w:rsid w:val="002456CB"/>
    <w:rsid w:val="00247296"/>
    <w:rsid w:val="002509A8"/>
    <w:rsid w:val="00257826"/>
    <w:rsid w:val="00260E8F"/>
    <w:rsid w:val="00267FC9"/>
    <w:rsid w:val="002716E2"/>
    <w:rsid w:val="002746FD"/>
    <w:rsid w:val="002828DA"/>
    <w:rsid w:val="00286ACF"/>
    <w:rsid w:val="00291141"/>
    <w:rsid w:val="00291A82"/>
    <w:rsid w:val="00293772"/>
    <w:rsid w:val="00294407"/>
    <w:rsid w:val="00296361"/>
    <w:rsid w:val="002A011F"/>
    <w:rsid w:val="002A0E2B"/>
    <w:rsid w:val="002A3A2C"/>
    <w:rsid w:val="002A4CB3"/>
    <w:rsid w:val="002B1999"/>
    <w:rsid w:val="002B311C"/>
    <w:rsid w:val="002B5EEB"/>
    <w:rsid w:val="002B6112"/>
    <w:rsid w:val="002B6A29"/>
    <w:rsid w:val="002B6B05"/>
    <w:rsid w:val="002B75C7"/>
    <w:rsid w:val="002C5BE0"/>
    <w:rsid w:val="002C5CE2"/>
    <w:rsid w:val="002D22AF"/>
    <w:rsid w:val="002E0809"/>
    <w:rsid w:val="002E13AC"/>
    <w:rsid w:val="002E3E37"/>
    <w:rsid w:val="002E642F"/>
    <w:rsid w:val="002E7F58"/>
    <w:rsid w:val="002F366B"/>
    <w:rsid w:val="002F55EE"/>
    <w:rsid w:val="00301299"/>
    <w:rsid w:val="00302404"/>
    <w:rsid w:val="00305066"/>
    <w:rsid w:val="00315C77"/>
    <w:rsid w:val="00323141"/>
    <w:rsid w:val="0032352B"/>
    <w:rsid w:val="003235AF"/>
    <w:rsid w:val="003365C5"/>
    <w:rsid w:val="00343328"/>
    <w:rsid w:val="00344552"/>
    <w:rsid w:val="00351E3A"/>
    <w:rsid w:val="00352636"/>
    <w:rsid w:val="00354137"/>
    <w:rsid w:val="00363A11"/>
    <w:rsid w:val="00371F0A"/>
    <w:rsid w:val="00384220"/>
    <w:rsid w:val="00385CBC"/>
    <w:rsid w:val="003902C2"/>
    <w:rsid w:val="003917C5"/>
    <w:rsid w:val="00392D1A"/>
    <w:rsid w:val="0039779B"/>
    <w:rsid w:val="003A2452"/>
    <w:rsid w:val="003A2466"/>
    <w:rsid w:val="003A2824"/>
    <w:rsid w:val="003A6211"/>
    <w:rsid w:val="003B5025"/>
    <w:rsid w:val="003B60E8"/>
    <w:rsid w:val="003B645C"/>
    <w:rsid w:val="003B6E7D"/>
    <w:rsid w:val="003C435C"/>
    <w:rsid w:val="003C4579"/>
    <w:rsid w:val="003C6296"/>
    <w:rsid w:val="003D7E6F"/>
    <w:rsid w:val="003E39C7"/>
    <w:rsid w:val="003E5323"/>
    <w:rsid w:val="003E7200"/>
    <w:rsid w:val="003F039F"/>
    <w:rsid w:val="003F539C"/>
    <w:rsid w:val="003F5613"/>
    <w:rsid w:val="00405947"/>
    <w:rsid w:val="00411D5D"/>
    <w:rsid w:val="004120C5"/>
    <w:rsid w:val="00413268"/>
    <w:rsid w:val="004174A0"/>
    <w:rsid w:val="004206FE"/>
    <w:rsid w:val="00430C42"/>
    <w:rsid w:val="00431BAA"/>
    <w:rsid w:val="004336FE"/>
    <w:rsid w:val="00433B08"/>
    <w:rsid w:val="004353C1"/>
    <w:rsid w:val="00444BBD"/>
    <w:rsid w:val="0044653E"/>
    <w:rsid w:val="00451128"/>
    <w:rsid w:val="00455E94"/>
    <w:rsid w:val="00456EC6"/>
    <w:rsid w:val="00457072"/>
    <w:rsid w:val="00462A0C"/>
    <w:rsid w:val="004634BD"/>
    <w:rsid w:val="0046482C"/>
    <w:rsid w:val="00466DE8"/>
    <w:rsid w:val="004725CF"/>
    <w:rsid w:val="00484E2A"/>
    <w:rsid w:val="004909D2"/>
    <w:rsid w:val="00496128"/>
    <w:rsid w:val="004A18E7"/>
    <w:rsid w:val="004A1CA6"/>
    <w:rsid w:val="004B3286"/>
    <w:rsid w:val="004B5072"/>
    <w:rsid w:val="004B6B38"/>
    <w:rsid w:val="004C0455"/>
    <w:rsid w:val="004C370A"/>
    <w:rsid w:val="004C7B74"/>
    <w:rsid w:val="004D04C0"/>
    <w:rsid w:val="004D7410"/>
    <w:rsid w:val="004E05C3"/>
    <w:rsid w:val="004E0F0B"/>
    <w:rsid w:val="004E3808"/>
    <w:rsid w:val="004E3F63"/>
    <w:rsid w:val="004E4410"/>
    <w:rsid w:val="004F07D7"/>
    <w:rsid w:val="004F1D11"/>
    <w:rsid w:val="004F443F"/>
    <w:rsid w:val="004F506B"/>
    <w:rsid w:val="005020DB"/>
    <w:rsid w:val="00507733"/>
    <w:rsid w:val="005118D8"/>
    <w:rsid w:val="00511CEE"/>
    <w:rsid w:val="00513440"/>
    <w:rsid w:val="0051546C"/>
    <w:rsid w:val="00516269"/>
    <w:rsid w:val="00517C2F"/>
    <w:rsid w:val="00522145"/>
    <w:rsid w:val="0052463D"/>
    <w:rsid w:val="005462EB"/>
    <w:rsid w:val="00555039"/>
    <w:rsid w:val="005601C1"/>
    <w:rsid w:val="0056254E"/>
    <w:rsid w:val="005712C2"/>
    <w:rsid w:val="005739B1"/>
    <w:rsid w:val="00575425"/>
    <w:rsid w:val="005805C4"/>
    <w:rsid w:val="005841DD"/>
    <w:rsid w:val="005872C4"/>
    <w:rsid w:val="00594064"/>
    <w:rsid w:val="005A0217"/>
    <w:rsid w:val="005A13E1"/>
    <w:rsid w:val="005A4ABF"/>
    <w:rsid w:val="005A7774"/>
    <w:rsid w:val="005B32BA"/>
    <w:rsid w:val="005B524C"/>
    <w:rsid w:val="005B6D66"/>
    <w:rsid w:val="005B7897"/>
    <w:rsid w:val="005C2E07"/>
    <w:rsid w:val="005C46FE"/>
    <w:rsid w:val="005C51B3"/>
    <w:rsid w:val="005D4EDE"/>
    <w:rsid w:val="005E3333"/>
    <w:rsid w:val="005E5EF8"/>
    <w:rsid w:val="005F47D8"/>
    <w:rsid w:val="00601BB2"/>
    <w:rsid w:val="00602823"/>
    <w:rsid w:val="00605D2C"/>
    <w:rsid w:val="00606A30"/>
    <w:rsid w:val="00611450"/>
    <w:rsid w:val="00613123"/>
    <w:rsid w:val="00613BFE"/>
    <w:rsid w:val="0061562D"/>
    <w:rsid w:val="00615B7F"/>
    <w:rsid w:val="00616D71"/>
    <w:rsid w:val="00616F8D"/>
    <w:rsid w:val="00625D64"/>
    <w:rsid w:val="00631ACB"/>
    <w:rsid w:val="00631F45"/>
    <w:rsid w:val="00632077"/>
    <w:rsid w:val="006366F4"/>
    <w:rsid w:val="006368FE"/>
    <w:rsid w:val="00636978"/>
    <w:rsid w:val="0064107F"/>
    <w:rsid w:val="00641D35"/>
    <w:rsid w:val="0064734E"/>
    <w:rsid w:val="00647ABE"/>
    <w:rsid w:val="006507C9"/>
    <w:rsid w:val="00652B0E"/>
    <w:rsid w:val="00657761"/>
    <w:rsid w:val="00657D01"/>
    <w:rsid w:val="0066007F"/>
    <w:rsid w:val="00663DED"/>
    <w:rsid w:val="00665804"/>
    <w:rsid w:val="00672959"/>
    <w:rsid w:val="006778F4"/>
    <w:rsid w:val="0068172D"/>
    <w:rsid w:val="00695118"/>
    <w:rsid w:val="00695385"/>
    <w:rsid w:val="006A159F"/>
    <w:rsid w:val="006A664E"/>
    <w:rsid w:val="006A772F"/>
    <w:rsid w:val="006B38D1"/>
    <w:rsid w:val="006B3B02"/>
    <w:rsid w:val="006B6818"/>
    <w:rsid w:val="006C0736"/>
    <w:rsid w:val="006C109C"/>
    <w:rsid w:val="006C1A5A"/>
    <w:rsid w:val="006C53B5"/>
    <w:rsid w:val="006C7923"/>
    <w:rsid w:val="006C7D7F"/>
    <w:rsid w:val="006D0F7A"/>
    <w:rsid w:val="006D118F"/>
    <w:rsid w:val="006D4FAC"/>
    <w:rsid w:val="006D5ED1"/>
    <w:rsid w:val="006D6535"/>
    <w:rsid w:val="006D6F63"/>
    <w:rsid w:val="006D794D"/>
    <w:rsid w:val="006F0D76"/>
    <w:rsid w:val="006F38B8"/>
    <w:rsid w:val="006F38C9"/>
    <w:rsid w:val="006F3EF9"/>
    <w:rsid w:val="006F617D"/>
    <w:rsid w:val="006F64D1"/>
    <w:rsid w:val="006F68B9"/>
    <w:rsid w:val="007015E4"/>
    <w:rsid w:val="007035FA"/>
    <w:rsid w:val="00704684"/>
    <w:rsid w:val="0070571C"/>
    <w:rsid w:val="00705F9F"/>
    <w:rsid w:val="00707EF0"/>
    <w:rsid w:val="007139AC"/>
    <w:rsid w:val="00713D06"/>
    <w:rsid w:val="0071492A"/>
    <w:rsid w:val="00726E4D"/>
    <w:rsid w:val="00735DF6"/>
    <w:rsid w:val="00736F34"/>
    <w:rsid w:val="00740173"/>
    <w:rsid w:val="00742789"/>
    <w:rsid w:val="00745301"/>
    <w:rsid w:val="00745FD9"/>
    <w:rsid w:val="00752256"/>
    <w:rsid w:val="00753BA8"/>
    <w:rsid w:val="00755A21"/>
    <w:rsid w:val="00763B30"/>
    <w:rsid w:val="007644AB"/>
    <w:rsid w:val="00772F81"/>
    <w:rsid w:val="00777292"/>
    <w:rsid w:val="00777D69"/>
    <w:rsid w:val="00780512"/>
    <w:rsid w:val="007816B7"/>
    <w:rsid w:val="007821D2"/>
    <w:rsid w:val="00790988"/>
    <w:rsid w:val="00790EF9"/>
    <w:rsid w:val="0079164A"/>
    <w:rsid w:val="0079560B"/>
    <w:rsid w:val="007B275F"/>
    <w:rsid w:val="007B45E2"/>
    <w:rsid w:val="007B5771"/>
    <w:rsid w:val="007C2677"/>
    <w:rsid w:val="007C2847"/>
    <w:rsid w:val="007D0DF4"/>
    <w:rsid w:val="007D14DA"/>
    <w:rsid w:val="007D4315"/>
    <w:rsid w:val="007D6945"/>
    <w:rsid w:val="007E1C8D"/>
    <w:rsid w:val="007E3633"/>
    <w:rsid w:val="007E457B"/>
    <w:rsid w:val="007E6CE8"/>
    <w:rsid w:val="007F4D83"/>
    <w:rsid w:val="00803CA0"/>
    <w:rsid w:val="00810A1F"/>
    <w:rsid w:val="00814B3F"/>
    <w:rsid w:val="00815BD4"/>
    <w:rsid w:val="00816F51"/>
    <w:rsid w:val="0082104F"/>
    <w:rsid w:val="00823F72"/>
    <w:rsid w:val="0082431F"/>
    <w:rsid w:val="00824F41"/>
    <w:rsid w:val="0082577C"/>
    <w:rsid w:val="00835704"/>
    <w:rsid w:val="00836E0A"/>
    <w:rsid w:val="00837DBD"/>
    <w:rsid w:val="00842F5B"/>
    <w:rsid w:val="00844940"/>
    <w:rsid w:val="0085124D"/>
    <w:rsid w:val="00852FB1"/>
    <w:rsid w:val="008549DD"/>
    <w:rsid w:val="00855CE0"/>
    <w:rsid w:val="008578EC"/>
    <w:rsid w:val="00866F1D"/>
    <w:rsid w:val="00872704"/>
    <w:rsid w:val="00875A65"/>
    <w:rsid w:val="00876261"/>
    <w:rsid w:val="0087744E"/>
    <w:rsid w:val="008815A9"/>
    <w:rsid w:val="00882C38"/>
    <w:rsid w:val="00884765"/>
    <w:rsid w:val="00886ED5"/>
    <w:rsid w:val="00886F02"/>
    <w:rsid w:val="00890509"/>
    <w:rsid w:val="00890A19"/>
    <w:rsid w:val="008940F6"/>
    <w:rsid w:val="00895A42"/>
    <w:rsid w:val="00896325"/>
    <w:rsid w:val="008A1B79"/>
    <w:rsid w:val="008A2F86"/>
    <w:rsid w:val="008A3DDC"/>
    <w:rsid w:val="008A40A2"/>
    <w:rsid w:val="008A43AA"/>
    <w:rsid w:val="008A47C4"/>
    <w:rsid w:val="008A641A"/>
    <w:rsid w:val="008B1538"/>
    <w:rsid w:val="008B4188"/>
    <w:rsid w:val="008B5ECB"/>
    <w:rsid w:val="008B6AB9"/>
    <w:rsid w:val="008B74DD"/>
    <w:rsid w:val="008B7A71"/>
    <w:rsid w:val="008C0089"/>
    <w:rsid w:val="008C35EA"/>
    <w:rsid w:val="008C5C1F"/>
    <w:rsid w:val="008C612A"/>
    <w:rsid w:val="008E4809"/>
    <w:rsid w:val="008E552A"/>
    <w:rsid w:val="008F0EDC"/>
    <w:rsid w:val="008F43BF"/>
    <w:rsid w:val="00904F1E"/>
    <w:rsid w:val="00907C64"/>
    <w:rsid w:val="0091415C"/>
    <w:rsid w:val="0091438F"/>
    <w:rsid w:val="00914776"/>
    <w:rsid w:val="00915678"/>
    <w:rsid w:val="00917815"/>
    <w:rsid w:val="00917ED6"/>
    <w:rsid w:val="00920349"/>
    <w:rsid w:val="00925186"/>
    <w:rsid w:val="00925E9D"/>
    <w:rsid w:val="00926F6F"/>
    <w:rsid w:val="00932720"/>
    <w:rsid w:val="00932A6A"/>
    <w:rsid w:val="009400F4"/>
    <w:rsid w:val="009412F8"/>
    <w:rsid w:val="00943BCB"/>
    <w:rsid w:val="0095097C"/>
    <w:rsid w:val="00951E67"/>
    <w:rsid w:val="00954F9F"/>
    <w:rsid w:val="00961B19"/>
    <w:rsid w:val="00961CCE"/>
    <w:rsid w:val="00970B53"/>
    <w:rsid w:val="009724C5"/>
    <w:rsid w:val="00974CF7"/>
    <w:rsid w:val="009803B6"/>
    <w:rsid w:val="009814E3"/>
    <w:rsid w:val="009827EE"/>
    <w:rsid w:val="009910EA"/>
    <w:rsid w:val="00996152"/>
    <w:rsid w:val="009A38A2"/>
    <w:rsid w:val="009A4564"/>
    <w:rsid w:val="009B57E2"/>
    <w:rsid w:val="009B7EF3"/>
    <w:rsid w:val="009C45FD"/>
    <w:rsid w:val="009C5070"/>
    <w:rsid w:val="009C5C39"/>
    <w:rsid w:val="009C5ED7"/>
    <w:rsid w:val="009C7FFD"/>
    <w:rsid w:val="009D39D4"/>
    <w:rsid w:val="009D3CF8"/>
    <w:rsid w:val="009D40A0"/>
    <w:rsid w:val="009E02C6"/>
    <w:rsid w:val="009E2808"/>
    <w:rsid w:val="009E2E58"/>
    <w:rsid w:val="009E356A"/>
    <w:rsid w:val="009E3C3C"/>
    <w:rsid w:val="009E58D9"/>
    <w:rsid w:val="009E5F49"/>
    <w:rsid w:val="009E6639"/>
    <w:rsid w:val="009E74AE"/>
    <w:rsid w:val="009F033B"/>
    <w:rsid w:val="009F1298"/>
    <w:rsid w:val="009F3AF9"/>
    <w:rsid w:val="009F4832"/>
    <w:rsid w:val="00A00E8A"/>
    <w:rsid w:val="00A010A4"/>
    <w:rsid w:val="00A25BB1"/>
    <w:rsid w:val="00A26763"/>
    <w:rsid w:val="00A30CA2"/>
    <w:rsid w:val="00A3146E"/>
    <w:rsid w:val="00A32270"/>
    <w:rsid w:val="00A34515"/>
    <w:rsid w:val="00A34716"/>
    <w:rsid w:val="00A40C31"/>
    <w:rsid w:val="00A42295"/>
    <w:rsid w:val="00A47922"/>
    <w:rsid w:val="00A52262"/>
    <w:rsid w:val="00A70D0C"/>
    <w:rsid w:val="00A71BB6"/>
    <w:rsid w:val="00A72FE0"/>
    <w:rsid w:val="00A73879"/>
    <w:rsid w:val="00A87F90"/>
    <w:rsid w:val="00A91BF7"/>
    <w:rsid w:val="00A94444"/>
    <w:rsid w:val="00A94AA3"/>
    <w:rsid w:val="00A9702E"/>
    <w:rsid w:val="00AA0779"/>
    <w:rsid w:val="00AA15E7"/>
    <w:rsid w:val="00AA1C5D"/>
    <w:rsid w:val="00AA7459"/>
    <w:rsid w:val="00AB77D5"/>
    <w:rsid w:val="00AC1431"/>
    <w:rsid w:val="00AC3806"/>
    <w:rsid w:val="00AC426A"/>
    <w:rsid w:val="00AC4B7D"/>
    <w:rsid w:val="00AC596F"/>
    <w:rsid w:val="00AE09B4"/>
    <w:rsid w:val="00AE526F"/>
    <w:rsid w:val="00AE6689"/>
    <w:rsid w:val="00AE70D1"/>
    <w:rsid w:val="00AF0F2E"/>
    <w:rsid w:val="00AF2DCB"/>
    <w:rsid w:val="00B06529"/>
    <w:rsid w:val="00B10735"/>
    <w:rsid w:val="00B401B6"/>
    <w:rsid w:val="00B42B80"/>
    <w:rsid w:val="00B45CE1"/>
    <w:rsid w:val="00B46642"/>
    <w:rsid w:val="00B5039C"/>
    <w:rsid w:val="00B51751"/>
    <w:rsid w:val="00B553DA"/>
    <w:rsid w:val="00B64D36"/>
    <w:rsid w:val="00B66552"/>
    <w:rsid w:val="00B72669"/>
    <w:rsid w:val="00B76226"/>
    <w:rsid w:val="00B92A1F"/>
    <w:rsid w:val="00B94D8F"/>
    <w:rsid w:val="00B96448"/>
    <w:rsid w:val="00B96989"/>
    <w:rsid w:val="00BA3A82"/>
    <w:rsid w:val="00BB66EB"/>
    <w:rsid w:val="00BB68D7"/>
    <w:rsid w:val="00BC1AA6"/>
    <w:rsid w:val="00BC219C"/>
    <w:rsid w:val="00BC333A"/>
    <w:rsid w:val="00BD06BF"/>
    <w:rsid w:val="00BD1268"/>
    <w:rsid w:val="00BD2A69"/>
    <w:rsid w:val="00BD56D6"/>
    <w:rsid w:val="00BD7F9C"/>
    <w:rsid w:val="00BE2E4A"/>
    <w:rsid w:val="00BF41C3"/>
    <w:rsid w:val="00BF790A"/>
    <w:rsid w:val="00C00254"/>
    <w:rsid w:val="00C0518D"/>
    <w:rsid w:val="00C062A6"/>
    <w:rsid w:val="00C21009"/>
    <w:rsid w:val="00C22CDB"/>
    <w:rsid w:val="00C257C5"/>
    <w:rsid w:val="00C2769D"/>
    <w:rsid w:val="00C30B3C"/>
    <w:rsid w:val="00C31D9D"/>
    <w:rsid w:val="00C41D0E"/>
    <w:rsid w:val="00C452A4"/>
    <w:rsid w:val="00C45508"/>
    <w:rsid w:val="00C45F7F"/>
    <w:rsid w:val="00C53669"/>
    <w:rsid w:val="00C543B0"/>
    <w:rsid w:val="00C5596F"/>
    <w:rsid w:val="00C616C6"/>
    <w:rsid w:val="00C629D6"/>
    <w:rsid w:val="00C67031"/>
    <w:rsid w:val="00C732AE"/>
    <w:rsid w:val="00C77EE5"/>
    <w:rsid w:val="00C8238E"/>
    <w:rsid w:val="00C8314F"/>
    <w:rsid w:val="00C865C7"/>
    <w:rsid w:val="00C9449D"/>
    <w:rsid w:val="00C95573"/>
    <w:rsid w:val="00C96B4C"/>
    <w:rsid w:val="00CA2AD4"/>
    <w:rsid w:val="00CA418B"/>
    <w:rsid w:val="00CA59BC"/>
    <w:rsid w:val="00CA5D34"/>
    <w:rsid w:val="00CA7ACE"/>
    <w:rsid w:val="00CB14D2"/>
    <w:rsid w:val="00CC15F2"/>
    <w:rsid w:val="00CC27FA"/>
    <w:rsid w:val="00CC5017"/>
    <w:rsid w:val="00CD1081"/>
    <w:rsid w:val="00CD169D"/>
    <w:rsid w:val="00CD2637"/>
    <w:rsid w:val="00CD2F19"/>
    <w:rsid w:val="00CD5455"/>
    <w:rsid w:val="00CD6020"/>
    <w:rsid w:val="00CE4650"/>
    <w:rsid w:val="00CE5816"/>
    <w:rsid w:val="00CE6921"/>
    <w:rsid w:val="00CF66AA"/>
    <w:rsid w:val="00D005F1"/>
    <w:rsid w:val="00D00791"/>
    <w:rsid w:val="00D049EB"/>
    <w:rsid w:val="00D057AE"/>
    <w:rsid w:val="00D0608E"/>
    <w:rsid w:val="00D13003"/>
    <w:rsid w:val="00D130B0"/>
    <w:rsid w:val="00D1347B"/>
    <w:rsid w:val="00D14A2D"/>
    <w:rsid w:val="00D23E5A"/>
    <w:rsid w:val="00D3737D"/>
    <w:rsid w:val="00D37A87"/>
    <w:rsid w:val="00D40296"/>
    <w:rsid w:val="00D414B5"/>
    <w:rsid w:val="00D41EC0"/>
    <w:rsid w:val="00D4341E"/>
    <w:rsid w:val="00D43D33"/>
    <w:rsid w:val="00D45E63"/>
    <w:rsid w:val="00D505DD"/>
    <w:rsid w:val="00D51852"/>
    <w:rsid w:val="00D53C6A"/>
    <w:rsid w:val="00D568A8"/>
    <w:rsid w:val="00D603AE"/>
    <w:rsid w:val="00D63714"/>
    <w:rsid w:val="00D637F6"/>
    <w:rsid w:val="00D66FED"/>
    <w:rsid w:val="00D76305"/>
    <w:rsid w:val="00D77374"/>
    <w:rsid w:val="00D848E6"/>
    <w:rsid w:val="00D92BF0"/>
    <w:rsid w:val="00D92C67"/>
    <w:rsid w:val="00DA4899"/>
    <w:rsid w:val="00DA71C2"/>
    <w:rsid w:val="00DA759C"/>
    <w:rsid w:val="00DC1121"/>
    <w:rsid w:val="00DC3EF3"/>
    <w:rsid w:val="00DC4A8A"/>
    <w:rsid w:val="00DC6E23"/>
    <w:rsid w:val="00DD00F5"/>
    <w:rsid w:val="00DD2413"/>
    <w:rsid w:val="00DD5301"/>
    <w:rsid w:val="00DD5F23"/>
    <w:rsid w:val="00DE0A58"/>
    <w:rsid w:val="00DE274B"/>
    <w:rsid w:val="00DE4688"/>
    <w:rsid w:val="00DE4C55"/>
    <w:rsid w:val="00DF146E"/>
    <w:rsid w:val="00DF5673"/>
    <w:rsid w:val="00DF63E2"/>
    <w:rsid w:val="00E12916"/>
    <w:rsid w:val="00E13301"/>
    <w:rsid w:val="00E14EA0"/>
    <w:rsid w:val="00E178C0"/>
    <w:rsid w:val="00E20352"/>
    <w:rsid w:val="00E20D79"/>
    <w:rsid w:val="00E21765"/>
    <w:rsid w:val="00E30FFE"/>
    <w:rsid w:val="00E34ADD"/>
    <w:rsid w:val="00E36D58"/>
    <w:rsid w:val="00E4032E"/>
    <w:rsid w:val="00E4071E"/>
    <w:rsid w:val="00E41664"/>
    <w:rsid w:val="00E42BF3"/>
    <w:rsid w:val="00E46D5B"/>
    <w:rsid w:val="00E50A34"/>
    <w:rsid w:val="00E56775"/>
    <w:rsid w:val="00E57E16"/>
    <w:rsid w:val="00E616B5"/>
    <w:rsid w:val="00E66B46"/>
    <w:rsid w:val="00E71F11"/>
    <w:rsid w:val="00E775FB"/>
    <w:rsid w:val="00E815E8"/>
    <w:rsid w:val="00E82B92"/>
    <w:rsid w:val="00E86DD1"/>
    <w:rsid w:val="00E90208"/>
    <w:rsid w:val="00E9157A"/>
    <w:rsid w:val="00E93ED9"/>
    <w:rsid w:val="00E95F21"/>
    <w:rsid w:val="00EA1B7C"/>
    <w:rsid w:val="00EA3D32"/>
    <w:rsid w:val="00EA4381"/>
    <w:rsid w:val="00EA63C7"/>
    <w:rsid w:val="00EA6437"/>
    <w:rsid w:val="00EB018C"/>
    <w:rsid w:val="00EB19FA"/>
    <w:rsid w:val="00EB36AA"/>
    <w:rsid w:val="00EB69E0"/>
    <w:rsid w:val="00EC105B"/>
    <w:rsid w:val="00EC2B89"/>
    <w:rsid w:val="00ED11B1"/>
    <w:rsid w:val="00ED31F6"/>
    <w:rsid w:val="00ED3522"/>
    <w:rsid w:val="00ED3C3F"/>
    <w:rsid w:val="00ED5E18"/>
    <w:rsid w:val="00ED66B7"/>
    <w:rsid w:val="00ED7CB9"/>
    <w:rsid w:val="00EE1935"/>
    <w:rsid w:val="00EE23E1"/>
    <w:rsid w:val="00EE6636"/>
    <w:rsid w:val="00EE66ED"/>
    <w:rsid w:val="00EF14C6"/>
    <w:rsid w:val="00EF4AC4"/>
    <w:rsid w:val="00F01265"/>
    <w:rsid w:val="00F016AB"/>
    <w:rsid w:val="00F02F0F"/>
    <w:rsid w:val="00F04AB1"/>
    <w:rsid w:val="00F04C95"/>
    <w:rsid w:val="00F04D4C"/>
    <w:rsid w:val="00F05926"/>
    <w:rsid w:val="00F06F01"/>
    <w:rsid w:val="00F07648"/>
    <w:rsid w:val="00F10128"/>
    <w:rsid w:val="00F114C7"/>
    <w:rsid w:val="00F15485"/>
    <w:rsid w:val="00F24670"/>
    <w:rsid w:val="00F259C1"/>
    <w:rsid w:val="00F261FA"/>
    <w:rsid w:val="00F3067E"/>
    <w:rsid w:val="00F328DA"/>
    <w:rsid w:val="00F340A8"/>
    <w:rsid w:val="00F34E50"/>
    <w:rsid w:val="00F521E7"/>
    <w:rsid w:val="00F567A7"/>
    <w:rsid w:val="00F57258"/>
    <w:rsid w:val="00F63193"/>
    <w:rsid w:val="00F6488E"/>
    <w:rsid w:val="00F66D57"/>
    <w:rsid w:val="00F6725E"/>
    <w:rsid w:val="00F7255F"/>
    <w:rsid w:val="00F74C18"/>
    <w:rsid w:val="00F775D5"/>
    <w:rsid w:val="00F82A0D"/>
    <w:rsid w:val="00F82FE2"/>
    <w:rsid w:val="00F84F61"/>
    <w:rsid w:val="00F907FC"/>
    <w:rsid w:val="00F90FF2"/>
    <w:rsid w:val="00F9484C"/>
    <w:rsid w:val="00F971A2"/>
    <w:rsid w:val="00FA04AB"/>
    <w:rsid w:val="00FA3A71"/>
    <w:rsid w:val="00FA4BF1"/>
    <w:rsid w:val="00FA50AA"/>
    <w:rsid w:val="00FA7A9F"/>
    <w:rsid w:val="00FB0F40"/>
    <w:rsid w:val="00FB1E6A"/>
    <w:rsid w:val="00FB31C0"/>
    <w:rsid w:val="00FB3BFC"/>
    <w:rsid w:val="00FB47D5"/>
    <w:rsid w:val="00FC0464"/>
    <w:rsid w:val="00FC32F9"/>
    <w:rsid w:val="00FC415B"/>
    <w:rsid w:val="00FC4280"/>
    <w:rsid w:val="00FC6F19"/>
    <w:rsid w:val="00FD0F79"/>
    <w:rsid w:val="00FD1F4A"/>
    <w:rsid w:val="00FD25B3"/>
    <w:rsid w:val="00FD33FB"/>
    <w:rsid w:val="00FD570E"/>
    <w:rsid w:val="00FE0843"/>
    <w:rsid w:val="00FE16A5"/>
    <w:rsid w:val="00FE51BD"/>
    <w:rsid w:val="00FF4C2B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9AB7BB-1C4E-44D1-B2A3-C13140BD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rsid w:val="00E178C0"/>
    <w:pPr>
      <w:keepNext/>
      <w:keepLines/>
      <w:spacing w:before="480" w:after="120"/>
      <w:outlineLvl w:val="0"/>
    </w:pPr>
    <w:rPr>
      <w:b/>
      <w:sz w:val="32"/>
      <w:szCs w:val="48"/>
    </w:rPr>
  </w:style>
  <w:style w:type="paragraph" w:styleId="Ttulo2">
    <w:name w:val="heading 2"/>
    <w:basedOn w:val="Normal"/>
    <w:next w:val="Normal"/>
    <w:link w:val="Ttulo2Char"/>
    <w:qFormat/>
    <w:rsid w:val="00E178C0"/>
    <w:pPr>
      <w:keepNext/>
      <w:keepLines/>
      <w:spacing w:before="360" w:after="80"/>
      <w:outlineLvl w:val="1"/>
    </w:pPr>
    <w:rPr>
      <w:b/>
      <w:szCs w:val="36"/>
    </w:rPr>
  </w:style>
  <w:style w:type="paragraph" w:styleId="Ttulo3">
    <w:name w:val="heading 3"/>
    <w:basedOn w:val="Normal"/>
    <w:next w:val="Normal"/>
    <w:link w:val="Ttulo3Char"/>
    <w:rsid w:val="00E178C0"/>
    <w:pPr>
      <w:keepNext/>
      <w:keepLines/>
      <w:spacing w:before="280" w:after="80"/>
      <w:outlineLvl w:val="2"/>
    </w:pPr>
    <w:rPr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178C0"/>
    <w:rPr>
      <w:rFonts w:ascii="Times New Roman" w:eastAsiaTheme="minorHAnsi" w:hAnsi="Times New Roman" w:cstheme="minorBidi"/>
      <w:b/>
      <w:color w:val="auto"/>
      <w:sz w:val="24"/>
      <w:szCs w:val="3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491"/>
  </w:style>
  <w:style w:type="paragraph" w:styleId="Rodap">
    <w:name w:val="footer"/>
    <w:basedOn w:val="Normal"/>
    <w:link w:val="Rodap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0491"/>
  </w:style>
  <w:style w:type="paragraph" w:styleId="NormalWeb">
    <w:name w:val="Normal (Web)"/>
    <w:basedOn w:val="Normal"/>
    <w:uiPriority w:val="99"/>
    <w:unhideWhenUsed/>
    <w:rsid w:val="00917815"/>
    <w:pPr>
      <w:spacing w:before="100" w:beforeAutospacing="1" w:after="100" w:afterAutospacing="1"/>
    </w:pPr>
    <w:rPr>
      <w:lang w:eastAsia="pt-BR"/>
    </w:rPr>
  </w:style>
  <w:style w:type="paragraph" w:customStyle="1" w:styleId="Normal1">
    <w:name w:val="Normal1"/>
    <w:uiPriority w:val="99"/>
    <w:rsid w:val="009178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Arial" w:eastAsia="MS ??" w:hAnsi="Arial" w:cs="Arial"/>
      <w:lang w:eastAsia="ja-JP"/>
    </w:rPr>
  </w:style>
  <w:style w:type="paragraph" w:styleId="Corpodetexto">
    <w:name w:val="Body Text"/>
    <w:basedOn w:val="Normal"/>
    <w:link w:val="CorpodetextoChar"/>
    <w:uiPriority w:val="1"/>
    <w:qFormat/>
    <w:rsid w:val="00917815"/>
    <w:pPr>
      <w:widowControl w:val="0"/>
      <w:autoSpaceDE w:val="0"/>
      <w:autoSpaceDN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917815"/>
    <w:rPr>
      <w:rFonts w:ascii="Arial" w:eastAsia="Arial" w:hAnsi="Arial" w:cs="Arial"/>
      <w:color w:val="auto"/>
      <w:lang w:val="en-US" w:eastAsia="en-US"/>
    </w:rPr>
  </w:style>
  <w:style w:type="paragraph" w:styleId="PargrafodaLista">
    <w:name w:val="List Paragraph"/>
    <w:basedOn w:val="Normal"/>
    <w:uiPriority w:val="34"/>
    <w:qFormat/>
    <w:rsid w:val="00917815"/>
    <w:pPr>
      <w:widowControl w:val="0"/>
      <w:autoSpaceDE w:val="0"/>
      <w:autoSpaceDN w:val="0"/>
      <w:spacing w:before="47"/>
      <w:ind w:left="101" w:firstLine="360"/>
    </w:pPr>
    <w:rPr>
      <w:rFonts w:ascii="Arial" w:eastAsia="Arial" w:hAnsi="Arial" w:cs="Arial"/>
    </w:rPr>
  </w:style>
  <w:style w:type="character" w:customStyle="1" w:styleId="LinkdaInternet">
    <w:name w:val="Link da Internet"/>
    <w:rsid w:val="00917815"/>
    <w:rPr>
      <w:color w:val="000080"/>
      <w:u w:val="single"/>
    </w:rPr>
  </w:style>
  <w:style w:type="character" w:customStyle="1" w:styleId="ncoradanotaderodap">
    <w:name w:val="Âncora da nota de rodapé"/>
    <w:rsid w:val="00917815"/>
    <w:rPr>
      <w:vertAlign w:val="superscript"/>
    </w:rPr>
  </w:style>
  <w:style w:type="table" w:styleId="Tabelacomgrade">
    <w:name w:val="Table Grid"/>
    <w:basedOn w:val="Tabelanormal"/>
    <w:uiPriority w:val="39"/>
    <w:rsid w:val="000D2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eastAsia="Arial" w:hAnsi="Arial" w:cs="Arial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7815"/>
    <w:rPr>
      <w:color w:val="0000FF" w:themeColor="hyperlink"/>
      <w:u w:val="single"/>
    </w:rPr>
  </w:style>
  <w:style w:type="paragraph" w:customStyle="1" w:styleId="Padro">
    <w:name w:val="Padrão"/>
    <w:qFormat/>
    <w:rsid w:val="0091781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5841DD"/>
    <w:rPr>
      <w:b/>
      <w:bCs/>
    </w:rPr>
  </w:style>
  <w:style w:type="character" w:styleId="nfase">
    <w:name w:val="Emphasis"/>
    <w:basedOn w:val="Fontepargpadro"/>
    <w:uiPriority w:val="20"/>
    <w:qFormat/>
    <w:rsid w:val="005841D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52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520B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C520B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816F5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16F5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16F5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816F51"/>
    <w:pPr>
      <w:spacing w:after="100"/>
      <w:ind w:left="440"/>
    </w:pPr>
  </w:style>
  <w:style w:type="paragraph" w:customStyle="1" w:styleId="Standard">
    <w:name w:val="Standard"/>
    <w:rsid w:val="00A314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textAlignment w:val="baseline"/>
    </w:pPr>
    <w:rPr>
      <w:rFonts w:ascii="Verdana" w:eastAsia="Verdana" w:hAnsi="Verdana" w:cs="Verdana"/>
      <w:kern w:val="1"/>
      <w:sz w:val="24"/>
      <w:szCs w:val="24"/>
      <w:lang w:eastAsia="zh-CN" w:bidi="hi-IN"/>
    </w:rPr>
  </w:style>
  <w:style w:type="paragraph" w:styleId="Sumrio4">
    <w:name w:val="toc 4"/>
    <w:basedOn w:val="Normal"/>
    <w:next w:val="Normal"/>
    <w:autoRedefine/>
    <w:uiPriority w:val="39"/>
    <w:unhideWhenUsed/>
    <w:rsid w:val="00886ED5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886ED5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886ED5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886ED5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886ED5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886ED5"/>
    <w:pPr>
      <w:spacing w:after="100"/>
      <w:ind w:left="1760"/>
    </w:pPr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D40A0"/>
    <w:rPr>
      <w:color w:val="954F72"/>
      <w:u w:val="single"/>
    </w:rPr>
  </w:style>
  <w:style w:type="paragraph" w:customStyle="1" w:styleId="msonormal0">
    <w:name w:val="msonormal"/>
    <w:basedOn w:val="Normal"/>
    <w:rsid w:val="009D40A0"/>
    <w:pPr>
      <w:spacing w:before="100" w:beforeAutospacing="1" w:after="100" w:afterAutospacing="1"/>
    </w:pPr>
    <w:rPr>
      <w:lang w:eastAsia="pt-BR"/>
    </w:rPr>
  </w:style>
  <w:style w:type="paragraph" w:customStyle="1" w:styleId="font5">
    <w:name w:val="font5"/>
    <w:basedOn w:val="Normal"/>
    <w:rsid w:val="009D40A0"/>
    <w:pPr>
      <w:spacing w:before="100" w:beforeAutospacing="1" w:after="100" w:afterAutospacing="1"/>
    </w:pPr>
    <w:rPr>
      <w:rFonts w:ascii="Calibri" w:hAnsi="Calibri" w:cs="Calibri"/>
      <w:i/>
      <w:iCs/>
      <w:lang w:eastAsia="pt-BR"/>
    </w:rPr>
  </w:style>
  <w:style w:type="paragraph" w:customStyle="1" w:styleId="xl63">
    <w:name w:val="xl63"/>
    <w:basedOn w:val="Normal"/>
    <w:rsid w:val="009D40A0"/>
    <w:pPr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68">
    <w:name w:val="xl68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69">
    <w:name w:val="xl69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70">
    <w:name w:val="xl70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1">
    <w:name w:val="xl7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2">
    <w:name w:val="xl7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73">
    <w:name w:val="xl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4">
    <w:name w:val="xl74"/>
    <w:basedOn w:val="Normal"/>
    <w:rsid w:val="009D40A0"/>
    <w:pPr>
      <w:pBdr>
        <w:top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5">
    <w:name w:val="xl75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6">
    <w:name w:val="xl7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7">
    <w:name w:val="xl77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8">
    <w:name w:val="xl7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79">
    <w:name w:val="xl7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0">
    <w:name w:val="xl8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pt-BR"/>
    </w:rPr>
  </w:style>
  <w:style w:type="paragraph" w:customStyle="1" w:styleId="xl81">
    <w:name w:val="xl81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2">
    <w:name w:val="xl82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3">
    <w:name w:val="xl83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4">
    <w:name w:val="xl8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5">
    <w:name w:val="xl85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6">
    <w:name w:val="xl8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7">
    <w:name w:val="xl8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8">
    <w:name w:val="xl8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9">
    <w:name w:val="xl89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0">
    <w:name w:val="xl90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1">
    <w:name w:val="xl91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2">
    <w:name w:val="xl9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3">
    <w:name w:val="xl93"/>
    <w:basedOn w:val="Normal"/>
    <w:rsid w:val="009D40A0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4">
    <w:name w:val="xl94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5">
    <w:name w:val="xl9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6">
    <w:name w:val="xl96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7">
    <w:name w:val="xl9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pt-BR"/>
    </w:rPr>
  </w:style>
  <w:style w:type="paragraph" w:customStyle="1" w:styleId="xl98">
    <w:name w:val="xl9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99">
    <w:name w:val="xl99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0">
    <w:name w:val="xl10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01">
    <w:name w:val="xl10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02">
    <w:name w:val="xl102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3">
    <w:name w:val="xl103"/>
    <w:basedOn w:val="Normal"/>
    <w:rsid w:val="009D40A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4">
    <w:name w:val="xl104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5">
    <w:name w:val="xl10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6">
    <w:name w:val="xl10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7">
    <w:name w:val="xl107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8">
    <w:name w:val="xl108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9">
    <w:name w:val="xl109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0">
    <w:name w:val="xl11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1">
    <w:name w:val="xl11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2">
    <w:name w:val="xl112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3">
    <w:name w:val="xl113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4">
    <w:name w:val="xl114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5">
    <w:name w:val="xl115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6">
    <w:name w:val="xl116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7">
    <w:name w:val="xl117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8">
    <w:name w:val="xl118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9">
    <w:name w:val="xl119"/>
    <w:basedOn w:val="Normal"/>
    <w:rsid w:val="009D40A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0">
    <w:name w:val="xl120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1">
    <w:name w:val="xl121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2">
    <w:name w:val="xl122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3">
    <w:name w:val="xl123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4">
    <w:name w:val="xl124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5">
    <w:name w:val="xl12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6">
    <w:name w:val="xl126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7">
    <w:name w:val="xl12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8">
    <w:name w:val="xl128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9">
    <w:name w:val="xl12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0">
    <w:name w:val="xl130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1">
    <w:name w:val="xl131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2">
    <w:name w:val="xl132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3">
    <w:name w:val="xl133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4">
    <w:name w:val="xl13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5">
    <w:name w:val="xl13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6">
    <w:name w:val="xl136"/>
    <w:basedOn w:val="Normal"/>
    <w:rsid w:val="009D40A0"/>
    <w:pPr>
      <w:pBdr>
        <w:top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37">
    <w:name w:val="xl13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8">
    <w:name w:val="xl13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9">
    <w:name w:val="xl139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0">
    <w:name w:val="xl14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1">
    <w:name w:val="xl14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2">
    <w:name w:val="xl142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3">
    <w:name w:val="xl143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4">
    <w:name w:val="xl144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5">
    <w:name w:val="xl14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6">
    <w:name w:val="xl146"/>
    <w:basedOn w:val="Normal"/>
    <w:rsid w:val="009D40A0"/>
    <w:pPr>
      <w:pBdr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7">
    <w:name w:val="xl147"/>
    <w:basedOn w:val="Normal"/>
    <w:rsid w:val="009D40A0"/>
    <w:pPr>
      <w:pBdr>
        <w:bottom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8">
    <w:name w:val="xl14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49">
    <w:name w:val="xl149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0">
    <w:name w:val="xl150"/>
    <w:basedOn w:val="Normal"/>
    <w:rsid w:val="009D40A0"/>
    <w:pPr>
      <w:pBdr>
        <w:left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1">
    <w:name w:val="xl15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2">
    <w:name w:val="xl152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3">
    <w:name w:val="xl153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4">
    <w:name w:val="xl154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5">
    <w:name w:val="xl155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6">
    <w:name w:val="xl156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7">
    <w:name w:val="xl15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8">
    <w:name w:val="xl158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9">
    <w:name w:val="xl159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0">
    <w:name w:val="xl16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61">
    <w:name w:val="xl161"/>
    <w:basedOn w:val="Normal"/>
    <w:rsid w:val="009D40A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2">
    <w:name w:val="xl16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3">
    <w:name w:val="xl163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64">
    <w:name w:val="xl164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5">
    <w:name w:val="xl1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6">
    <w:name w:val="xl166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67">
    <w:name w:val="xl16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68">
    <w:name w:val="xl16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69">
    <w:name w:val="xl169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70">
    <w:name w:val="xl17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1">
    <w:name w:val="xl17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2">
    <w:name w:val="xl17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73">
    <w:name w:val="xl1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4">
    <w:name w:val="xl17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5">
    <w:name w:val="xl17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6">
    <w:name w:val="xl17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7">
    <w:name w:val="xl177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8">
    <w:name w:val="xl178"/>
    <w:basedOn w:val="Normal"/>
    <w:rsid w:val="009D40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79">
    <w:name w:val="xl179"/>
    <w:basedOn w:val="Normal"/>
    <w:rsid w:val="009D40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80">
    <w:name w:val="xl180"/>
    <w:basedOn w:val="Normal"/>
    <w:rsid w:val="009D40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81">
    <w:name w:val="xl18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styleId="Legenda">
    <w:name w:val="caption"/>
    <w:basedOn w:val="Normal"/>
    <w:next w:val="Normal"/>
    <w:qFormat/>
    <w:rsid w:val="00C21009"/>
    <w:rPr>
      <w:bCs/>
      <w:sz w:val="22"/>
      <w:szCs w:val="20"/>
      <w:lang w:eastAsia="pt-BR"/>
    </w:rPr>
  </w:style>
  <w:style w:type="paragraph" w:customStyle="1" w:styleId="Srgio3">
    <w:name w:val="Sérgio 3"/>
    <w:basedOn w:val="Ttulo3"/>
    <w:link w:val="Srgio3Char"/>
    <w:rsid w:val="00ED3522"/>
    <w:pPr>
      <w:keepLines w:val="0"/>
      <w:spacing w:before="480" w:after="480"/>
    </w:pPr>
    <w:rPr>
      <w:b/>
      <w:bCs/>
      <w:sz w:val="28"/>
      <w:lang w:eastAsia="pt-BR"/>
    </w:rPr>
  </w:style>
  <w:style w:type="character" w:customStyle="1" w:styleId="Srgio3Char">
    <w:name w:val="Sérgio 3 Char"/>
    <w:link w:val="Srgio3"/>
    <w:rsid w:val="00ED3522"/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Srgionormal">
    <w:name w:val="Sérgio normal"/>
    <w:basedOn w:val="Normal"/>
    <w:link w:val="SrgionormalChar"/>
    <w:rsid w:val="00ED3522"/>
    <w:pPr>
      <w:spacing w:after="120" w:line="360" w:lineRule="auto"/>
      <w:ind w:firstLine="709"/>
      <w:jc w:val="both"/>
    </w:pPr>
    <w:rPr>
      <w:rFonts w:ascii="Arial" w:hAnsi="Arial"/>
      <w:lang w:eastAsia="pt-BR"/>
    </w:rPr>
  </w:style>
  <w:style w:type="character" w:customStyle="1" w:styleId="SrgionormalChar">
    <w:name w:val="Sérgio normal Char"/>
    <w:link w:val="Srgionormal"/>
    <w:rsid w:val="00ED3522"/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C67031"/>
  </w:style>
  <w:style w:type="paragraph" w:styleId="Textodebalo">
    <w:name w:val="Balloon Text"/>
    <w:basedOn w:val="Normal"/>
    <w:link w:val="TextodebaloChar"/>
    <w:uiPriority w:val="99"/>
    <w:semiHidden/>
    <w:unhideWhenUsed/>
    <w:rsid w:val="00B72669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669"/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Fontepargpadro1">
    <w:name w:val="Fonte parág. padrão1"/>
    <w:rsid w:val="00FD33FB"/>
  </w:style>
  <w:style w:type="table" w:customStyle="1" w:styleId="TableNormal2">
    <w:name w:val="Table Normal2"/>
    <w:rsid w:val="008A47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contextualSpacing/>
    </w:pPr>
    <w:rPr>
      <w:rFonts w:ascii="Arial" w:eastAsia="Arial" w:hAnsi="Arial" w:cs="Arial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Standard"/>
    <w:rsid w:val="00CF66AA"/>
    <w:pPr>
      <w:widowControl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</w:rPr>
  </w:style>
  <w:style w:type="paragraph" w:customStyle="1" w:styleId="m-3897694846698375789gmail-msolistparagraph">
    <w:name w:val="m_-3897694846698375789gmail-msolistparagraph"/>
    <w:basedOn w:val="Normal"/>
    <w:rsid w:val="00DE274B"/>
    <w:pPr>
      <w:spacing w:before="100" w:beforeAutospacing="1" w:after="100" w:afterAutospacing="1"/>
    </w:pPr>
    <w:rPr>
      <w:lang w:val="pt-BR" w:eastAsia="pt-BR"/>
    </w:rPr>
  </w:style>
  <w:style w:type="character" w:customStyle="1" w:styleId="ams">
    <w:name w:val="ams"/>
    <w:basedOn w:val="Fontepargpadro"/>
    <w:rsid w:val="00DE274B"/>
  </w:style>
  <w:style w:type="character" w:customStyle="1" w:styleId="Ttulo1Char">
    <w:name w:val="Título 1 Char"/>
    <w:basedOn w:val="Fontepargpadro"/>
    <w:link w:val="Ttulo1"/>
    <w:rsid w:val="00745FD9"/>
    <w:rPr>
      <w:rFonts w:ascii="Times New Roman" w:eastAsia="Times New Roman" w:hAnsi="Times New Roman" w:cs="Times New Roman"/>
      <w:b/>
      <w:color w:val="auto"/>
      <w:sz w:val="32"/>
      <w:szCs w:val="48"/>
      <w:lang w:val="en-US" w:eastAsia="en-US"/>
    </w:rPr>
  </w:style>
  <w:style w:type="character" w:customStyle="1" w:styleId="Ttulo3Char">
    <w:name w:val="Título 3 Char"/>
    <w:basedOn w:val="Fontepargpadro"/>
    <w:link w:val="Ttulo3"/>
    <w:rsid w:val="00704684"/>
    <w:rPr>
      <w:rFonts w:ascii="Times New Roman" w:eastAsia="Times New Roman" w:hAnsi="Times New Roman" w:cs="Times New Roman"/>
      <w:color w:val="auto"/>
      <w:sz w:val="24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rsid w:val="00704684"/>
    <w:rPr>
      <w:rFonts w:ascii="Times New Roman" w:eastAsia="Times New Roman" w:hAnsi="Times New Roman" w:cs="Times New Roman"/>
      <w:b/>
      <w:color w:val="auto"/>
      <w:sz w:val="24"/>
      <w:szCs w:val="24"/>
      <w:lang w:val="en-US" w:eastAsia="en-US"/>
    </w:rPr>
  </w:style>
  <w:style w:type="table" w:customStyle="1" w:styleId="Calendrio3">
    <w:name w:val="Calendário 3"/>
    <w:basedOn w:val="Tabelanormal"/>
    <w:uiPriority w:val="99"/>
    <w:qFormat/>
    <w:rsid w:val="007046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TextodoEspaoReservado">
    <w:name w:val="Placeholder Text"/>
    <w:basedOn w:val="Fontepargpadro"/>
    <w:uiPriority w:val="99"/>
    <w:semiHidden/>
    <w:rsid w:val="00704684"/>
    <w:rPr>
      <w:color w:val="808080"/>
    </w:rPr>
  </w:style>
  <w:style w:type="paragraph" w:styleId="ndicedeilustraes">
    <w:name w:val="table of figures"/>
    <w:basedOn w:val="Normal"/>
    <w:next w:val="Normal"/>
    <w:uiPriority w:val="99"/>
    <w:unhideWhenUsed/>
    <w:rsid w:val="001D5ACF"/>
  </w:style>
  <w:style w:type="paragraph" w:customStyle="1" w:styleId="Quadro">
    <w:name w:val="Quadro"/>
    <w:basedOn w:val="Normal"/>
    <w:link w:val="QuadroChar"/>
    <w:qFormat/>
    <w:rsid w:val="00E21765"/>
    <w:pPr>
      <w:spacing w:after="120" w:line="360" w:lineRule="auto"/>
      <w:jc w:val="both"/>
    </w:pPr>
    <w:rPr>
      <w:lang w:val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21765"/>
    <w:pPr>
      <w:ind w:left="240" w:hanging="240"/>
    </w:pPr>
  </w:style>
  <w:style w:type="character" w:customStyle="1" w:styleId="QuadroChar">
    <w:name w:val="Quadro Char"/>
    <w:basedOn w:val="Fontepargpadro"/>
    <w:link w:val="Quadro"/>
    <w:rsid w:val="00E21765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6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6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nk_prodi\PDI%202019-2023\Artes%20PDI\Folha%20Timbrada%20(C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BBDD-12A0-4067-92F3-0BD65B97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(C).dotx</Template>
  <TotalTime>0</TotalTime>
  <Pages>6</Pages>
  <Words>1578</Words>
  <Characters>8527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Martins de Martins</dc:creator>
  <cp:keywords/>
  <dc:description/>
  <cp:lastModifiedBy>Leticia Martins de Martins</cp:lastModifiedBy>
  <cp:revision>2</cp:revision>
  <cp:lastPrinted>2018-11-12T19:27:00Z</cp:lastPrinted>
  <dcterms:created xsi:type="dcterms:W3CDTF">2018-11-27T17:05:00Z</dcterms:created>
  <dcterms:modified xsi:type="dcterms:W3CDTF">2018-11-27T17:05:00Z</dcterms:modified>
</cp:coreProperties>
</file>