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00" w:rsidRDefault="006B0C00">
      <w:pPr>
        <w:spacing w:after="0" w:line="240" w:lineRule="auto"/>
        <w:jc w:val="center"/>
        <w:rPr>
          <w:rFonts w:ascii="Arial" w:eastAsia="Arial" w:hAnsi="Arial" w:cs="Arial"/>
        </w:rPr>
      </w:pPr>
      <w:bookmarkStart w:id="0" w:name="_GoBack"/>
      <w:bookmarkEnd w:id="0"/>
    </w:p>
    <w:p w:rsidR="006B0C00" w:rsidRDefault="006B0C00">
      <w:pPr>
        <w:spacing w:after="0" w:line="240" w:lineRule="auto"/>
        <w:ind w:firstLine="708"/>
        <w:jc w:val="center"/>
        <w:rPr>
          <w:rFonts w:ascii="Arial" w:eastAsia="Arial" w:hAnsi="Arial" w:cs="Arial"/>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6B0C00">
      <w:pPr>
        <w:spacing w:after="0" w:line="240" w:lineRule="auto"/>
        <w:jc w:val="center"/>
        <w:rPr>
          <w:rFonts w:ascii="Arial" w:eastAsia="Arial" w:hAnsi="Arial" w:cs="Arial"/>
          <w:b/>
        </w:rPr>
      </w:pPr>
    </w:p>
    <w:p w:rsidR="006B0C00" w:rsidRDefault="00AA7ED3">
      <w:pPr>
        <w:spacing w:after="0" w:line="240" w:lineRule="auto"/>
        <w:jc w:val="center"/>
        <w:rPr>
          <w:rFonts w:ascii="Arial" w:eastAsia="Arial" w:hAnsi="Arial" w:cs="Arial"/>
          <w:b/>
          <w:sz w:val="28"/>
          <w:szCs w:val="28"/>
        </w:rPr>
      </w:pPr>
      <w:r>
        <w:rPr>
          <w:rFonts w:ascii="Arial" w:eastAsia="Arial" w:hAnsi="Arial" w:cs="Arial"/>
          <w:b/>
          <w:sz w:val="28"/>
          <w:szCs w:val="28"/>
        </w:rPr>
        <w:t>RELATÓRIO DA COMISSÃO DE ORGANIZAÇÃO E ACOMPANHAMENTO (COA) REFERENTE AO PROCESSO DE LEVANTAMENTO DE NECESSIDADES DE CAPACITAÇÃO 201</w:t>
      </w:r>
      <w:r w:rsidR="00606767">
        <w:rPr>
          <w:rFonts w:ascii="Arial" w:eastAsia="Arial" w:hAnsi="Arial" w:cs="Arial"/>
          <w:b/>
          <w:sz w:val="28"/>
          <w:szCs w:val="28"/>
        </w:rPr>
        <w:t>9</w:t>
      </w:r>
      <w:r>
        <w:rPr>
          <w:rFonts w:ascii="Arial" w:eastAsia="Arial" w:hAnsi="Arial" w:cs="Arial"/>
          <w:b/>
          <w:sz w:val="28"/>
          <w:szCs w:val="28"/>
        </w:rPr>
        <w:t xml:space="preserve"> </w:t>
      </w:r>
    </w:p>
    <w:p w:rsidR="006B0C00" w:rsidRDefault="00AA7ED3">
      <w:pPr>
        <w:spacing w:after="0" w:line="240" w:lineRule="auto"/>
        <w:jc w:val="center"/>
        <w:rPr>
          <w:rFonts w:ascii="Arial" w:eastAsia="Arial" w:hAnsi="Arial" w:cs="Arial"/>
          <w:b/>
          <w:sz w:val="28"/>
          <w:szCs w:val="28"/>
        </w:rPr>
      </w:pPr>
      <w:r>
        <w:rPr>
          <w:rFonts w:ascii="Arial" w:eastAsia="Arial" w:hAnsi="Arial" w:cs="Arial"/>
          <w:b/>
          <w:sz w:val="28"/>
          <w:szCs w:val="28"/>
        </w:rPr>
        <w:t>– REITORIA –</w:t>
      </w:r>
    </w:p>
    <w:p w:rsidR="006B0C00" w:rsidRDefault="006B0C00">
      <w:pPr>
        <w:spacing w:after="0" w:line="240" w:lineRule="auto"/>
        <w:ind w:firstLine="708"/>
        <w:jc w:val="center"/>
        <w:rPr>
          <w:rFonts w:ascii="Arial" w:eastAsia="Arial" w:hAnsi="Arial" w:cs="Arial"/>
          <w:b/>
        </w:rPr>
      </w:pPr>
    </w:p>
    <w:p w:rsidR="006B0C00" w:rsidRDefault="00AA7ED3">
      <w:pPr>
        <w:spacing w:after="0" w:line="240" w:lineRule="auto"/>
        <w:ind w:firstLine="708"/>
        <w:jc w:val="center"/>
        <w:rPr>
          <w:rFonts w:ascii="Arial" w:eastAsia="Arial" w:hAnsi="Arial" w:cs="Arial"/>
          <w:b/>
        </w:rPr>
      </w:pPr>
      <w:r>
        <w:br w:type="page"/>
      </w:r>
    </w:p>
    <w:p w:rsidR="006B0C00" w:rsidRDefault="00AA7ED3">
      <w:pPr>
        <w:spacing w:after="0" w:line="240" w:lineRule="auto"/>
        <w:rPr>
          <w:rFonts w:ascii="Arial" w:eastAsia="Arial" w:hAnsi="Arial" w:cs="Arial"/>
          <w:b/>
        </w:rPr>
      </w:pPr>
      <w:r>
        <w:rPr>
          <w:rFonts w:ascii="Arial" w:eastAsia="Arial" w:hAnsi="Arial" w:cs="Arial"/>
          <w:b/>
        </w:rPr>
        <w:lastRenderedPageBreak/>
        <w:t>1. APRESENTAÇÃO</w:t>
      </w:r>
    </w:p>
    <w:p w:rsidR="006B0C00" w:rsidRDefault="006B0C00">
      <w:pPr>
        <w:spacing w:after="0" w:line="240" w:lineRule="auto"/>
        <w:ind w:firstLine="708"/>
        <w:jc w:val="both"/>
        <w:rPr>
          <w:rFonts w:ascii="Arial" w:eastAsia="Arial" w:hAnsi="Arial" w:cs="Arial"/>
        </w:rPr>
      </w:pPr>
    </w:p>
    <w:p w:rsidR="006B0C00" w:rsidRDefault="00AA7ED3">
      <w:pPr>
        <w:spacing w:after="0" w:line="240" w:lineRule="auto"/>
        <w:ind w:firstLine="708"/>
        <w:jc w:val="both"/>
        <w:rPr>
          <w:rFonts w:ascii="Arial" w:eastAsia="Arial" w:hAnsi="Arial" w:cs="Arial"/>
        </w:rPr>
      </w:pPr>
      <w:r>
        <w:rPr>
          <w:rFonts w:ascii="Arial" w:eastAsia="Arial" w:hAnsi="Arial" w:cs="Arial"/>
        </w:rPr>
        <w:t>O presente relatório apresenta as demandas de capacitação levantadas junto aos servidores da Reitoria, para o ano de 201</w:t>
      </w:r>
      <w:r w:rsidR="00E63889">
        <w:rPr>
          <w:rFonts w:ascii="Arial" w:eastAsia="Arial" w:hAnsi="Arial" w:cs="Arial"/>
        </w:rPr>
        <w:t>9</w:t>
      </w:r>
      <w:r>
        <w:rPr>
          <w:rFonts w:ascii="Arial" w:eastAsia="Arial" w:hAnsi="Arial" w:cs="Arial"/>
        </w:rPr>
        <w:t xml:space="preserve">, segundo orientações da Resolução </w:t>
      </w:r>
      <w:proofErr w:type="spellStart"/>
      <w:r>
        <w:rPr>
          <w:rFonts w:ascii="Arial" w:eastAsia="Arial" w:hAnsi="Arial" w:cs="Arial"/>
        </w:rPr>
        <w:t>Consup</w:t>
      </w:r>
      <w:proofErr w:type="spellEnd"/>
      <w:r>
        <w:rPr>
          <w:rFonts w:ascii="Arial" w:eastAsia="Arial" w:hAnsi="Arial" w:cs="Arial"/>
        </w:rPr>
        <w:t xml:space="preserve"> nº 114/2014. Conforme a Resolução, em seu Título VIII (Do Levantamento das Necessidades de Capacitação), o levantamento foi dividido em dimensão individual e dimensão coletiva e institucional. </w:t>
      </w:r>
    </w:p>
    <w:p w:rsidR="006B0C00" w:rsidRDefault="006B0C00">
      <w:pPr>
        <w:spacing w:after="0" w:line="240" w:lineRule="auto"/>
        <w:jc w:val="both"/>
        <w:rPr>
          <w:rFonts w:ascii="Arial" w:eastAsia="Arial" w:hAnsi="Arial" w:cs="Arial"/>
          <w:b/>
        </w:rPr>
      </w:pPr>
    </w:p>
    <w:p w:rsidR="006B0C00" w:rsidRDefault="006B0C00">
      <w:pPr>
        <w:spacing w:after="0" w:line="240" w:lineRule="auto"/>
        <w:jc w:val="both"/>
        <w:rPr>
          <w:rFonts w:ascii="Arial" w:eastAsia="Arial" w:hAnsi="Arial" w:cs="Arial"/>
          <w:b/>
        </w:rPr>
      </w:pPr>
    </w:p>
    <w:p w:rsidR="006B0C00" w:rsidRDefault="00AA7ED3">
      <w:pPr>
        <w:spacing w:after="0" w:line="240" w:lineRule="auto"/>
        <w:jc w:val="both"/>
        <w:rPr>
          <w:rFonts w:ascii="Arial" w:eastAsia="Arial" w:hAnsi="Arial" w:cs="Arial"/>
          <w:b/>
        </w:rPr>
      </w:pPr>
      <w:r>
        <w:rPr>
          <w:rFonts w:ascii="Arial" w:eastAsia="Arial" w:hAnsi="Arial" w:cs="Arial"/>
          <w:b/>
        </w:rPr>
        <w:t>2. METODOLOGIA</w:t>
      </w:r>
    </w:p>
    <w:p w:rsidR="006B0C00" w:rsidRDefault="006B0C00">
      <w:pPr>
        <w:spacing w:after="0" w:line="240" w:lineRule="auto"/>
        <w:ind w:firstLine="708"/>
        <w:jc w:val="both"/>
        <w:rPr>
          <w:rFonts w:ascii="Arial" w:eastAsia="Arial" w:hAnsi="Arial" w:cs="Arial"/>
        </w:rPr>
      </w:pPr>
    </w:p>
    <w:p w:rsidR="006B0C00" w:rsidRDefault="00E63889">
      <w:pPr>
        <w:spacing w:after="0" w:line="240" w:lineRule="auto"/>
        <w:ind w:firstLine="708"/>
        <w:jc w:val="both"/>
        <w:rPr>
          <w:rFonts w:ascii="Arial" w:eastAsia="Arial" w:hAnsi="Arial" w:cs="Arial"/>
        </w:rPr>
      </w:pPr>
      <w:r>
        <w:rPr>
          <w:rFonts w:ascii="Arial" w:eastAsia="Arial" w:hAnsi="Arial" w:cs="Arial"/>
        </w:rPr>
        <w:t>Seguindo proposta elaborada pela Diretoria de Gestão de Pessoas</w:t>
      </w:r>
      <w:r w:rsidR="00AA7ED3">
        <w:rPr>
          <w:rFonts w:ascii="Arial" w:eastAsia="Arial" w:hAnsi="Arial" w:cs="Arial"/>
        </w:rPr>
        <w:t xml:space="preserve">, a coleta de informações relativas à Dimensão Individual foi conduzida juntamente à Dimensão Coletiva, evitando repetição de informações e visando aumentar a adesão dos servidores na etapa individual. Para isso, foi revisada a planilha eletrônica do ano anterior, em </w:t>
      </w:r>
      <w:proofErr w:type="spellStart"/>
      <w:r w:rsidR="00AA7ED3">
        <w:rPr>
          <w:rFonts w:ascii="Arial" w:eastAsia="Arial" w:hAnsi="Arial" w:cs="Arial"/>
        </w:rPr>
        <w:t>GoogleDrive</w:t>
      </w:r>
      <w:proofErr w:type="spellEnd"/>
      <w:r w:rsidR="00AA7ED3">
        <w:rPr>
          <w:rFonts w:ascii="Arial" w:eastAsia="Arial" w:hAnsi="Arial" w:cs="Arial"/>
        </w:rPr>
        <w:t xml:space="preserve">, mantendo as duas “abas” – Identificação e planejamento dos servidores (dimensão individual) e Capacitações pactuadas com a equipe (dimensão coletiva). Em </w:t>
      </w:r>
      <w:r>
        <w:rPr>
          <w:rFonts w:ascii="Arial" w:eastAsia="Arial" w:hAnsi="Arial" w:cs="Arial"/>
        </w:rPr>
        <w:t>8 de maio de 2018</w:t>
      </w:r>
      <w:r w:rsidR="00AA7ED3">
        <w:rPr>
          <w:rFonts w:ascii="Arial" w:eastAsia="Arial" w:hAnsi="Arial" w:cs="Arial"/>
        </w:rPr>
        <w:t xml:space="preserve">, a DGP enviou memorando circular aos diretores, gestores de pessoas e </w:t>
      </w:r>
      <w:proofErr w:type="spellStart"/>
      <w:r w:rsidR="00AA7ED3">
        <w:rPr>
          <w:rFonts w:ascii="Arial" w:eastAsia="Arial" w:hAnsi="Arial" w:cs="Arial"/>
        </w:rPr>
        <w:t>COAs</w:t>
      </w:r>
      <w:proofErr w:type="spellEnd"/>
      <w:r w:rsidR="00AA7ED3">
        <w:rPr>
          <w:rFonts w:ascii="Arial" w:eastAsia="Arial" w:hAnsi="Arial" w:cs="Arial"/>
        </w:rPr>
        <w:t xml:space="preserve"> do IFRS, dando início ao processo de Levantamento das Necessidades de Capacitação (LNC) para o ano de 201</w:t>
      </w:r>
      <w:r>
        <w:rPr>
          <w:rFonts w:ascii="Arial" w:eastAsia="Arial" w:hAnsi="Arial" w:cs="Arial"/>
        </w:rPr>
        <w:t>9</w:t>
      </w:r>
      <w:r w:rsidR="00AA7ED3">
        <w:rPr>
          <w:rFonts w:ascii="Arial" w:eastAsia="Arial" w:hAnsi="Arial" w:cs="Arial"/>
        </w:rPr>
        <w:t>.</w:t>
      </w:r>
    </w:p>
    <w:p w:rsidR="006B0C00" w:rsidRDefault="00AA7ED3">
      <w:pPr>
        <w:spacing w:after="0" w:line="240" w:lineRule="auto"/>
        <w:ind w:firstLine="708"/>
        <w:jc w:val="both"/>
        <w:rPr>
          <w:rFonts w:ascii="Arial" w:eastAsia="Arial" w:hAnsi="Arial" w:cs="Arial"/>
          <w:highlight w:val="white"/>
        </w:rPr>
      </w:pPr>
      <w:r>
        <w:rPr>
          <w:rFonts w:ascii="Arial" w:eastAsia="Arial" w:hAnsi="Arial" w:cs="Arial"/>
          <w:highlight w:val="white"/>
        </w:rPr>
        <w:t xml:space="preserve">A COA-Reitoria copiou e renomeou essa planilha para que cada equipe de trabalho da unidade organizacional tivesse uma planilha própria e separada para preenchimento. Essas cópias eram idênticas à planilha original. Dessa forma, um e-mail foi enviado em </w:t>
      </w:r>
      <w:r w:rsidR="00E63889">
        <w:rPr>
          <w:rFonts w:ascii="Arial" w:eastAsia="Arial" w:hAnsi="Arial" w:cs="Arial"/>
          <w:highlight w:val="white"/>
        </w:rPr>
        <w:t>16 de maio</w:t>
      </w:r>
      <w:r>
        <w:rPr>
          <w:rFonts w:ascii="Arial" w:eastAsia="Arial" w:hAnsi="Arial" w:cs="Arial"/>
          <w:highlight w:val="white"/>
        </w:rPr>
        <w:t xml:space="preserve"> de 201</w:t>
      </w:r>
      <w:r w:rsidR="00E63889">
        <w:rPr>
          <w:rFonts w:ascii="Arial" w:eastAsia="Arial" w:hAnsi="Arial" w:cs="Arial"/>
          <w:highlight w:val="white"/>
        </w:rPr>
        <w:t>8</w:t>
      </w:r>
      <w:r>
        <w:rPr>
          <w:rFonts w:ascii="Arial" w:eastAsia="Arial" w:hAnsi="Arial" w:cs="Arial"/>
          <w:highlight w:val="white"/>
        </w:rPr>
        <w:t xml:space="preserve"> para os servidores em cargos de direção de cada equipe de trabalho. O e-mail continha uma breve explicação sobre o LNC, instruções para o preenchimento da planilha e o link para a própria planilha </w:t>
      </w:r>
      <w:r>
        <w:rPr>
          <w:rFonts w:ascii="Arial" w:eastAsia="Arial" w:hAnsi="Arial" w:cs="Arial"/>
          <w:i/>
          <w:highlight w:val="white"/>
        </w:rPr>
        <w:t>online</w:t>
      </w:r>
      <w:r>
        <w:rPr>
          <w:rFonts w:ascii="Arial" w:eastAsia="Arial" w:hAnsi="Arial" w:cs="Arial"/>
          <w:highlight w:val="white"/>
        </w:rPr>
        <w:t xml:space="preserve">. Durante o período de levantamento, a COA enviou lembretes por e-mail, esclareceu dúvidas e auxiliou no preenchimento, quando acionada. As planilhas foram fechadas para edição em </w:t>
      </w:r>
      <w:r w:rsidR="00E63889">
        <w:rPr>
          <w:rFonts w:ascii="Arial" w:eastAsia="Arial" w:hAnsi="Arial" w:cs="Arial"/>
          <w:highlight w:val="white"/>
        </w:rPr>
        <w:t>13 de julho de 2018</w:t>
      </w:r>
      <w:r>
        <w:rPr>
          <w:rFonts w:ascii="Arial" w:eastAsia="Arial" w:hAnsi="Arial" w:cs="Arial"/>
          <w:highlight w:val="white"/>
        </w:rPr>
        <w:t xml:space="preserve"> e os dados compilados na planilha original enviada pela DGP. </w:t>
      </w:r>
    </w:p>
    <w:p w:rsidR="006B0C00" w:rsidRDefault="006B0C00">
      <w:pPr>
        <w:spacing w:after="0" w:line="240" w:lineRule="auto"/>
        <w:jc w:val="both"/>
        <w:rPr>
          <w:rFonts w:ascii="Arial" w:eastAsia="Arial" w:hAnsi="Arial" w:cs="Arial"/>
          <w:b/>
        </w:rPr>
      </w:pPr>
    </w:p>
    <w:p w:rsidR="006B0C00" w:rsidRDefault="006B0C00">
      <w:pPr>
        <w:spacing w:after="0" w:line="240" w:lineRule="auto"/>
        <w:jc w:val="both"/>
        <w:rPr>
          <w:rFonts w:ascii="Arial" w:eastAsia="Arial" w:hAnsi="Arial" w:cs="Arial"/>
          <w:b/>
        </w:rPr>
      </w:pPr>
    </w:p>
    <w:p w:rsidR="006B0C00" w:rsidRDefault="00AA7ED3">
      <w:pPr>
        <w:spacing w:after="0" w:line="240" w:lineRule="auto"/>
        <w:jc w:val="both"/>
        <w:rPr>
          <w:rFonts w:ascii="Arial" w:eastAsia="Arial" w:hAnsi="Arial" w:cs="Arial"/>
          <w:b/>
        </w:rPr>
      </w:pPr>
      <w:r>
        <w:rPr>
          <w:rFonts w:ascii="Arial" w:eastAsia="Arial" w:hAnsi="Arial" w:cs="Arial"/>
          <w:b/>
        </w:rPr>
        <w:t>3. RESULTADOS DA DIMENSÃO INDIVIDUAL</w:t>
      </w:r>
    </w:p>
    <w:p w:rsidR="006B0C00" w:rsidRDefault="006B0C00">
      <w:pPr>
        <w:spacing w:after="0" w:line="240" w:lineRule="auto"/>
        <w:ind w:firstLine="708"/>
        <w:jc w:val="both"/>
        <w:rPr>
          <w:rFonts w:ascii="Arial" w:eastAsia="Arial" w:hAnsi="Arial" w:cs="Arial"/>
        </w:rPr>
      </w:pPr>
    </w:p>
    <w:p w:rsidR="006B0C00" w:rsidRDefault="00AA7ED3">
      <w:pPr>
        <w:spacing w:after="0" w:line="240" w:lineRule="auto"/>
        <w:ind w:firstLine="708"/>
        <w:jc w:val="both"/>
        <w:rPr>
          <w:rFonts w:ascii="Arial" w:eastAsia="Arial" w:hAnsi="Arial" w:cs="Arial"/>
        </w:rPr>
      </w:pPr>
      <w:r>
        <w:rPr>
          <w:rFonts w:ascii="Arial" w:eastAsia="Arial" w:hAnsi="Arial" w:cs="Arial"/>
        </w:rPr>
        <w:t xml:space="preserve">O levantamento das necessidades de capacitação na Dimensão Individual foi </w:t>
      </w:r>
      <w:proofErr w:type="gramStart"/>
      <w:r>
        <w:rPr>
          <w:rFonts w:ascii="Arial" w:eastAsia="Arial" w:hAnsi="Arial" w:cs="Arial"/>
        </w:rPr>
        <w:t>realizada</w:t>
      </w:r>
      <w:proofErr w:type="gramEnd"/>
      <w:r>
        <w:rPr>
          <w:rFonts w:ascii="Arial" w:eastAsia="Arial" w:hAnsi="Arial" w:cs="Arial"/>
        </w:rPr>
        <w:t xml:space="preserve"> de maneira análoga ao procedimento adotado no ano de 2016, ou seja, de maneira conjunta com a Dimensão Coletiva. De acordo com a análise dos dados,</w:t>
      </w:r>
      <w:r w:rsidR="00B803BF">
        <w:rPr>
          <w:rFonts w:ascii="Arial" w:eastAsia="Arial" w:hAnsi="Arial" w:cs="Arial"/>
        </w:rPr>
        <w:t xml:space="preserve"> 100% </w:t>
      </w:r>
      <w:r>
        <w:rPr>
          <w:rFonts w:ascii="Arial" w:eastAsia="Arial" w:hAnsi="Arial" w:cs="Arial"/>
        </w:rPr>
        <w:t>dos servidores da Reitoria responderam a Dimensão Individual”.</w:t>
      </w:r>
    </w:p>
    <w:p w:rsidR="006B0C00" w:rsidRDefault="00AA7ED3">
      <w:pPr>
        <w:spacing w:after="0" w:line="240" w:lineRule="auto"/>
        <w:ind w:firstLine="708"/>
        <w:jc w:val="both"/>
        <w:rPr>
          <w:rFonts w:ascii="Arial" w:eastAsia="Arial" w:hAnsi="Arial" w:cs="Arial"/>
        </w:rPr>
      </w:pPr>
      <w:r>
        <w:rPr>
          <w:rFonts w:ascii="Arial" w:eastAsia="Arial" w:hAnsi="Arial" w:cs="Arial"/>
        </w:rPr>
        <w:t>Este ano, além da metodologia de preenchimento, via planilha eletrônica, idêntica a dos anos anteriores, a COA Reitor</w:t>
      </w:r>
      <w:r w:rsidR="00E63889">
        <w:rPr>
          <w:rFonts w:ascii="Arial" w:eastAsia="Arial" w:hAnsi="Arial" w:cs="Arial"/>
        </w:rPr>
        <w:t>i</w:t>
      </w:r>
      <w:r>
        <w:rPr>
          <w:rFonts w:ascii="Arial" w:eastAsia="Arial" w:hAnsi="Arial" w:cs="Arial"/>
        </w:rPr>
        <w:t>a optou por preencher parte da dimensão individual com as informações prestadas no ano anterior. Das planilhas do ano anterior, publicadas no site do IFRS, a COA manteve:</w:t>
      </w:r>
    </w:p>
    <w:p w:rsidR="006B0C00" w:rsidRDefault="00AA7ED3">
      <w:pPr>
        <w:numPr>
          <w:ilvl w:val="0"/>
          <w:numId w:val="2"/>
        </w:numPr>
        <w:spacing w:after="0" w:line="240" w:lineRule="auto"/>
        <w:ind w:left="426"/>
        <w:jc w:val="both"/>
        <w:rPr>
          <w:rFonts w:ascii="Arial" w:eastAsia="Arial" w:hAnsi="Arial" w:cs="Arial"/>
        </w:rPr>
      </w:pPr>
      <w:r>
        <w:rPr>
          <w:rFonts w:ascii="Arial" w:eastAsia="Arial" w:hAnsi="Arial" w:cs="Arial"/>
        </w:rPr>
        <w:t>Nome da equipe de trabalho,</w:t>
      </w:r>
    </w:p>
    <w:p w:rsidR="006B0C00" w:rsidRDefault="00AA7ED3">
      <w:pPr>
        <w:numPr>
          <w:ilvl w:val="0"/>
          <w:numId w:val="2"/>
        </w:numPr>
        <w:spacing w:after="0" w:line="240" w:lineRule="auto"/>
        <w:ind w:left="426"/>
        <w:jc w:val="both"/>
        <w:rPr>
          <w:rFonts w:ascii="Arial" w:eastAsia="Arial" w:hAnsi="Arial" w:cs="Arial"/>
        </w:rPr>
      </w:pPr>
      <w:r>
        <w:rPr>
          <w:rFonts w:ascii="Arial" w:eastAsia="Arial" w:hAnsi="Arial" w:cs="Arial"/>
        </w:rPr>
        <w:t>Listagem de nomes completos dos servidores por equipe de trabalho,</w:t>
      </w:r>
    </w:p>
    <w:p w:rsidR="006B0C00" w:rsidRDefault="00AA7ED3">
      <w:pPr>
        <w:numPr>
          <w:ilvl w:val="0"/>
          <w:numId w:val="2"/>
        </w:numPr>
        <w:spacing w:after="0" w:line="240" w:lineRule="auto"/>
        <w:ind w:left="426"/>
        <w:jc w:val="both"/>
        <w:rPr>
          <w:rFonts w:ascii="Arial" w:eastAsia="Arial" w:hAnsi="Arial" w:cs="Arial"/>
        </w:rPr>
      </w:pPr>
      <w:r>
        <w:rPr>
          <w:rFonts w:ascii="Arial" w:eastAsia="Arial" w:hAnsi="Arial" w:cs="Arial"/>
        </w:rPr>
        <w:t xml:space="preserve">Cargo dos servidores, e, </w:t>
      </w:r>
    </w:p>
    <w:p w:rsidR="006B0C00" w:rsidRDefault="00AA7ED3">
      <w:pPr>
        <w:numPr>
          <w:ilvl w:val="0"/>
          <w:numId w:val="2"/>
        </w:numPr>
        <w:spacing w:after="0" w:line="240" w:lineRule="auto"/>
        <w:ind w:left="426"/>
        <w:jc w:val="both"/>
        <w:rPr>
          <w:rFonts w:ascii="Arial" w:eastAsia="Arial" w:hAnsi="Arial" w:cs="Arial"/>
        </w:rPr>
      </w:pPr>
      <w:r>
        <w:rPr>
          <w:rFonts w:ascii="Arial" w:eastAsia="Arial" w:hAnsi="Arial" w:cs="Arial"/>
        </w:rPr>
        <w:t xml:space="preserve">Quando adequadas, as descrições das atividades. </w:t>
      </w:r>
    </w:p>
    <w:p w:rsidR="006B0C00" w:rsidRDefault="006B0C00">
      <w:pPr>
        <w:spacing w:after="0" w:line="240" w:lineRule="auto"/>
        <w:ind w:firstLine="720"/>
        <w:jc w:val="both"/>
        <w:rPr>
          <w:rFonts w:ascii="Arial" w:eastAsia="Arial" w:hAnsi="Arial" w:cs="Arial"/>
        </w:rPr>
      </w:pPr>
    </w:p>
    <w:p w:rsidR="006B0C00" w:rsidRDefault="00AA7ED3">
      <w:pPr>
        <w:spacing w:after="0" w:line="240" w:lineRule="auto"/>
        <w:ind w:firstLine="720"/>
        <w:jc w:val="both"/>
        <w:rPr>
          <w:rFonts w:ascii="Arial" w:eastAsia="Arial" w:hAnsi="Arial" w:cs="Arial"/>
        </w:rPr>
      </w:pPr>
      <w:r>
        <w:rPr>
          <w:rFonts w:ascii="Arial" w:eastAsia="Arial" w:hAnsi="Arial" w:cs="Arial"/>
        </w:rPr>
        <w:t>Assim, as chefias foram orientadas a revisar as alterações em sua equipe (saída ou ingresso de servidores), além do preenchimento das demais informações atualizadas. Os diretores das equipes de trabalho novamente demonstraram dificuldade no preenchimento adequado de informações:</w:t>
      </w:r>
    </w:p>
    <w:p w:rsidR="00E379E9" w:rsidRDefault="00E379E9" w:rsidP="00265144">
      <w:pPr>
        <w:numPr>
          <w:ilvl w:val="0"/>
          <w:numId w:val="1"/>
        </w:numPr>
        <w:spacing w:after="0" w:line="240" w:lineRule="auto"/>
        <w:ind w:left="426"/>
        <w:jc w:val="both"/>
        <w:rPr>
          <w:rFonts w:ascii="Arial" w:eastAsia="Arial" w:hAnsi="Arial" w:cs="Arial"/>
        </w:rPr>
      </w:pPr>
      <w:proofErr w:type="gramStart"/>
      <w:r>
        <w:rPr>
          <w:rFonts w:ascii="Arial" w:eastAsia="Arial" w:hAnsi="Arial" w:cs="Arial"/>
        </w:rPr>
        <w:t>m</w:t>
      </w:r>
      <w:r w:rsidR="00AA7ED3" w:rsidRPr="00E379E9">
        <w:rPr>
          <w:rFonts w:ascii="Arial" w:eastAsia="Arial" w:hAnsi="Arial" w:cs="Arial"/>
        </w:rPr>
        <w:t>uitas</w:t>
      </w:r>
      <w:proofErr w:type="gramEnd"/>
      <w:r w:rsidR="00AA7ED3" w:rsidRPr="00E379E9">
        <w:rPr>
          <w:rFonts w:ascii="Arial" w:eastAsia="Arial" w:hAnsi="Arial" w:cs="Arial"/>
        </w:rPr>
        <w:t xml:space="preserve"> lacunas de preenchimento, especialmente quanto à intenção de estudos e/ou afastamentos,</w:t>
      </w:r>
      <w:r>
        <w:rPr>
          <w:rFonts w:ascii="Arial" w:eastAsia="Arial" w:hAnsi="Arial" w:cs="Arial"/>
        </w:rPr>
        <w:t xml:space="preserve"> bem como número impreciso de participantes.</w:t>
      </w:r>
    </w:p>
    <w:p w:rsidR="006B0C00" w:rsidRPr="00E379E9" w:rsidRDefault="00E379E9" w:rsidP="00265144">
      <w:pPr>
        <w:numPr>
          <w:ilvl w:val="0"/>
          <w:numId w:val="1"/>
        </w:numPr>
        <w:spacing w:after="0" w:line="240" w:lineRule="auto"/>
        <w:ind w:left="426"/>
        <w:jc w:val="both"/>
        <w:rPr>
          <w:rFonts w:ascii="Arial" w:eastAsia="Arial" w:hAnsi="Arial" w:cs="Arial"/>
        </w:rPr>
      </w:pPr>
      <w:proofErr w:type="gramStart"/>
      <w:r>
        <w:rPr>
          <w:rFonts w:ascii="Arial" w:eastAsia="Arial" w:hAnsi="Arial" w:cs="Arial"/>
        </w:rPr>
        <w:lastRenderedPageBreak/>
        <w:t>d</w:t>
      </w:r>
      <w:r w:rsidR="00AA7ED3" w:rsidRPr="00E379E9">
        <w:rPr>
          <w:rFonts w:ascii="Arial" w:eastAsia="Arial" w:hAnsi="Arial" w:cs="Arial"/>
        </w:rPr>
        <w:t>escrição</w:t>
      </w:r>
      <w:proofErr w:type="gramEnd"/>
      <w:r w:rsidR="00AA7ED3" w:rsidRPr="00E379E9">
        <w:rPr>
          <w:rFonts w:ascii="Arial" w:eastAsia="Arial" w:hAnsi="Arial" w:cs="Arial"/>
        </w:rPr>
        <w:t xml:space="preserve"> das atividades desenvolvidas pelos servidores com expressões generalistas, indicando o cargo/função ou a área do setor, o que não se enquadra ao que foi requisitado.</w:t>
      </w:r>
    </w:p>
    <w:p w:rsidR="006B0C00" w:rsidRDefault="006B0C00">
      <w:pPr>
        <w:spacing w:after="0" w:line="240" w:lineRule="auto"/>
        <w:jc w:val="both"/>
        <w:rPr>
          <w:rFonts w:ascii="Arial" w:eastAsia="Arial" w:hAnsi="Arial" w:cs="Arial"/>
        </w:rPr>
      </w:pPr>
    </w:p>
    <w:p w:rsidR="006B0C00" w:rsidRDefault="00AA7ED3">
      <w:pPr>
        <w:spacing w:after="0" w:line="240" w:lineRule="auto"/>
        <w:jc w:val="both"/>
        <w:rPr>
          <w:rFonts w:ascii="Arial" w:eastAsia="Arial" w:hAnsi="Arial" w:cs="Arial"/>
          <w:i/>
        </w:rPr>
      </w:pPr>
      <w:r>
        <w:rPr>
          <w:rFonts w:ascii="Arial" w:eastAsia="Arial" w:hAnsi="Arial" w:cs="Arial"/>
        </w:rPr>
        <w:t xml:space="preserve">A intenção de estudos é indicada nos gráficos a seguir. </w:t>
      </w:r>
    </w:p>
    <w:p w:rsidR="00C757CD" w:rsidRDefault="00C757CD">
      <w:pPr>
        <w:spacing w:after="0" w:line="240" w:lineRule="auto"/>
        <w:ind w:firstLine="425"/>
        <w:jc w:val="both"/>
        <w:rPr>
          <w:rFonts w:ascii="Arial" w:eastAsia="Arial" w:hAnsi="Arial" w:cs="Arial"/>
          <w:i/>
          <w:color w:val="0000FF"/>
        </w:rPr>
      </w:pPr>
    </w:p>
    <w:p w:rsidR="00C757CD" w:rsidRDefault="00C757CD" w:rsidP="00C173A2">
      <w:pPr>
        <w:spacing w:after="0" w:line="240" w:lineRule="auto"/>
        <w:ind w:firstLine="425"/>
        <w:jc w:val="center"/>
        <w:rPr>
          <w:rFonts w:ascii="Arial" w:eastAsia="Arial" w:hAnsi="Arial" w:cs="Arial"/>
          <w:i/>
          <w:color w:val="0000FF"/>
        </w:rPr>
      </w:pPr>
      <w:r>
        <w:rPr>
          <w:noProof/>
        </w:rPr>
        <w:drawing>
          <wp:inline distT="0" distB="0" distL="0" distR="0" wp14:anchorId="7A2669A8" wp14:editId="3BD70A69">
            <wp:extent cx="4468633" cy="2631440"/>
            <wp:effectExtent l="0" t="0" r="8255" b="165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0C00" w:rsidRDefault="00AA7ED3">
      <w:pPr>
        <w:spacing w:after="0" w:line="240" w:lineRule="auto"/>
        <w:ind w:firstLine="425"/>
        <w:jc w:val="center"/>
        <w:rPr>
          <w:rFonts w:ascii="Arial" w:eastAsia="Arial" w:hAnsi="Arial" w:cs="Arial"/>
        </w:rPr>
      </w:pPr>
      <w:r>
        <w:rPr>
          <w:rFonts w:ascii="Arial" w:eastAsia="Arial" w:hAnsi="Arial" w:cs="Arial"/>
          <w:b/>
        </w:rPr>
        <w:t xml:space="preserve">Gráfico 1. </w:t>
      </w:r>
      <w:r w:rsidR="00C173A2" w:rsidRPr="00C173A2">
        <w:rPr>
          <w:rFonts w:ascii="Arial" w:eastAsia="Arial" w:hAnsi="Arial" w:cs="Arial"/>
          <w:color w:val="000000" w:themeColor="text1"/>
        </w:rPr>
        <w:t>Planos de estudos em 2019</w:t>
      </w:r>
      <w:r w:rsidRPr="00C173A2">
        <w:rPr>
          <w:rFonts w:ascii="Arial" w:eastAsia="Arial" w:hAnsi="Arial" w:cs="Arial"/>
          <w:color w:val="000000" w:themeColor="text1"/>
        </w:rPr>
        <w:t xml:space="preserve"> dos servidores da Reitoria</w:t>
      </w:r>
      <w:r>
        <w:rPr>
          <w:rFonts w:ascii="Arial" w:eastAsia="Arial" w:hAnsi="Arial" w:cs="Arial"/>
        </w:rPr>
        <w:t>.</w:t>
      </w:r>
    </w:p>
    <w:p w:rsidR="006B0C00" w:rsidRDefault="006B0C00">
      <w:pPr>
        <w:spacing w:after="0" w:line="240" w:lineRule="auto"/>
        <w:ind w:firstLine="720"/>
        <w:jc w:val="both"/>
        <w:rPr>
          <w:rFonts w:ascii="Arial" w:eastAsia="Arial" w:hAnsi="Arial" w:cs="Arial"/>
        </w:rPr>
      </w:pPr>
    </w:p>
    <w:p w:rsidR="006B0C00" w:rsidRDefault="00AA7ED3">
      <w:pPr>
        <w:spacing w:after="0" w:line="240" w:lineRule="auto"/>
        <w:ind w:firstLine="720"/>
        <w:jc w:val="both"/>
        <w:rPr>
          <w:rFonts w:ascii="Arial" w:eastAsia="Arial" w:hAnsi="Arial" w:cs="Arial"/>
          <w:color w:val="auto"/>
        </w:rPr>
      </w:pPr>
      <w:r w:rsidRPr="00546B74">
        <w:rPr>
          <w:rFonts w:ascii="Arial" w:eastAsia="Arial" w:hAnsi="Arial" w:cs="Arial"/>
          <w:color w:val="auto"/>
        </w:rPr>
        <w:t xml:space="preserve">Entre os </w:t>
      </w:r>
      <w:r w:rsidR="00546B74" w:rsidRPr="00546B74">
        <w:rPr>
          <w:rFonts w:ascii="Arial" w:eastAsia="Arial" w:hAnsi="Arial" w:cs="Arial"/>
          <w:color w:val="auto"/>
        </w:rPr>
        <w:t>63</w:t>
      </w:r>
      <w:r w:rsidRPr="00546B74">
        <w:rPr>
          <w:rFonts w:ascii="Arial" w:eastAsia="Arial" w:hAnsi="Arial" w:cs="Arial"/>
          <w:color w:val="auto"/>
        </w:rPr>
        <w:t xml:space="preserve"> servidor</w:t>
      </w:r>
      <w:r w:rsidR="00546B74" w:rsidRPr="00546B74">
        <w:rPr>
          <w:rFonts w:ascii="Arial" w:eastAsia="Arial" w:hAnsi="Arial" w:cs="Arial"/>
          <w:color w:val="auto"/>
        </w:rPr>
        <w:t>es com planos de estudar em 2019, 22</w:t>
      </w:r>
      <w:r w:rsidRPr="00546B74">
        <w:rPr>
          <w:rFonts w:ascii="Arial" w:eastAsia="Arial" w:hAnsi="Arial" w:cs="Arial"/>
          <w:color w:val="auto"/>
        </w:rPr>
        <w:t xml:space="preserve"> indicaram cursar em instituições públicas, </w:t>
      </w:r>
      <w:r w:rsidR="00546B74" w:rsidRPr="00546B74">
        <w:rPr>
          <w:rFonts w:ascii="Arial" w:eastAsia="Arial" w:hAnsi="Arial" w:cs="Arial"/>
          <w:color w:val="auto"/>
        </w:rPr>
        <w:t>17</w:t>
      </w:r>
      <w:r w:rsidRPr="00546B74">
        <w:rPr>
          <w:rFonts w:ascii="Arial" w:eastAsia="Arial" w:hAnsi="Arial" w:cs="Arial"/>
          <w:color w:val="auto"/>
        </w:rPr>
        <w:t xml:space="preserve"> em instituições privadas e </w:t>
      </w:r>
      <w:r w:rsidR="00546B74" w:rsidRPr="00546B74">
        <w:rPr>
          <w:rFonts w:ascii="Arial" w:eastAsia="Arial" w:hAnsi="Arial" w:cs="Arial"/>
          <w:color w:val="auto"/>
        </w:rPr>
        <w:t>14</w:t>
      </w:r>
      <w:r w:rsidRPr="00546B74">
        <w:rPr>
          <w:rFonts w:ascii="Arial" w:eastAsia="Arial" w:hAnsi="Arial" w:cs="Arial"/>
          <w:color w:val="auto"/>
        </w:rPr>
        <w:t xml:space="preserve"> ainda não tinham definido a instituição no mome</w:t>
      </w:r>
      <w:r w:rsidR="00546B74" w:rsidRPr="00546B74">
        <w:rPr>
          <w:rFonts w:ascii="Arial" w:eastAsia="Arial" w:hAnsi="Arial" w:cs="Arial"/>
          <w:color w:val="auto"/>
        </w:rPr>
        <w:t>nto de preenchimento do LNC 2019</w:t>
      </w:r>
      <w:r w:rsidRPr="00546B74">
        <w:rPr>
          <w:rFonts w:ascii="Arial" w:eastAsia="Arial" w:hAnsi="Arial" w:cs="Arial"/>
          <w:color w:val="auto"/>
        </w:rPr>
        <w:t>.</w:t>
      </w:r>
    </w:p>
    <w:p w:rsidR="00B66EDE" w:rsidRPr="00546B74" w:rsidRDefault="00B66EDE">
      <w:pPr>
        <w:spacing w:after="0" w:line="240" w:lineRule="auto"/>
        <w:ind w:firstLine="720"/>
        <w:jc w:val="both"/>
        <w:rPr>
          <w:rFonts w:ascii="Arial" w:eastAsia="Arial" w:hAnsi="Arial" w:cs="Arial"/>
          <w:color w:val="auto"/>
        </w:rPr>
      </w:pPr>
    </w:p>
    <w:p w:rsidR="006B0C00" w:rsidRPr="00546B74" w:rsidRDefault="00AA7ED3">
      <w:pPr>
        <w:spacing w:after="0" w:line="240" w:lineRule="auto"/>
        <w:ind w:firstLine="720"/>
        <w:jc w:val="both"/>
        <w:rPr>
          <w:rFonts w:ascii="Arial" w:eastAsia="Arial" w:hAnsi="Arial" w:cs="Arial"/>
          <w:i/>
          <w:color w:val="auto"/>
        </w:rPr>
      </w:pPr>
      <w:r w:rsidRPr="00546B74">
        <w:rPr>
          <w:rFonts w:ascii="Arial" w:eastAsia="Arial" w:hAnsi="Arial" w:cs="Arial"/>
          <w:color w:val="auto"/>
        </w:rPr>
        <w:t xml:space="preserve">Em relação aos servidores que indicaram estudar em instituições privadas ou a definir, </w:t>
      </w:r>
      <w:r w:rsidR="00546B74" w:rsidRPr="00546B74">
        <w:rPr>
          <w:rFonts w:ascii="Arial" w:eastAsia="Arial" w:hAnsi="Arial" w:cs="Arial"/>
          <w:color w:val="auto"/>
        </w:rPr>
        <w:t>23</w:t>
      </w:r>
      <w:r w:rsidRPr="00546B74">
        <w:rPr>
          <w:rFonts w:ascii="Arial" w:eastAsia="Arial" w:hAnsi="Arial" w:cs="Arial"/>
          <w:color w:val="auto"/>
        </w:rPr>
        <w:t xml:space="preserve"> manifestaram interesse na solicitação de bolsa de estudos do IFRS. Cabe destacar, entretanto, que há servidores que manifestaram o interesse na solicitação de bolsa de </w:t>
      </w:r>
      <w:proofErr w:type="gramStart"/>
      <w:r w:rsidRPr="00546B74">
        <w:rPr>
          <w:rFonts w:ascii="Arial" w:eastAsia="Arial" w:hAnsi="Arial" w:cs="Arial"/>
          <w:color w:val="auto"/>
        </w:rPr>
        <w:t>estudos</w:t>
      </w:r>
      <w:proofErr w:type="gramEnd"/>
      <w:r w:rsidRPr="00546B74">
        <w:rPr>
          <w:rFonts w:ascii="Arial" w:eastAsia="Arial" w:hAnsi="Arial" w:cs="Arial"/>
          <w:color w:val="auto"/>
        </w:rPr>
        <w:t xml:space="preserve"> mas que não estão lotados ou em exercício na Reitoria do IFRS.</w:t>
      </w:r>
    </w:p>
    <w:p w:rsidR="00270A80" w:rsidRDefault="00270A80">
      <w:pPr>
        <w:spacing w:after="0" w:line="240" w:lineRule="auto"/>
        <w:jc w:val="center"/>
        <w:rPr>
          <w:rFonts w:ascii="Arial" w:eastAsia="Arial" w:hAnsi="Arial" w:cs="Arial"/>
        </w:rPr>
      </w:pPr>
    </w:p>
    <w:p w:rsidR="006B0C00" w:rsidRDefault="00270A80" w:rsidP="00B66EDE">
      <w:pPr>
        <w:spacing w:after="0" w:line="240" w:lineRule="auto"/>
        <w:jc w:val="center"/>
        <w:rPr>
          <w:rFonts w:ascii="Arial" w:eastAsia="Arial" w:hAnsi="Arial" w:cs="Arial"/>
        </w:rPr>
      </w:pPr>
      <w:r>
        <w:rPr>
          <w:noProof/>
        </w:rPr>
        <w:drawing>
          <wp:inline distT="0" distB="0" distL="0" distR="0" wp14:anchorId="0F4113E2" wp14:editId="153448A4">
            <wp:extent cx="4198068" cy="2345635"/>
            <wp:effectExtent l="0" t="0" r="12065"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0C00" w:rsidRPr="00270A80" w:rsidRDefault="00AA7ED3">
      <w:pPr>
        <w:spacing w:after="0" w:line="240" w:lineRule="auto"/>
        <w:ind w:firstLine="426"/>
        <w:jc w:val="center"/>
        <w:rPr>
          <w:rFonts w:ascii="Arial" w:eastAsia="Arial" w:hAnsi="Arial" w:cs="Arial"/>
          <w:color w:val="000000" w:themeColor="text1"/>
        </w:rPr>
      </w:pPr>
      <w:r>
        <w:rPr>
          <w:rFonts w:ascii="Arial" w:eastAsia="Arial" w:hAnsi="Arial" w:cs="Arial"/>
          <w:b/>
        </w:rPr>
        <w:t>Gráfico 2.</w:t>
      </w:r>
      <w:r>
        <w:rPr>
          <w:rFonts w:ascii="Arial" w:eastAsia="Arial" w:hAnsi="Arial" w:cs="Arial"/>
        </w:rPr>
        <w:t xml:space="preserve"> </w:t>
      </w:r>
      <w:r w:rsidRPr="00270A80">
        <w:rPr>
          <w:rFonts w:ascii="Arial" w:eastAsia="Arial" w:hAnsi="Arial" w:cs="Arial"/>
          <w:color w:val="000000" w:themeColor="text1"/>
        </w:rPr>
        <w:t>Possíveis pedidos de bolsas por nível de estudos em 201</w:t>
      </w:r>
      <w:r w:rsidR="00270A80" w:rsidRPr="00270A80">
        <w:rPr>
          <w:rFonts w:ascii="Arial" w:eastAsia="Arial" w:hAnsi="Arial" w:cs="Arial"/>
          <w:color w:val="000000" w:themeColor="text1"/>
        </w:rPr>
        <w:t>9</w:t>
      </w:r>
      <w:r w:rsidRPr="00270A80">
        <w:rPr>
          <w:rFonts w:ascii="Arial" w:eastAsia="Arial" w:hAnsi="Arial" w:cs="Arial"/>
          <w:color w:val="000000" w:themeColor="text1"/>
        </w:rPr>
        <w:t>.</w:t>
      </w:r>
    </w:p>
    <w:p w:rsidR="006B0C00" w:rsidRPr="00270A80" w:rsidRDefault="006B0C00">
      <w:pPr>
        <w:spacing w:after="0" w:line="240" w:lineRule="auto"/>
        <w:ind w:firstLine="426"/>
        <w:jc w:val="center"/>
        <w:rPr>
          <w:rFonts w:ascii="Arial" w:eastAsia="Arial" w:hAnsi="Arial" w:cs="Arial"/>
          <w:color w:val="000000" w:themeColor="text1"/>
        </w:rPr>
      </w:pPr>
    </w:p>
    <w:p w:rsidR="00D53AF3" w:rsidRDefault="00D53AF3">
      <w:pPr>
        <w:spacing w:after="0" w:line="240" w:lineRule="auto"/>
        <w:ind w:firstLine="6"/>
        <w:jc w:val="center"/>
        <w:rPr>
          <w:rFonts w:ascii="Arial" w:eastAsia="Arial" w:hAnsi="Arial" w:cs="Arial"/>
          <w:b/>
          <w:noProof/>
          <w:color w:val="0000FF"/>
        </w:rPr>
      </w:pPr>
    </w:p>
    <w:p w:rsidR="006B0C00" w:rsidRDefault="00D53AF3">
      <w:pPr>
        <w:spacing w:after="0" w:line="240" w:lineRule="auto"/>
        <w:ind w:firstLine="6"/>
        <w:jc w:val="center"/>
        <w:rPr>
          <w:rFonts w:ascii="Arial" w:eastAsia="Arial" w:hAnsi="Arial" w:cs="Arial"/>
          <w:b/>
          <w:color w:val="0000FF"/>
        </w:rPr>
      </w:pPr>
      <w:r>
        <w:rPr>
          <w:noProof/>
        </w:rPr>
        <w:drawing>
          <wp:inline distT="0" distB="0" distL="0" distR="0" wp14:anchorId="3FF9F5A4" wp14:editId="746F92F0">
            <wp:extent cx="5390985" cy="2671638"/>
            <wp:effectExtent l="0" t="0" r="635" b="146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0C00" w:rsidRPr="00E63889" w:rsidRDefault="00AA7ED3">
      <w:pPr>
        <w:spacing w:after="0" w:line="240" w:lineRule="auto"/>
        <w:ind w:firstLine="426"/>
        <w:jc w:val="center"/>
        <w:rPr>
          <w:rFonts w:ascii="Arial" w:eastAsia="Arial" w:hAnsi="Arial" w:cs="Arial"/>
          <w:color w:val="FF0000"/>
        </w:rPr>
      </w:pPr>
      <w:r>
        <w:rPr>
          <w:rFonts w:ascii="Arial" w:eastAsia="Arial" w:hAnsi="Arial" w:cs="Arial"/>
          <w:b/>
        </w:rPr>
        <w:t>Gráfico 3.</w:t>
      </w:r>
      <w:r>
        <w:rPr>
          <w:rFonts w:ascii="Arial" w:eastAsia="Arial" w:hAnsi="Arial" w:cs="Arial"/>
        </w:rPr>
        <w:t xml:space="preserve"> </w:t>
      </w:r>
      <w:r w:rsidRPr="0021629C">
        <w:rPr>
          <w:rFonts w:ascii="Arial" w:eastAsia="Arial" w:hAnsi="Arial" w:cs="Arial"/>
          <w:color w:val="000000" w:themeColor="text1"/>
        </w:rPr>
        <w:t>Intenção de participar de outras ações de incentivo aos estudos</w:t>
      </w:r>
      <w:r w:rsidRPr="00E63889">
        <w:rPr>
          <w:rFonts w:ascii="Arial" w:eastAsia="Arial" w:hAnsi="Arial" w:cs="Arial"/>
          <w:color w:val="FF0000"/>
        </w:rPr>
        <w:t>.</w:t>
      </w:r>
      <w:r w:rsidR="00D53AF3">
        <w:rPr>
          <w:rFonts w:ascii="Arial" w:eastAsia="Arial" w:hAnsi="Arial" w:cs="Arial"/>
          <w:color w:val="FF0000"/>
        </w:rPr>
        <w:t xml:space="preserve"> </w:t>
      </w:r>
    </w:p>
    <w:p w:rsidR="006B0C00" w:rsidRPr="00E63889" w:rsidRDefault="006B0C00">
      <w:pPr>
        <w:spacing w:after="0" w:line="240" w:lineRule="auto"/>
        <w:ind w:firstLine="708"/>
        <w:jc w:val="both"/>
        <w:rPr>
          <w:rFonts w:ascii="Arial" w:eastAsia="Arial" w:hAnsi="Arial" w:cs="Arial"/>
          <w:color w:val="FF0000"/>
        </w:rPr>
      </w:pPr>
    </w:p>
    <w:p w:rsidR="006B0C00" w:rsidRDefault="00AA7ED3">
      <w:pPr>
        <w:spacing w:after="0" w:line="240" w:lineRule="auto"/>
        <w:ind w:firstLine="708"/>
        <w:jc w:val="both"/>
        <w:rPr>
          <w:rFonts w:ascii="Arial" w:eastAsia="Arial" w:hAnsi="Arial" w:cs="Arial"/>
          <w:color w:val="auto"/>
        </w:rPr>
      </w:pPr>
      <w:r w:rsidRPr="00546B74">
        <w:rPr>
          <w:rFonts w:ascii="Arial" w:eastAsia="Arial" w:hAnsi="Arial" w:cs="Arial"/>
          <w:color w:val="auto"/>
        </w:rPr>
        <w:t>De um rol de opções, os servidores puderam apontar, individualmente, até 3 temas de maior in</w:t>
      </w:r>
      <w:r w:rsidR="00546B74" w:rsidRPr="00546B74">
        <w:rPr>
          <w:rFonts w:ascii="Arial" w:eastAsia="Arial" w:hAnsi="Arial" w:cs="Arial"/>
          <w:color w:val="auto"/>
        </w:rPr>
        <w:t>teresse para capacitação em 2019</w:t>
      </w:r>
      <w:r w:rsidRPr="00546B74">
        <w:rPr>
          <w:rFonts w:ascii="Arial" w:eastAsia="Arial" w:hAnsi="Arial" w:cs="Arial"/>
          <w:color w:val="auto"/>
        </w:rPr>
        <w:t xml:space="preserve">, os quais estão contidos no gráfico abaixo. </w:t>
      </w:r>
    </w:p>
    <w:p w:rsidR="001E3666" w:rsidRPr="00546B74" w:rsidRDefault="001E3666">
      <w:pPr>
        <w:spacing w:after="0" w:line="240" w:lineRule="auto"/>
        <w:ind w:firstLine="708"/>
        <w:jc w:val="both"/>
        <w:rPr>
          <w:rFonts w:ascii="Arial" w:eastAsia="Arial" w:hAnsi="Arial" w:cs="Arial"/>
          <w:color w:val="auto"/>
        </w:rPr>
      </w:pPr>
    </w:p>
    <w:p w:rsidR="006B0C00" w:rsidRDefault="00493BB4">
      <w:pPr>
        <w:spacing w:after="0" w:line="240" w:lineRule="auto"/>
        <w:ind w:firstLine="6"/>
        <w:jc w:val="center"/>
        <w:rPr>
          <w:rFonts w:ascii="Arial" w:eastAsia="Arial" w:hAnsi="Arial" w:cs="Arial"/>
          <w:i/>
        </w:rPr>
      </w:pPr>
      <w:r>
        <w:rPr>
          <w:noProof/>
        </w:rPr>
        <w:drawing>
          <wp:inline distT="0" distB="0" distL="0" distR="0" wp14:anchorId="5FA029A2" wp14:editId="6412ECDA">
            <wp:extent cx="5860111" cy="3800724"/>
            <wp:effectExtent l="0" t="0" r="762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0C00" w:rsidRPr="00493BB4" w:rsidRDefault="00AA7ED3">
      <w:pPr>
        <w:spacing w:after="0" w:line="240" w:lineRule="auto"/>
        <w:ind w:firstLine="426"/>
        <w:jc w:val="center"/>
        <w:rPr>
          <w:rFonts w:ascii="Arial" w:eastAsia="Arial" w:hAnsi="Arial" w:cs="Arial"/>
          <w:color w:val="000000" w:themeColor="text1"/>
        </w:rPr>
      </w:pPr>
      <w:r>
        <w:rPr>
          <w:rFonts w:ascii="Arial" w:eastAsia="Arial" w:hAnsi="Arial" w:cs="Arial"/>
          <w:b/>
        </w:rPr>
        <w:t>Gráfico 4.</w:t>
      </w:r>
      <w:r>
        <w:rPr>
          <w:rFonts w:ascii="Arial" w:eastAsia="Arial" w:hAnsi="Arial" w:cs="Arial"/>
        </w:rPr>
        <w:t xml:space="preserve"> </w:t>
      </w:r>
      <w:r w:rsidRPr="00493BB4">
        <w:rPr>
          <w:rFonts w:ascii="Arial" w:eastAsia="Arial" w:hAnsi="Arial" w:cs="Arial"/>
          <w:color w:val="000000" w:themeColor="text1"/>
        </w:rPr>
        <w:t>Temas de interesse entre os servidores da Reitoria.</w:t>
      </w:r>
    </w:p>
    <w:p w:rsidR="006B0C00" w:rsidRDefault="006B0C00">
      <w:pPr>
        <w:spacing w:after="0" w:line="240" w:lineRule="auto"/>
        <w:jc w:val="both"/>
        <w:rPr>
          <w:rFonts w:ascii="Arial" w:eastAsia="Arial" w:hAnsi="Arial" w:cs="Arial"/>
          <w:b/>
        </w:rPr>
      </w:pPr>
    </w:p>
    <w:p w:rsidR="006B0C00" w:rsidRDefault="00AA7ED3">
      <w:pPr>
        <w:spacing w:after="0" w:line="240" w:lineRule="auto"/>
        <w:ind w:firstLine="720"/>
        <w:jc w:val="both"/>
        <w:rPr>
          <w:rFonts w:ascii="Arial" w:eastAsia="Arial" w:hAnsi="Arial" w:cs="Arial"/>
          <w:b/>
        </w:rPr>
      </w:pPr>
      <w:r>
        <w:rPr>
          <w:rFonts w:ascii="Arial" w:eastAsia="Arial" w:hAnsi="Arial" w:cs="Arial"/>
          <w:b/>
        </w:rPr>
        <w:t>4. RESULTADOS DA DIMENSÃO COLETIVA</w:t>
      </w:r>
    </w:p>
    <w:p w:rsidR="006B0C00" w:rsidRDefault="006B0C00">
      <w:pPr>
        <w:spacing w:after="0" w:line="240" w:lineRule="auto"/>
        <w:jc w:val="both"/>
        <w:rPr>
          <w:rFonts w:ascii="Arial" w:eastAsia="Arial" w:hAnsi="Arial" w:cs="Arial"/>
          <w:b/>
        </w:rPr>
      </w:pPr>
    </w:p>
    <w:p w:rsidR="006B0C00" w:rsidRPr="00A813AD" w:rsidRDefault="00AA7ED3" w:rsidP="00E63889">
      <w:pPr>
        <w:spacing w:after="0" w:line="240" w:lineRule="auto"/>
        <w:ind w:firstLine="720"/>
        <w:jc w:val="both"/>
        <w:rPr>
          <w:rFonts w:ascii="Arial" w:eastAsia="Arial" w:hAnsi="Arial" w:cs="Arial"/>
          <w:color w:val="auto"/>
          <w:highlight w:val="yellow"/>
        </w:rPr>
      </w:pPr>
      <w:r w:rsidRPr="00A813AD">
        <w:rPr>
          <w:rFonts w:ascii="Arial" w:eastAsia="Arial" w:hAnsi="Arial" w:cs="Arial"/>
          <w:color w:val="auto"/>
        </w:rPr>
        <w:t xml:space="preserve">Foram identificadas </w:t>
      </w:r>
      <w:r w:rsidR="00C368F8" w:rsidRPr="00A813AD">
        <w:rPr>
          <w:rFonts w:ascii="Arial" w:eastAsia="Arial" w:hAnsi="Arial" w:cs="Arial"/>
          <w:color w:val="auto"/>
        </w:rPr>
        <w:t>16</w:t>
      </w:r>
      <w:r w:rsidR="004C0592" w:rsidRPr="00A813AD">
        <w:rPr>
          <w:rFonts w:ascii="Arial" w:eastAsia="Arial" w:hAnsi="Arial" w:cs="Arial"/>
          <w:color w:val="auto"/>
        </w:rPr>
        <w:t>3</w:t>
      </w:r>
      <w:r w:rsidRPr="00A813AD">
        <w:rPr>
          <w:rFonts w:ascii="Arial" w:eastAsia="Arial" w:hAnsi="Arial" w:cs="Arial"/>
          <w:color w:val="auto"/>
        </w:rPr>
        <w:t xml:space="preserve"> capacitações coletivas solicitadas entre as equipes de trabalho da Reitoria, sendo que algumas em </w:t>
      </w:r>
      <w:r w:rsidR="00E63889" w:rsidRPr="00A813AD">
        <w:rPr>
          <w:rFonts w:ascii="Arial" w:eastAsia="Arial" w:hAnsi="Arial" w:cs="Arial"/>
          <w:color w:val="auto"/>
        </w:rPr>
        <w:t>mais de uma equipe de trabalho.</w:t>
      </w:r>
    </w:p>
    <w:p w:rsidR="006B0C00" w:rsidRPr="00A813AD" w:rsidRDefault="006B0C00">
      <w:pPr>
        <w:spacing w:after="0" w:line="240" w:lineRule="auto"/>
        <w:jc w:val="both"/>
        <w:rPr>
          <w:rFonts w:ascii="Arial" w:eastAsia="Arial" w:hAnsi="Arial" w:cs="Arial"/>
          <w:color w:val="auto"/>
          <w:highlight w:val="yellow"/>
        </w:rPr>
      </w:pPr>
    </w:p>
    <w:p w:rsidR="006B0C00" w:rsidRPr="00EF16E3" w:rsidRDefault="00AA7ED3" w:rsidP="00EF16E3">
      <w:pPr>
        <w:pStyle w:val="PargrafodaLista"/>
        <w:numPr>
          <w:ilvl w:val="0"/>
          <w:numId w:val="9"/>
        </w:numPr>
        <w:spacing w:after="0" w:line="240" w:lineRule="auto"/>
        <w:jc w:val="both"/>
        <w:rPr>
          <w:rFonts w:ascii="Arial" w:eastAsia="Arial" w:hAnsi="Arial" w:cs="Arial"/>
          <w:b/>
          <w:color w:val="auto"/>
        </w:rPr>
      </w:pPr>
      <w:r w:rsidRPr="00EF16E3">
        <w:rPr>
          <w:rFonts w:ascii="Arial" w:eastAsia="Arial" w:hAnsi="Arial" w:cs="Arial"/>
          <w:b/>
          <w:color w:val="auto"/>
        </w:rPr>
        <w:t>Quantidade de capacitações por equipe de trabalho</w:t>
      </w:r>
      <w:r w:rsidR="00E63889" w:rsidRPr="00EF16E3">
        <w:rPr>
          <w:rFonts w:ascii="Arial" w:eastAsia="Arial" w:hAnsi="Arial" w:cs="Arial"/>
          <w:b/>
          <w:color w:val="auto"/>
        </w:rPr>
        <w:t xml:space="preserve"> </w:t>
      </w:r>
    </w:p>
    <w:p w:rsidR="00EF16E3" w:rsidRPr="00EF16E3" w:rsidRDefault="00EF16E3" w:rsidP="00EF16E3">
      <w:pPr>
        <w:pStyle w:val="PargrafodaLista"/>
        <w:spacing w:after="0" w:line="240" w:lineRule="auto"/>
        <w:jc w:val="both"/>
        <w:rPr>
          <w:rFonts w:ascii="Arial" w:eastAsia="Arial" w:hAnsi="Arial" w:cs="Arial"/>
          <w:b/>
          <w:color w:val="auto"/>
        </w:rPr>
      </w:pPr>
    </w:p>
    <w:p w:rsidR="006B0C00" w:rsidRDefault="00EF16E3" w:rsidP="00F347BA">
      <w:pPr>
        <w:spacing w:after="0" w:line="240" w:lineRule="auto"/>
        <w:jc w:val="center"/>
        <w:rPr>
          <w:rFonts w:ascii="Arial" w:eastAsia="Arial" w:hAnsi="Arial" w:cs="Arial"/>
          <w:b/>
        </w:rPr>
      </w:pPr>
      <w:r>
        <w:rPr>
          <w:noProof/>
        </w:rPr>
        <w:drawing>
          <wp:inline distT="0" distB="0" distL="0" distR="0" wp14:anchorId="1046385B" wp14:editId="43C825BE">
            <wp:extent cx="5610225" cy="2933700"/>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6E3" w:rsidRDefault="00E563D6" w:rsidP="00F347BA">
      <w:pPr>
        <w:spacing w:after="0" w:line="240" w:lineRule="auto"/>
        <w:ind w:firstLine="426"/>
        <w:jc w:val="center"/>
        <w:rPr>
          <w:rFonts w:ascii="Arial" w:eastAsia="Arial" w:hAnsi="Arial" w:cs="Arial"/>
          <w:b/>
        </w:rPr>
      </w:pPr>
      <w:r>
        <w:rPr>
          <w:rFonts w:ascii="Arial" w:eastAsia="Arial" w:hAnsi="Arial" w:cs="Arial"/>
          <w:b/>
        </w:rPr>
        <w:t>Gráfico 5.</w:t>
      </w:r>
      <w:r>
        <w:rPr>
          <w:rFonts w:ascii="Arial" w:eastAsia="Arial" w:hAnsi="Arial" w:cs="Arial"/>
          <w:color w:val="000000" w:themeColor="text1"/>
        </w:rPr>
        <w:t xml:space="preserve"> Quantidade de capacitações por equipe de trabalho</w:t>
      </w:r>
    </w:p>
    <w:p w:rsidR="00E563D6" w:rsidRDefault="00E563D6" w:rsidP="00F347BA">
      <w:pPr>
        <w:spacing w:after="0" w:line="240" w:lineRule="auto"/>
        <w:ind w:firstLine="426"/>
        <w:jc w:val="center"/>
        <w:rPr>
          <w:rFonts w:ascii="Arial" w:eastAsia="Arial" w:hAnsi="Arial" w:cs="Arial"/>
          <w:b/>
        </w:rPr>
      </w:pPr>
    </w:p>
    <w:p w:rsidR="00F347BA" w:rsidRDefault="00F347BA" w:rsidP="00F347BA">
      <w:pPr>
        <w:spacing w:after="0" w:line="240" w:lineRule="auto"/>
        <w:jc w:val="center"/>
        <w:rPr>
          <w:rFonts w:ascii="Arial" w:eastAsia="Arial" w:hAnsi="Arial" w:cs="Arial"/>
          <w:b/>
        </w:rPr>
      </w:pPr>
    </w:p>
    <w:p w:rsidR="006B0C00" w:rsidRDefault="00AA7ED3">
      <w:pPr>
        <w:spacing w:after="0" w:line="240" w:lineRule="auto"/>
        <w:jc w:val="both"/>
        <w:rPr>
          <w:rFonts w:ascii="Arial" w:eastAsia="Arial" w:hAnsi="Arial" w:cs="Arial"/>
          <w:b/>
        </w:rPr>
      </w:pPr>
      <w:r>
        <w:rPr>
          <w:rFonts w:ascii="Arial" w:eastAsia="Arial" w:hAnsi="Arial" w:cs="Arial"/>
          <w:b/>
        </w:rPr>
        <w:t>B) Capacitações com maior quantidade de público interno (da Reitoria) a ser atendido</w:t>
      </w:r>
    </w:p>
    <w:p w:rsidR="00092A47" w:rsidRDefault="00092A47" w:rsidP="00092A47">
      <w:pPr>
        <w:spacing w:after="0" w:line="240" w:lineRule="auto"/>
        <w:jc w:val="both"/>
        <w:rPr>
          <w:rFonts w:ascii="Arial" w:eastAsia="Arial" w:hAnsi="Arial" w:cs="Arial"/>
          <w:b/>
        </w:rPr>
      </w:pPr>
    </w:p>
    <w:p w:rsidR="00092A47" w:rsidRPr="00A813AD" w:rsidRDefault="00092A47"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Ac</w:t>
      </w:r>
      <w:r w:rsidR="00E379E9">
        <w:rPr>
          <w:rFonts w:ascii="Arial" w:eastAsia="Arial" w:hAnsi="Arial" w:cs="Arial"/>
        </w:rPr>
        <w:t>c</w:t>
      </w:r>
      <w:r>
        <w:rPr>
          <w:rFonts w:ascii="Arial" w:eastAsia="Arial" w:hAnsi="Arial" w:cs="Arial"/>
        </w:rPr>
        <w:t>ess /Banco de Dados (</w:t>
      </w:r>
      <w:r w:rsidRPr="00A813AD">
        <w:rPr>
          <w:rFonts w:ascii="Arial" w:eastAsia="Arial" w:hAnsi="Arial" w:cs="Arial"/>
        </w:rPr>
        <w:t>135</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 xml:space="preserve">Iniciação ao Serviço Público </w:t>
      </w:r>
      <w:r>
        <w:rPr>
          <w:rFonts w:ascii="Arial" w:eastAsia="Arial" w:hAnsi="Arial" w:cs="Arial"/>
        </w:rPr>
        <w:tab/>
        <w:t>(</w:t>
      </w:r>
      <w:r w:rsidRPr="00A813AD">
        <w:rPr>
          <w:rFonts w:ascii="Arial" w:eastAsia="Arial" w:hAnsi="Arial" w:cs="Arial"/>
        </w:rPr>
        <w:t>50</w:t>
      </w:r>
      <w:r>
        <w:rPr>
          <w:rFonts w:ascii="Arial" w:eastAsia="Arial" w:hAnsi="Arial" w:cs="Arial"/>
        </w:rPr>
        <w:t xml:space="preserve"> participantes)</w:t>
      </w:r>
    </w:p>
    <w:p w:rsidR="00092A47"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Ex</w:t>
      </w:r>
      <w:r>
        <w:rPr>
          <w:rFonts w:ascii="Arial" w:eastAsia="Arial" w:hAnsi="Arial" w:cs="Arial"/>
        </w:rPr>
        <w:t>cel - intermediário e avançado (4</w:t>
      </w:r>
      <w:r w:rsidRPr="00A813AD">
        <w:rPr>
          <w:rFonts w:ascii="Arial" w:eastAsia="Arial" w:hAnsi="Arial" w:cs="Arial"/>
        </w:rPr>
        <w:t>2</w:t>
      </w:r>
      <w:r>
        <w:rPr>
          <w:rFonts w:ascii="Arial" w:eastAsia="Arial" w:hAnsi="Arial" w:cs="Arial"/>
        </w:rPr>
        <w:t xml:space="preserve"> participantes)</w:t>
      </w:r>
    </w:p>
    <w:p w:rsidR="00992D5B" w:rsidRPr="00A813AD" w:rsidRDefault="00992D5B"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Processo Administrativo Disciplinar (32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Brigada de incêndio</w:t>
      </w:r>
      <w:r w:rsidRPr="00A813AD">
        <w:rPr>
          <w:rFonts w:ascii="Arial" w:eastAsia="Arial" w:hAnsi="Arial" w:cs="Arial"/>
        </w:rPr>
        <w:tab/>
      </w:r>
      <w:r>
        <w:rPr>
          <w:rFonts w:ascii="Arial" w:eastAsia="Arial" w:hAnsi="Arial" w:cs="Arial"/>
        </w:rPr>
        <w:t>(</w:t>
      </w:r>
      <w:r w:rsidRPr="00A813AD">
        <w:rPr>
          <w:rFonts w:ascii="Arial" w:eastAsia="Arial" w:hAnsi="Arial" w:cs="Arial"/>
        </w:rPr>
        <w:t>16</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Educação a Distância</w:t>
      </w:r>
      <w:r w:rsidRPr="00A813AD">
        <w:rPr>
          <w:rFonts w:ascii="Arial" w:eastAsia="Arial" w:hAnsi="Arial" w:cs="Arial"/>
        </w:rPr>
        <w:tab/>
      </w:r>
      <w:r>
        <w:rPr>
          <w:rFonts w:ascii="Arial" w:eastAsia="Arial" w:hAnsi="Arial" w:cs="Arial"/>
        </w:rPr>
        <w:t>(</w:t>
      </w:r>
      <w:r w:rsidRPr="00A813AD">
        <w:rPr>
          <w:rFonts w:ascii="Arial" w:eastAsia="Arial" w:hAnsi="Arial" w:cs="Arial"/>
        </w:rPr>
        <w:t>15</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Permanência e êxito</w:t>
      </w:r>
      <w:r w:rsidRPr="00A813AD">
        <w:rPr>
          <w:rFonts w:ascii="Arial" w:eastAsia="Arial" w:hAnsi="Arial" w:cs="Arial"/>
        </w:rPr>
        <w:tab/>
      </w:r>
      <w:r>
        <w:rPr>
          <w:rFonts w:ascii="Arial" w:eastAsia="Arial" w:hAnsi="Arial" w:cs="Arial"/>
        </w:rPr>
        <w:t>(</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Políticas em Educa</w:t>
      </w:r>
      <w:r>
        <w:rPr>
          <w:rFonts w:ascii="Arial" w:eastAsia="Arial" w:hAnsi="Arial" w:cs="Arial"/>
        </w:rPr>
        <w:t>ção Profissional e Tecnológica (</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Diversidade,</w:t>
      </w:r>
      <w:r>
        <w:rPr>
          <w:rFonts w:ascii="Arial" w:eastAsia="Arial" w:hAnsi="Arial" w:cs="Arial"/>
        </w:rPr>
        <w:t xml:space="preserve"> temas transversais e inclusão (</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Assistência Estudantil</w:t>
      </w:r>
      <w:r w:rsidRPr="00A813AD">
        <w:rPr>
          <w:rFonts w:ascii="Arial" w:eastAsia="Arial" w:hAnsi="Arial" w:cs="Arial"/>
        </w:rPr>
        <w:tab/>
      </w:r>
      <w:r>
        <w:rPr>
          <w:rFonts w:ascii="Arial" w:eastAsia="Arial" w:hAnsi="Arial" w:cs="Arial"/>
        </w:rPr>
        <w:t xml:space="preserve"> (</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Gestão documental e acadêmica (</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Avaliação da aprendizagem na Educação Profissi</w:t>
      </w:r>
      <w:r>
        <w:rPr>
          <w:rFonts w:ascii="Arial" w:eastAsia="Arial" w:hAnsi="Arial" w:cs="Arial"/>
        </w:rPr>
        <w:t>onal (</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SCDP</w:t>
      </w:r>
      <w:r w:rsidRPr="00A813AD">
        <w:rPr>
          <w:rFonts w:ascii="Arial" w:eastAsia="Arial" w:hAnsi="Arial" w:cs="Arial"/>
        </w:rPr>
        <w:tab/>
      </w:r>
      <w:r>
        <w:rPr>
          <w:rFonts w:ascii="Arial" w:eastAsia="Arial" w:hAnsi="Arial" w:cs="Arial"/>
        </w:rPr>
        <w:t>(</w:t>
      </w:r>
      <w:r w:rsidRPr="00A813AD">
        <w:rPr>
          <w:rFonts w:ascii="Arial" w:eastAsia="Arial" w:hAnsi="Arial" w:cs="Arial"/>
        </w:rPr>
        <w:t>14</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sidRPr="00A813AD">
        <w:rPr>
          <w:rFonts w:ascii="Arial" w:eastAsia="Arial" w:hAnsi="Arial" w:cs="Arial"/>
        </w:rPr>
        <w:t>Legislação de carreira - EBTT e PCCTAE</w:t>
      </w:r>
      <w:r w:rsidRPr="00A813AD">
        <w:rPr>
          <w:rFonts w:ascii="Arial" w:eastAsia="Arial" w:hAnsi="Arial" w:cs="Arial"/>
        </w:rPr>
        <w:tab/>
      </w:r>
      <w:r>
        <w:rPr>
          <w:rFonts w:ascii="Arial" w:eastAsia="Arial" w:hAnsi="Arial" w:cs="Arial"/>
        </w:rPr>
        <w:t>(</w:t>
      </w:r>
      <w:r w:rsidRPr="00A813AD">
        <w:rPr>
          <w:rFonts w:ascii="Arial" w:eastAsia="Arial" w:hAnsi="Arial" w:cs="Arial"/>
        </w:rPr>
        <w:t>13</w:t>
      </w:r>
      <w:r>
        <w:rPr>
          <w:rFonts w:ascii="Arial" w:eastAsia="Arial" w:hAnsi="Arial" w:cs="Arial"/>
        </w:rPr>
        <w:t xml:space="preserve"> participantes)</w:t>
      </w:r>
    </w:p>
    <w:p w:rsidR="00092A47" w:rsidRPr="00A813AD" w:rsidRDefault="00092A47"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Processo Administrativo - LEI 9.784/99 (</w:t>
      </w:r>
      <w:r w:rsidRPr="00A813AD">
        <w:rPr>
          <w:rFonts w:ascii="Arial" w:eastAsia="Arial" w:hAnsi="Arial" w:cs="Arial"/>
        </w:rPr>
        <w:t>13</w:t>
      </w:r>
      <w:r>
        <w:rPr>
          <w:rFonts w:ascii="Arial" w:eastAsia="Arial" w:hAnsi="Arial" w:cs="Arial"/>
        </w:rPr>
        <w:t xml:space="preserve"> participantes)</w:t>
      </w:r>
    </w:p>
    <w:p w:rsidR="00092A47" w:rsidRDefault="00092A47"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LEI 8.112/90 (</w:t>
      </w:r>
      <w:r w:rsidRPr="00A813AD">
        <w:rPr>
          <w:rFonts w:ascii="Arial" w:eastAsia="Arial" w:hAnsi="Arial" w:cs="Arial"/>
        </w:rPr>
        <w:t>13</w:t>
      </w:r>
      <w:r>
        <w:rPr>
          <w:rFonts w:ascii="Arial" w:eastAsia="Arial" w:hAnsi="Arial" w:cs="Arial"/>
        </w:rPr>
        <w:t xml:space="preserve"> participantes)</w:t>
      </w:r>
    </w:p>
    <w:p w:rsidR="00992D5B" w:rsidRDefault="00992D5B" w:rsidP="00092A47">
      <w:pPr>
        <w:pStyle w:val="PargrafodaLista"/>
        <w:numPr>
          <w:ilvl w:val="0"/>
          <w:numId w:val="5"/>
        </w:numPr>
        <w:spacing w:after="0" w:line="240" w:lineRule="auto"/>
        <w:jc w:val="both"/>
        <w:rPr>
          <w:rFonts w:ascii="Arial" w:eastAsia="Arial" w:hAnsi="Arial" w:cs="Arial"/>
        </w:rPr>
      </w:pPr>
      <w:r>
        <w:rPr>
          <w:rFonts w:ascii="Arial" w:eastAsia="Arial" w:hAnsi="Arial" w:cs="Arial"/>
        </w:rPr>
        <w:t>Repactuações de Contratos (13 participantes)</w:t>
      </w:r>
    </w:p>
    <w:p w:rsidR="00E95CD3" w:rsidRPr="00A813AD" w:rsidRDefault="00E95CD3" w:rsidP="00E95CD3">
      <w:pPr>
        <w:pStyle w:val="PargrafodaLista"/>
        <w:spacing w:after="0" w:line="240" w:lineRule="auto"/>
        <w:jc w:val="both"/>
        <w:rPr>
          <w:rFonts w:ascii="Arial" w:eastAsia="Arial" w:hAnsi="Arial" w:cs="Arial"/>
        </w:rPr>
      </w:pPr>
    </w:p>
    <w:p w:rsidR="00092A47" w:rsidRDefault="00CC75CA">
      <w:pPr>
        <w:spacing w:after="0" w:line="240" w:lineRule="auto"/>
        <w:jc w:val="both"/>
        <w:rPr>
          <w:rFonts w:ascii="Arial" w:eastAsia="Arial" w:hAnsi="Arial" w:cs="Arial"/>
          <w:b/>
        </w:rPr>
      </w:pPr>
      <w:r>
        <w:rPr>
          <w:noProof/>
        </w:rPr>
        <w:drawing>
          <wp:inline distT="0" distB="0" distL="0" distR="0" wp14:anchorId="0737C9AC" wp14:editId="7DACE80C">
            <wp:extent cx="6381750" cy="36671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63D6" w:rsidRDefault="00E563D6" w:rsidP="00E563D6">
      <w:pPr>
        <w:spacing w:after="0" w:line="240" w:lineRule="auto"/>
        <w:ind w:firstLine="426"/>
        <w:jc w:val="center"/>
        <w:rPr>
          <w:rFonts w:ascii="Arial" w:eastAsia="Arial" w:hAnsi="Arial" w:cs="Arial"/>
          <w:color w:val="000000" w:themeColor="text1"/>
        </w:rPr>
      </w:pPr>
      <w:r>
        <w:rPr>
          <w:rFonts w:ascii="Arial" w:eastAsia="Arial" w:hAnsi="Arial" w:cs="Arial"/>
          <w:b/>
        </w:rPr>
        <w:t xml:space="preserve">Gráfico 6. </w:t>
      </w:r>
      <w:r>
        <w:rPr>
          <w:rFonts w:ascii="Arial" w:eastAsia="Arial" w:hAnsi="Arial" w:cs="Arial"/>
          <w:color w:val="000000" w:themeColor="text1"/>
        </w:rPr>
        <w:t>Capacitações com maior quantidade de público interno (Reitoria)</w:t>
      </w:r>
      <w:r w:rsidRPr="00270A80">
        <w:rPr>
          <w:rFonts w:ascii="Arial" w:eastAsia="Arial" w:hAnsi="Arial" w:cs="Arial"/>
          <w:color w:val="000000" w:themeColor="text1"/>
        </w:rPr>
        <w:t>.</w:t>
      </w:r>
    </w:p>
    <w:p w:rsidR="00E563D6" w:rsidRDefault="00E563D6" w:rsidP="00F347BA">
      <w:pPr>
        <w:spacing w:after="0" w:line="240" w:lineRule="auto"/>
        <w:ind w:firstLine="426"/>
        <w:jc w:val="center"/>
        <w:rPr>
          <w:rFonts w:ascii="Arial" w:eastAsia="Arial" w:hAnsi="Arial" w:cs="Arial"/>
          <w:b/>
        </w:rPr>
      </w:pPr>
    </w:p>
    <w:p w:rsidR="00F347BA" w:rsidRPr="00270A80" w:rsidRDefault="00F347BA" w:rsidP="00F347BA">
      <w:pPr>
        <w:spacing w:after="0" w:line="240" w:lineRule="auto"/>
        <w:ind w:firstLine="426"/>
        <w:jc w:val="center"/>
        <w:rPr>
          <w:rFonts w:ascii="Arial" w:eastAsia="Arial" w:hAnsi="Arial" w:cs="Arial"/>
          <w:color w:val="000000" w:themeColor="text1"/>
        </w:rPr>
      </w:pPr>
    </w:p>
    <w:p w:rsidR="006B0C00" w:rsidRDefault="00AA7ED3">
      <w:pPr>
        <w:spacing w:after="0" w:line="240" w:lineRule="auto"/>
        <w:jc w:val="both"/>
        <w:rPr>
          <w:rFonts w:ascii="Arial" w:eastAsia="Arial" w:hAnsi="Arial" w:cs="Arial"/>
          <w:b/>
        </w:rPr>
      </w:pPr>
      <w:r>
        <w:rPr>
          <w:rFonts w:ascii="Arial" w:eastAsia="Arial" w:hAnsi="Arial" w:cs="Arial"/>
          <w:b/>
        </w:rPr>
        <w:t xml:space="preserve">C) Capacitações com maior quantidade de público IFRS (incluindo os </w:t>
      </w:r>
      <w:r>
        <w:rPr>
          <w:rFonts w:ascii="Arial" w:eastAsia="Arial" w:hAnsi="Arial" w:cs="Arial"/>
          <w:b/>
          <w:i/>
        </w:rPr>
        <w:t>campi</w:t>
      </w:r>
      <w:r>
        <w:rPr>
          <w:rFonts w:ascii="Arial" w:eastAsia="Arial" w:hAnsi="Arial" w:cs="Arial"/>
          <w:b/>
        </w:rPr>
        <w:t>) a ser atendido</w:t>
      </w:r>
    </w:p>
    <w:p w:rsidR="00092A47" w:rsidRDefault="00092A47" w:rsidP="00092A47">
      <w:pPr>
        <w:spacing w:after="0" w:line="240" w:lineRule="auto"/>
        <w:jc w:val="both"/>
        <w:rPr>
          <w:rFonts w:ascii="Arial" w:eastAsia="Arial" w:hAnsi="Arial" w:cs="Arial"/>
        </w:rPr>
      </w:pPr>
    </w:p>
    <w:p w:rsidR="00452CAE" w:rsidRDefault="00452CAE" w:rsidP="000F3052">
      <w:pPr>
        <w:pStyle w:val="PargrafodaLista"/>
        <w:numPr>
          <w:ilvl w:val="0"/>
          <w:numId w:val="8"/>
        </w:numPr>
        <w:spacing w:after="0" w:line="240" w:lineRule="auto"/>
        <w:jc w:val="both"/>
        <w:rPr>
          <w:rFonts w:ascii="Arial" w:eastAsia="Arial" w:hAnsi="Arial" w:cs="Arial"/>
        </w:rPr>
      </w:pPr>
      <w:r w:rsidRPr="00452CAE">
        <w:rPr>
          <w:rFonts w:ascii="Arial" w:eastAsia="Arial" w:hAnsi="Arial" w:cs="Arial"/>
        </w:rPr>
        <w:t>Iniciação ao Serviço Público</w:t>
      </w:r>
      <w:r w:rsidRPr="00452CAE">
        <w:rPr>
          <w:rFonts w:ascii="Arial" w:eastAsia="Arial" w:hAnsi="Arial" w:cs="Arial"/>
        </w:rPr>
        <w:tab/>
      </w:r>
      <w:r>
        <w:rPr>
          <w:rFonts w:ascii="Arial" w:eastAsia="Arial" w:hAnsi="Arial" w:cs="Arial"/>
        </w:rPr>
        <w:t>(</w:t>
      </w:r>
      <w:r w:rsidRPr="00452CAE">
        <w:rPr>
          <w:rFonts w:ascii="Arial" w:eastAsia="Arial" w:hAnsi="Arial" w:cs="Arial"/>
        </w:rPr>
        <w:t>650</w:t>
      </w:r>
      <w:r>
        <w:rPr>
          <w:rFonts w:ascii="Arial" w:eastAsia="Arial" w:hAnsi="Arial" w:cs="Arial"/>
        </w:rPr>
        <w:t xml:space="preserve"> participantes)</w:t>
      </w:r>
    </w:p>
    <w:p w:rsidR="00A33A7A" w:rsidRDefault="00A33A7A" w:rsidP="000F3052">
      <w:pPr>
        <w:pStyle w:val="PargrafodaLista"/>
        <w:numPr>
          <w:ilvl w:val="0"/>
          <w:numId w:val="8"/>
        </w:numPr>
        <w:spacing w:after="0" w:line="240" w:lineRule="auto"/>
        <w:jc w:val="both"/>
        <w:rPr>
          <w:rFonts w:ascii="Arial" w:eastAsia="Arial" w:hAnsi="Arial" w:cs="Arial"/>
        </w:rPr>
      </w:pPr>
      <w:r>
        <w:rPr>
          <w:rFonts w:ascii="Arial" w:eastAsia="Arial" w:hAnsi="Arial" w:cs="Arial"/>
        </w:rPr>
        <w:t>Diversidade, Temas Transversais e Inclusão (426 participantes)</w:t>
      </w:r>
    </w:p>
    <w:p w:rsidR="00A33A7A" w:rsidRDefault="00A33A7A" w:rsidP="00A33A7A">
      <w:pPr>
        <w:pStyle w:val="PargrafodaLista"/>
        <w:numPr>
          <w:ilvl w:val="0"/>
          <w:numId w:val="8"/>
        </w:numPr>
        <w:spacing w:after="0" w:line="240" w:lineRule="auto"/>
        <w:jc w:val="both"/>
        <w:rPr>
          <w:rFonts w:ascii="Arial" w:eastAsia="Arial" w:hAnsi="Arial" w:cs="Arial"/>
        </w:rPr>
      </w:pPr>
      <w:r>
        <w:rPr>
          <w:rFonts w:ascii="Arial" w:eastAsia="Arial" w:hAnsi="Arial" w:cs="Arial"/>
        </w:rPr>
        <w:t>Permanência e êxito (264 participantes)</w:t>
      </w:r>
    </w:p>
    <w:p w:rsidR="00A33A7A" w:rsidRDefault="00A33A7A" w:rsidP="00A33A7A">
      <w:pPr>
        <w:pStyle w:val="PargrafodaLista"/>
        <w:numPr>
          <w:ilvl w:val="0"/>
          <w:numId w:val="8"/>
        </w:numPr>
        <w:spacing w:after="0" w:line="240" w:lineRule="auto"/>
        <w:jc w:val="both"/>
        <w:rPr>
          <w:rFonts w:ascii="Arial" w:eastAsia="Arial" w:hAnsi="Arial" w:cs="Arial"/>
        </w:rPr>
      </w:pPr>
      <w:r w:rsidRPr="00A33A7A">
        <w:rPr>
          <w:rFonts w:ascii="Arial" w:eastAsia="Arial" w:hAnsi="Arial" w:cs="Arial"/>
        </w:rPr>
        <w:t xml:space="preserve">4º Curso de Capacitação para </w:t>
      </w:r>
      <w:proofErr w:type="spellStart"/>
      <w:r w:rsidRPr="00A33A7A">
        <w:rPr>
          <w:rFonts w:ascii="Arial" w:eastAsia="Arial" w:hAnsi="Arial" w:cs="Arial"/>
        </w:rPr>
        <w:t>Extensionistas</w:t>
      </w:r>
      <w:proofErr w:type="spellEnd"/>
      <w:r w:rsidRPr="00A33A7A">
        <w:rPr>
          <w:rFonts w:ascii="Arial" w:eastAsia="Arial" w:hAnsi="Arial" w:cs="Arial"/>
        </w:rPr>
        <w:t xml:space="preserve"> do IFRS</w:t>
      </w:r>
      <w:r w:rsidR="00403017">
        <w:rPr>
          <w:rFonts w:ascii="Arial" w:eastAsia="Arial" w:hAnsi="Arial" w:cs="Arial"/>
        </w:rPr>
        <w:t xml:space="preserve"> (</w:t>
      </w:r>
      <w:r>
        <w:rPr>
          <w:rFonts w:ascii="Arial" w:eastAsia="Arial" w:hAnsi="Arial" w:cs="Arial"/>
        </w:rPr>
        <w:t>262 participantes)</w:t>
      </w:r>
    </w:p>
    <w:p w:rsidR="00A33A7A" w:rsidRDefault="00A33A7A" w:rsidP="00A33A7A">
      <w:pPr>
        <w:pStyle w:val="PargrafodaLista"/>
        <w:numPr>
          <w:ilvl w:val="0"/>
          <w:numId w:val="8"/>
        </w:numPr>
        <w:spacing w:after="0" w:line="240" w:lineRule="auto"/>
        <w:jc w:val="both"/>
        <w:rPr>
          <w:rFonts w:ascii="Arial" w:eastAsia="Arial" w:hAnsi="Arial" w:cs="Arial"/>
        </w:rPr>
      </w:pPr>
      <w:r w:rsidRPr="00A33A7A">
        <w:rPr>
          <w:rFonts w:ascii="Arial" w:eastAsia="Arial" w:hAnsi="Arial" w:cs="Arial"/>
        </w:rPr>
        <w:t xml:space="preserve">3º Curso de Capacitação da Comissão de Avaliação </w:t>
      </w:r>
      <w:r w:rsidRPr="00A33A7A">
        <w:rPr>
          <w:rFonts w:ascii="Arial" w:eastAsia="Arial" w:hAnsi="Arial" w:cs="Arial"/>
          <w:i/>
        </w:rPr>
        <w:t>ad hoc</w:t>
      </w:r>
      <w:r w:rsidRPr="00A33A7A">
        <w:rPr>
          <w:rFonts w:ascii="Arial" w:eastAsia="Arial" w:hAnsi="Arial" w:cs="Arial"/>
        </w:rPr>
        <w:t xml:space="preserve"> de Extensão do IFRS</w:t>
      </w:r>
      <w:r>
        <w:rPr>
          <w:rFonts w:ascii="Arial" w:eastAsia="Arial" w:hAnsi="Arial" w:cs="Arial"/>
        </w:rPr>
        <w:t xml:space="preserve"> (</w:t>
      </w:r>
      <w:r w:rsidR="00403017">
        <w:rPr>
          <w:rFonts w:ascii="Arial" w:eastAsia="Arial" w:hAnsi="Arial" w:cs="Arial"/>
        </w:rPr>
        <w:t>262 participantes)</w:t>
      </w:r>
    </w:p>
    <w:p w:rsidR="00A33A7A" w:rsidRDefault="00403017" w:rsidP="00A33A7A">
      <w:pPr>
        <w:pStyle w:val="PargrafodaLista"/>
        <w:numPr>
          <w:ilvl w:val="0"/>
          <w:numId w:val="8"/>
        </w:numPr>
        <w:spacing w:after="0" w:line="240" w:lineRule="auto"/>
        <w:jc w:val="both"/>
        <w:rPr>
          <w:rFonts w:ascii="Arial" w:eastAsia="Arial" w:hAnsi="Arial" w:cs="Arial"/>
        </w:rPr>
      </w:pPr>
      <w:r>
        <w:rPr>
          <w:rFonts w:ascii="Arial" w:eastAsia="Arial" w:hAnsi="Arial" w:cs="Arial"/>
        </w:rPr>
        <w:t>Adaptações Curriculares (256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Políticas em Educação Profissional e Tecnológica</w:t>
      </w:r>
      <w:r>
        <w:rPr>
          <w:rFonts w:ascii="Arial" w:eastAsia="Arial" w:hAnsi="Arial" w:cs="Arial"/>
        </w:rPr>
        <w:t xml:space="preserve"> (214 partic</w:t>
      </w:r>
      <w:r w:rsidR="00D445DA">
        <w:rPr>
          <w:rFonts w:ascii="Arial" w:eastAsia="Arial" w:hAnsi="Arial" w:cs="Arial"/>
        </w:rPr>
        <w:t>i</w:t>
      </w:r>
      <w:r>
        <w:rPr>
          <w:rFonts w:ascii="Arial" w:eastAsia="Arial" w:hAnsi="Arial" w:cs="Arial"/>
        </w:rPr>
        <w:t>pantes)</w:t>
      </w:r>
    </w:p>
    <w:p w:rsidR="00403017" w:rsidRDefault="00403017" w:rsidP="00403017">
      <w:pPr>
        <w:pStyle w:val="PargrafodaLista"/>
        <w:numPr>
          <w:ilvl w:val="0"/>
          <w:numId w:val="8"/>
        </w:numPr>
        <w:spacing w:after="0" w:line="240" w:lineRule="auto"/>
        <w:jc w:val="both"/>
        <w:rPr>
          <w:rFonts w:ascii="Arial" w:eastAsia="Arial" w:hAnsi="Arial" w:cs="Arial"/>
        </w:rPr>
      </w:pPr>
      <w:r>
        <w:rPr>
          <w:rFonts w:ascii="Arial" w:eastAsia="Arial" w:hAnsi="Arial" w:cs="Arial"/>
        </w:rPr>
        <w:t>A</w:t>
      </w:r>
      <w:r w:rsidR="00D445DA">
        <w:rPr>
          <w:rFonts w:ascii="Arial" w:eastAsia="Arial" w:hAnsi="Arial" w:cs="Arial"/>
        </w:rPr>
        <w:t>c</w:t>
      </w:r>
      <w:r>
        <w:rPr>
          <w:rFonts w:ascii="Arial" w:eastAsia="Arial" w:hAnsi="Arial" w:cs="Arial"/>
        </w:rPr>
        <w:t>cess /</w:t>
      </w:r>
      <w:r w:rsidRPr="00403017">
        <w:rPr>
          <w:rFonts w:ascii="Arial" w:eastAsia="Arial" w:hAnsi="Arial" w:cs="Arial"/>
        </w:rPr>
        <w:t>Banco de Dados</w:t>
      </w:r>
      <w:r>
        <w:rPr>
          <w:rFonts w:ascii="Arial" w:eastAsia="Arial" w:hAnsi="Arial" w:cs="Arial"/>
        </w:rPr>
        <w:t xml:space="preserve"> (135 participantes)</w:t>
      </w:r>
    </w:p>
    <w:p w:rsidR="00403017" w:rsidRDefault="00403017" w:rsidP="00403017">
      <w:pPr>
        <w:pStyle w:val="PargrafodaLista"/>
        <w:numPr>
          <w:ilvl w:val="0"/>
          <w:numId w:val="8"/>
        </w:numPr>
        <w:spacing w:after="0" w:line="240" w:lineRule="auto"/>
        <w:jc w:val="both"/>
        <w:rPr>
          <w:rFonts w:ascii="Arial" w:eastAsia="Arial" w:hAnsi="Arial" w:cs="Arial"/>
        </w:rPr>
      </w:pPr>
      <w:r>
        <w:rPr>
          <w:rFonts w:ascii="Arial" w:eastAsia="Arial" w:hAnsi="Arial" w:cs="Arial"/>
        </w:rPr>
        <w:t>Brigada de Incêndio (116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Regulação e Avaliação de Cursos</w:t>
      </w:r>
      <w:r>
        <w:rPr>
          <w:rFonts w:ascii="Arial" w:eastAsia="Arial" w:hAnsi="Arial" w:cs="Arial"/>
        </w:rPr>
        <w:t xml:space="preserve"> (104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Avaliação institucional - CPA - Encontro Nacional</w:t>
      </w:r>
      <w:r>
        <w:rPr>
          <w:rFonts w:ascii="Arial" w:eastAsia="Arial" w:hAnsi="Arial" w:cs="Arial"/>
        </w:rPr>
        <w:t xml:space="preserve"> (104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 xml:space="preserve">Avaliação institucional </w:t>
      </w:r>
      <w:r>
        <w:rPr>
          <w:rFonts w:ascii="Arial" w:eastAsia="Arial" w:hAnsi="Arial" w:cs="Arial"/>
        </w:rPr>
        <w:t>–</w:t>
      </w:r>
      <w:r w:rsidRPr="00403017">
        <w:rPr>
          <w:rFonts w:ascii="Arial" w:eastAsia="Arial" w:hAnsi="Arial" w:cs="Arial"/>
        </w:rPr>
        <w:t xml:space="preserve"> Recredenciamento</w:t>
      </w:r>
      <w:r>
        <w:rPr>
          <w:rFonts w:ascii="Arial" w:eastAsia="Arial" w:hAnsi="Arial" w:cs="Arial"/>
        </w:rPr>
        <w:t xml:space="preserve"> (104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Assistência Estudantil</w:t>
      </w:r>
      <w:r>
        <w:rPr>
          <w:rFonts w:ascii="Arial" w:eastAsia="Arial" w:hAnsi="Arial" w:cs="Arial"/>
        </w:rPr>
        <w:t xml:space="preserve"> (65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Gestão documental e acadêmica</w:t>
      </w:r>
      <w:r>
        <w:rPr>
          <w:rFonts w:ascii="Arial" w:eastAsia="Arial" w:hAnsi="Arial" w:cs="Arial"/>
        </w:rPr>
        <w:t xml:space="preserve"> (64 participantes)</w:t>
      </w:r>
    </w:p>
    <w:p w:rsid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Avaliação da aprend</w:t>
      </w:r>
      <w:r>
        <w:rPr>
          <w:rFonts w:ascii="Arial" w:eastAsia="Arial" w:hAnsi="Arial" w:cs="Arial"/>
        </w:rPr>
        <w:t>izagem na Educação Profissional (64 participantes)</w:t>
      </w:r>
    </w:p>
    <w:p w:rsidR="00EB3B96" w:rsidRPr="00EB3B96" w:rsidRDefault="00EB3B96" w:rsidP="00D24CAA">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Planilha Eletrônica Excel básico, intermediário e avançado (63participantes)</w:t>
      </w:r>
    </w:p>
    <w:p w:rsidR="00403017" w:rsidRPr="00403017" w:rsidRDefault="00403017" w:rsidP="00403017">
      <w:pPr>
        <w:pStyle w:val="PargrafodaLista"/>
        <w:numPr>
          <w:ilvl w:val="0"/>
          <w:numId w:val="8"/>
        </w:numPr>
        <w:spacing w:after="0" w:line="240" w:lineRule="auto"/>
        <w:jc w:val="both"/>
        <w:rPr>
          <w:rFonts w:ascii="Arial" w:eastAsia="Arial" w:hAnsi="Arial" w:cs="Arial"/>
        </w:rPr>
      </w:pPr>
      <w:r w:rsidRPr="00403017">
        <w:rPr>
          <w:rFonts w:ascii="Arial" w:eastAsia="Arial" w:hAnsi="Arial" w:cs="Arial"/>
        </w:rPr>
        <w:t xml:space="preserve">Segurança </w:t>
      </w:r>
      <w:r w:rsidR="00EB3B96">
        <w:rPr>
          <w:rFonts w:ascii="Arial" w:eastAsia="Arial" w:hAnsi="Arial" w:cs="Arial"/>
        </w:rPr>
        <w:t>Alimentar e Nutricional Sustentável no IFRS (</w:t>
      </w:r>
      <w:r w:rsidRPr="00403017">
        <w:rPr>
          <w:rFonts w:ascii="Arial" w:eastAsia="Arial" w:hAnsi="Arial" w:cs="Arial"/>
        </w:rPr>
        <w:t>55</w:t>
      </w:r>
      <w:r w:rsidR="00EB3B96">
        <w:rPr>
          <w:rFonts w:ascii="Arial" w:eastAsia="Arial" w:hAnsi="Arial" w:cs="Arial"/>
        </w:rPr>
        <w:t xml:space="preserve"> participantes)</w:t>
      </w:r>
    </w:p>
    <w:p w:rsidR="00403017" w:rsidRPr="00403017"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Plataforma Nilo Peçanha (</w:t>
      </w:r>
      <w:r w:rsidR="00403017" w:rsidRPr="00403017">
        <w:rPr>
          <w:rFonts w:ascii="Arial" w:eastAsia="Arial" w:hAnsi="Arial" w:cs="Arial"/>
        </w:rPr>
        <w:t>54</w:t>
      </w:r>
      <w:r w:rsidRPr="00EB3B96">
        <w:rPr>
          <w:rFonts w:ascii="Arial" w:eastAsia="Arial" w:hAnsi="Arial" w:cs="Arial"/>
        </w:rPr>
        <w:t xml:space="preserve"> participantes)</w:t>
      </w:r>
    </w:p>
    <w:p w:rsidR="00403017"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Capacitaçã</w:t>
      </w:r>
      <w:r w:rsidR="00403017" w:rsidRPr="00403017">
        <w:rPr>
          <w:rFonts w:ascii="Arial" w:eastAsia="Arial" w:hAnsi="Arial" w:cs="Arial"/>
        </w:rPr>
        <w:t xml:space="preserve">o para coordenadores </w:t>
      </w:r>
      <w:r w:rsidR="00EB3B96">
        <w:rPr>
          <w:rFonts w:ascii="Arial" w:eastAsia="Arial" w:hAnsi="Arial" w:cs="Arial"/>
        </w:rPr>
        <w:t>e equipe de eventos científicos (</w:t>
      </w:r>
      <w:r w:rsidR="00403017" w:rsidRPr="00403017">
        <w:rPr>
          <w:rFonts w:ascii="Arial" w:eastAsia="Arial" w:hAnsi="Arial" w:cs="Arial"/>
        </w:rPr>
        <w:t>52</w:t>
      </w:r>
      <w:r w:rsidR="00EB3B96" w:rsidRPr="00EB3B96">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Mapeamento de processos (</w:t>
      </w:r>
      <w:r w:rsidRPr="00EB3B96">
        <w:rPr>
          <w:rFonts w:ascii="Arial" w:eastAsia="Arial" w:hAnsi="Arial" w:cs="Arial"/>
        </w:rPr>
        <w:t>48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As Principais Alterações da IN Nº 05/2017 e as Repercussões da Reforma Trabalhista na Terceirização de Serv</w:t>
      </w:r>
      <w:r>
        <w:rPr>
          <w:rFonts w:ascii="Arial" w:eastAsia="Arial" w:hAnsi="Arial" w:cs="Arial"/>
        </w:rPr>
        <w:t>iços pela Administração Pública (</w:t>
      </w:r>
      <w:r w:rsidRPr="00EB3B96">
        <w:rPr>
          <w:rFonts w:ascii="Arial" w:eastAsia="Arial" w:hAnsi="Arial" w:cs="Arial"/>
        </w:rPr>
        <w:t>45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Rescisão contratual, processo de penalização a licitantes e c</w:t>
      </w:r>
      <w:r>
        <w:rPr>
          <w:rFonts w:ascii="Arial" w:eastAsia="Arial" w:hAnsi="Arial" w:cs="Arial"/>
        </w:rPr>
        <w:t>ontratados, e lei anticorrupção (</w:t>
      </w:r>
      <w:r w:rsidRPr="00EB3B96">
        <w:rPr>
          <w:rFonts w:ascii="Arial" w:eastAsia="Arial" w:hAnsi="Arial" w:cs="Arial"/>
        </w:rPr>
        <w:t>45</w:t>
      </w:r>
      <w:r>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Elaboração de planilha de custo e formação de p</w:t>
      </w:r>
      <w:r>
        <w:rPr>
          <w:rFonts w:ascii="Arial" w:eastAsia="Arial" w:hAnsi="Arial" w:cs="Arial"/>
        </w:rPr>
        <w:t>reços para serviço terceirizado (</w:t>
      </w:r>
      <w:r w:rsidRPr="00EB3B96">
        <w:rPr>
          <w:rFonts w:ascii="Arial" w:eastAsia="Arial" w:hAnsi="Arial" w:cs="Arial"/>
        </w:rPr>
        <w:t>44</w:t>
      </w:r>
      <w:r>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Regime Dif</w:t>
      </w:r>
      <w:r>
        <w:rPr>
          <w:rFonts w:ascii="Arial" w:eastAsia="Arial" w:hAnsi="Arial" w:cs="Arial"/>
        </w:rPr>
        <w:t xml:space="preserve">erenciado de Contratações – RDC </w:t>
      </w:r>
      <w:r w:rsidR="00D445DA">
        <w:rPr>
          <w:rFonts w:ascii="Arial" w:eastAsia="Arial" w:hAnsi="Arial" w:cs="Arial"/>
        </w:rPr>
        <w:t>(</w:t>
      </w:r>
      <w:r w:rsidRPr="00EB3B96">
        <w:rPr>
          <w:rFonts w:ascii="Arial" w:eastAsia="Arial" w:hAnsi="Arial" w:cs="Arial"/>
        </w:rPr>
        <w:t>42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Proc</w:t>
      </w:r>
      <w:r>
        <w:rPr>
          <w:rFonts w:ascii="Arial" w:eastAsia="Arial" w:hAnsi="Arial" w:cs="Arial"/>
        </w:rPr>
        <w:t>esso Administrativo disciplinar (</w:t>
      </w:r>
      <w:r w:rsidRPr="00EB3B96">
        <w:rPr>
          <w:rFonts w:ascii="Arial" w:eastAsia="Arial" w:hAnsi="Arial" w:cs="Arial"/>
        </w:rPr>
        <w:t>42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Planilhas, reaj</w:t>
      </w:r>
      <w:r>
        <w:rPr>
          <w:rFonts w:ascii="Arial" w:eastAsia="Arial" w:hAnsi="Arial" w:cs="Arial"/>
        </w:rPr>
        <w:t>uste e repactuação de contratos (</w:t>
      </w:r>
      <w:r w:rsidRPr="00EB3B96">
        <w:rPr>
          <w:rFonts w:ascii="Arial" w:eastAsia="Arial" w:hAnsi="Arial" w:cs="Arial"/>
        </w:rPr>
        <w:t>41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Cronograma SICON (</w:t>
      </w:r>
      <w:r w:rsidRPr="00EB3B96">
        <w:rPr>
          <w:rFonts w:ascii="Arial" w:eastAsia="Arial" w:hAnsi="Arial" w:cs="Arial"/>
        </w:rPr>
        <w:t>40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 xml:space="preserve">Governança e gestão de riscos na área </w:t>
      </w:r>
      <w:r>
        <w:rPr>
          <w:rFonts w:ascii="Arial" w:eastAsia="Arial" w:hAnsi="Arial" w:cs="Arial"/>
        </w:rPr>
        <w:t>de aquisições (</w:t>
      </w:r>
      <w:r w:rsidRPr="00EB3B96">
        <w:rPr>
          <w:rFonts w:ascii="Arial" w:eastAsia="Arial" w:hAnsi="Arial" w:cs="Arial"/>
        </w:rPr>
        <w:t>40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Licitaç</w:t>
      </w:r>
      <w:r>
        <w:rPr>
          <w:rFonts w:ascii="Arial" w:eastAsia="Arial" w:hAnsi="Arial" w:cs="Arial"/>
        </w:rPr>
        <w:t>ões e contratações sustentáveis (</w:t>
      </w:r>
      <w:r w:rsidRPr="00EB3B96">
        <w:rPr>
          <w:rFonts w:ascii="Arial" w:eastAsia="Arial" w:hAnsi="Arial" w:cs="Arial"/>
        </w:rPr>
        <w:t>40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Tesouro Gerencial (</w:t>
      </w:r>
      <w:r w:rsidRPr="00EB3B96">
        <w:rPr>
          <w:rFonts w:ascii="Arial" w:eastAsia="Arial" w:hAnsi="Arial" w:cs="Arial"/>
        </w:rPr>
        <w:t>40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Retenção de tributos (</w:t>
      </w:r>
      <w:r w:rsidRPr="00EB3B96">
        <w:rPr>
          <w:rFonts w:ascii="Arial" w:eastAsia="Arial" w:hAnsi="Arial" w:cs="Arial"/>
        </w:rPr>
        <w:t>40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Patrimônio, depreciação, reavaliação</w:t>
      </w:r>
      <w:r>
        <w:rPr>
          <w:rFonts w:ascii="Arial" w:eastAsia="Arial" w:hAnsi="Arial" w:cs="Arial"/>
        </w:rPr>
        <w:t xml:space="preserve"> (</w:t>
      </w:r>
      <w:r w:rsidRPr="00EB3B96">
        <w:rPr>
          <w:rFonts w:ascii="Arial" w:eastAsia="Arial" w:hAnsi="Arial" w:cs="Arial"/>
        </w:rPr>
        <w:t>38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Oficinas de Ideação e Inovação (</w:t>
      </w:r>
      <w:r w:rsidRPr="00EB3B96">
        <w:rPr>
          <w:rFonts w:ascii="Arial" w:eastAsia="Arial" w:hAnsi="Arial" w:cs="Arial"/>
        </w:rPr>
        <w:t>38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Propriedade intelectual (</w:t>
      </w:r>
      <w:r w:rsidRPr="00EB3B96">
        <w:rPr>
          <w:rFonts w:ascii="Arial" w:eastAsia="Arial" w:hAnsi="Arial" w:cs="Arial"/>
        </w:rPr>
        <w:t>38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Gestão da Inovação (</w:t>
      </w:r>
      <w:r w:rsidRPr="00EB3B96">
        <w:rPr>
          <w:rFonts w:ascii="Arial" w:eastAsia="Arial" w:hAnsi="Arial" w:cs="Arial"/>
        </w:rPr>
        <w:t>38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Gestão de projetos cooperados</w:t>
      </w:r>
      <w:r>
        <w:rPr>
          <w:rFonts w:ascii="Arial" w:eastAsia="Arial" w:hAnsi="Arial" w:cs="Arial"/>
        </w:rPr>
        <w:t xml:space="preserve"> (</w:t>
      </w:r>
      <w:r w:rsidRPr="00EB3B96">
        <w:rPr>
          <w:rFonts w:ascii="Arial" w:eastAsia="Arial" w:hAnsi="Arial" w:cs="Arial"/>
        </w:rPr>
        <w:t>35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Educação a Distância</w:t>
      </w:r>
      <w:r w:rsidRPr="00EB3B96">
        <w:rPr>
          <w:rFonts w:ascii="Arial" w:eastAsia="Arial" w:hAnsi="Arial" w:cs="Arial"/>
        </w:rPr>
        <w:tab/>
      </w:r>
      <w:r>
        <w:rPr>
          <w:rFonts w:ascii="Arial" w:eastAsia="Arial" w:hAnsi="Arial" w:cs="Arial"/>
        </w:rPr>
        <w:t xml:space="preserve"> (</w:t>
      </w:r>
      <w:r w:rsidRPr="00EB3B96">
        <w:rPr>
          <w:rFonts w:ascii="Arial" w:eastAsia="Arial" w:hAnsi="Arial" w:cs="Arial"/>
        </w:rPr>
        <w:t>35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proofErr w:type="spellStart"/>
      <w:r w:rsidRPr="00EB3B96">
        <w:rPr>
          <w:rFonts w:ascii="Arial" w:eastAsia="Arial" w:hAnsi="Arial" w:cs="Arial"/>
        </w:rPr>
        <w:t>Educac</w:t>
      </w:r>
      <w:r>
        <w:rPr>
          <w:rFonts w:ascii="Arial" w:eastAsia="Arial" w:hAnsi="Arial" w:cs="Arial"/>
        </w:rPr>
        <w:t>enso</w:t>
      </w:r>
      <w:proofErr w:type="spellEnd"/>
      <w:r>
        <w:rPr>
          <w:rFonts w:ascii="Arial" w:eastAsia="Arial" w:hAnsi="Arial" w:cs="Arial"/>
        </w:rPr>
        <w:t xml:space="preserve"> - Censo da Educação Básica (</w:t>
      </w:r>
      <w:r w:rsidRPr="00EB3B96">
        <w:rPr>
          <w:rFonts w:ascii="Arial" w:eastAsia="Arial" w:hAnsi="Arial" w:cs="Arial"/>
        </w:rPr>
        <w:t>34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proofErr w:type="spellStart"/>
      <w:r w:rsidRPr="00EB3B96">
        <w:rPr>
          <w:rFonts w:ascii="Arial" w:eastAsia="Arial" w:hAnsi="Arial" w:cs="Arial"/>
        </w:rPr>
        <w:t>Ce</w:t>
      </w:r>
      <w:r>
        <w:rPr>
          <w:rFonts w:ascii="Arial" w:eastAsia="Arial" w:hAnsi="Arial" w:cs="Arial"/>
        </w:rPr>
        <w:t>nsup</w:t>
      </w:r>
      <w:proofErr w:type="spellEnd"/>
      <w:r>
        <w:rPr>
          <w:rFonts w:ascii="Arial" w:eastAsia="Arial" w:hAnsi="Arial" w:cs="Arial"/>
        </w:rPr>
        <w:t>-Censo da Educação Superior (</w:t>
      </w:r>
      <w:r w:rsidRPr="00EB3B96">
        <w:rPr>
          <w:rFonts w:ascii="Arial" w:eastAsia="Arial" w:hAnsi="Arial" w:cs="Arial"/>
        </w:rPr>
        <w:t>34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proofErr w:type="spellStart"/>
      <w:r w:rsidRPr="00EB3B96">
        <w:rPr>
          <w:rFonts w:ascii="Arial" w:eastAsia="Arial" w:hAnsi="Arial" w:cs="Arial"/>
        </w:rPr>
        <w:t>Enade</w:t>
      </w:r>
      <w:proofErr w:type="spellEnd"/>
      <w:r w:rsidRPr="00EB3B96">
        <w:rPr>
          <w:rFonts w:ascii="Arial" w:eastAsia="Arial" w:hAnsi="Arial" w:cs="Arial"/>
        </w:rPr>
        <w:t xml:space="preserve"> - Exame Nacion</w:t>
      </w:r>
      <w:r>
        <w:rPr>
          <w:rFonts w:ascii="Arial" w:eastAsia="Arial" w:hAnsi="Arial" w:cs="Arial"/>
        </w:rPr>
        <w:t>al do Desempenho dos Estudantes (</w:t>
      </w:r>
      <w:r w:rsidRPr="00EB3B96">
        <w:rPr>
          <w:rFonts w:ascii="Arial" w:eastAsia="Arial" w:hAnsi="Arial" w:cs="Arial"/>
        </w:rPr>
        <w:t>34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Relatório de DI (</w:t>
      </w:r>
      <w:r w:rsidRPr="00EB3B96">
        <w:rPr>
          <w:rFonts w:ascii="Arial" w:eastAsia="Arial" w:hAnsi="Arial" w:cs="Arial"/>
        </w:rPr>
        <w:t>34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SCDP (</w:t>
      </w:r>
      <w:r w:rsidRPr="00EB3B96">
        <w:rPr>
          <w:rFonts w:ascii="Arial" w:eastAsia="Arial" w:hAnsi="Arial" w:cs="Arial"/>
        </w:rPr>
        <w:t>31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Legisla</w:t>
      </w:r>
      <w:r>
        <w:rPr>
          <w:rFonts w:ascii="Arial" w:eastAsia="Arial" w:hAnsi="Arial" w:cs="Arial"/>
        </w:rPr>
        <w:t>ção de carreira - EBTT e PCCTAE (</w:t>
      </w:r>
      <w:r w:rsidRPr="00EB3B96">
        <w:rPr>
          <w:rFonts w:ascii="Arial" w:eastAsia="Arial" w:hAnsi="Arial" w:cs="Arial"/>
        </w:rPr>
        <w:t>30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Process</w:t>
      </w:r>
      <w:r>
        <w:rPr>
          <w:rFonts w:ascii="Arial" w:eastAsia="Arial" w:hAnsi="Arial" w:cs="Arial"/>
        </w:rPr>
        <w:t>o Administrativo - LEI 9.784/99 (</w:t>
      </w:r>
      <w:r w:rsidRPr="00EB3B96">
        <w:rPr>
          <w:rFonts w:ascii="Arial" w:eastAsia="Arial" w:hAnsi="Arial" w:cs="Arial"/>
        </w:rPr>
        <w:t>30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 xml:space="preserve"> LEI 8.112/90 (</w:t>
      </w:r>
      <w:r w:rsidRPr="00EB3B96">
        <w:rPr>
          <w:rFonts w:ascii="Arial" w:eastAsia="Arial" w:hAnsi="Arial" w:cs="Arial"/>
        </w:rPr>
        <w:t>30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Cap</w:t>
      </w:r>
      <w:r w:rsidR="00D445DA">
        <w:rPr>
          <w:rFonts w:ascii="Arial" w:eastAsia="Arial" w:hAnsi="Arial" w:cs="Arial"/>
        </w:rPr>
        <w:t xml:space="preserve">acitação dos Membros das </w:t>
      </w:r>
      <w:r>
        <w:rPr>
          <w:rFonts w:ascii="Arial" w:eastAsia="Arial" w:hAnsi="Arial" w:cs="Arial"/>
        </w:rPr>
        <w:t>CGP'S (</w:t>
      </w:r>
      <w:r w:rsidRPr="00EB3B96">
        <w:rPr>
          <w:rFonts w:ascii="Arial" w:eastAsia="Arial" w:hAnsi="Arial" w:cs="Arial"/>
        </w:rPr>
        <w:t>27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Repactuações de Contr</w:t>
      </w:r>
      <w:r>
        <w:rPr>
          <w:rFonts w:ascii="Arial" w:eastAsia="Arial" w:hAnsi="Arial" w:cs="Arial"/>
        </w:rPr>
        <w:t>atos (</w:t>
      </w:r>
      <w:r w:rsidRPr="00EB3B96">
        <w:rPr>
          <w:rFonts w:ascii="Arial" w:eastAsia="Arial" w:hAnsi="Arial" w:cs="Arial"/>
        </w:rPr>
        <w:t>23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Worksh</w:t>
      </w:r>
      <w:r>
        <w:rPr>
          <w:rFonts w:ascii="Arial" w:eastAsia="Arial" w:hAnsi="Arial" w:cs="Arial"/>
        </w:rPr>
        <w:t>op Comunicação - Design Gráfico (</w:t>
      </w:r>
      <w:r w:rsidRPr="00EB3B96">
        <w:rPr>
          <w:rFonts w:ascii="Arial" w:eastAsia="Arial" w:hAnsi="Arial" w:cs="Arial"/>
        </w:rPr>
        <w:t>23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Planilha Eletrônica Excel básico, intermediário e avançado</w:t>
      </w:r>
      <w:r>
        <w:rPr>
          <w:rFonts w:ascii="Arial" w:eastAsia="Arial" w:hAnsi="Arial" w:cs="Arial"/>
        </w:rPr>
        <w:t xml:space="preserve"> (63</w:t>
      </w:r>
      <w:r w:rsidR="00D445DA">
        <w:rPr>
          <w:rFonts w:ascii="Arial" w:eastAsia="Arial" w:hAnsi="Arial" w:cs="Arial"/>
        </w:rPr>
        <w:t xml:space="preserve"> </w:t>
      </w:r>
      <w:r w:rsidRPr="00EB3B96">
        <w:rPr>
          <w:rFonts w:ascii="Arial" w:eastAsia="Arial" w:hAnsi="Arial" w:cs="Arial"/>
        </w:rPr>
        <w:t>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C</w:t>
      </w:r>
      <w:r w:rsidR="00D445DA">
        <w:rPr>
          <w:rFonts w:ascii="Arial" w:eastAsia="Arial" w:hAnsi="Arial" w:cs="Arial"/>
        </w:rPr>
        <w:t>apacitação dos Membros das COAS (</w:t>
      </w:r>
      <w:r w:rsidRPr="00EB3B96">
        <w:rPr>
          <w:rFonts w:ascii="Arial" w:eastAsia="Arial" w:hAnsi="Arial" w:cs="Arial"/>
        </w:rPr>
        <w:t>20</w:t>
      </w:r>
      <w:r w:rsidR="00D445DA">
        <w:rPr>
          <w:rFonts w:ascii="Arial" w:eastAsia="Arial" w:hAnsi="Arial" w:cs="Arial"/>
        </w:rPr>
        <w:t xml:space="preserve"> participantes)</w:t>
      </w:r>
    </w:p>
    <w:p w:rsidR="00EB3B96" w:rsidRPr="00EB3B96"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Conformidade de Gestão (</w:t>
      </w:r>
      <w:r w:rsidR="00EB3B96" w:rsidRPr="00EB3B96">
        <w:rPr>
          <w:rFonts w:ascii="Arial" w:eastAsia="Arial" w:hAnsi="Arial" w:cs="Arial"/>
        </w:rPr>
        <w:t>19</w:t>
      </w:r>
      <w:r>
        <w:rPr>
          <w:rFonts w:ascii="Arial" w:eastAsia="Arial" w:hAnsi="Arial" w:cs="Arial"/>
        </w:rPr>
        <w:t xml:space="preserve"> participantes)</w:t>
      </w:r>
    </w:p>
    <w:p w:rsidR="00EB3B96" w:rsidRPr="00EB3B96"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Contabilidade Pública Avançada (</w:t>
      </w:r>
      <w:r w:rsidR="00EB3B96" w:rsidRPr="00EB3B96">
        <w:rPr>
          <w:rFonts w:ascii="Arial" w:eastAsia="Arial" w:hAnsi="Arial" w:cs="Arial"/>
        </w:rPr>
        <w:t>19</w:t>
      </w:r>
      <w:r>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Ges</w:t>
      </w:r>
      <w:r w:rsidR="00D445DA">
        <w:rPr>
          <w:rFonts w:ascii="Arial" w:eastAsia="Arial" w:hAnsi="Arial" w:cs="Arial"/>
        </w:rPr>
        <w:t>tão de materiais – Almoxarifado (</w:t>
      </w:r>
      <w:r w:rsidRPr="00EB3B96">
        <w:rPr>
          <w:rFonts w:ascii="Arial" w:eastAsia="Arial" w:hAnsi="Arial" w:cs="Arial"/>
        </w:rPr>
        <w:t>19</w:t>
      </w:r>
      <w:r w:rsidR="00D445DA">
        <w:rPr>
          <w:rFonts w:ascii="Arial" w:eastAsia="Arial" w:hAnsi="Arial" w:cs="Arial"/>
        </w:rPr>
        <w:t xml:space="preserve"> participantes)</w:t>
      </w:r>
    </w:p>
    <w:p w:rsidR="00EB3B96" w:rsidRPr="00EB3B96"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Educação Superior a Distância (</w:t>
      </w:r>
      <w:r w:rsidR="00EB3B96" w:rsidRPr="00EB3B96">
        <w:rPr>
          <w:rFonts w:ascii="Arial" w:eastAsia="Arial" w:hAnsi="Arial" w:cs="Arial"/>
        </w:rPr>
        <w:t>19</w:t>
      </w:r>
      <w:r>
        <w:rPr>
          <w:rFonts w:ascii="Arial" w:eastAsia="Arial" w:hAnsi="Arial" w:cs="Arial"/>
        </w:rPr>
        <w:t xml:space="preserve"> participantes)</w:t>
      </w:r>
    </w:p>
    <w:p w:rsidR="00EB3B96" w:rsidRPr="00EB3B96"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Serviço Social (</w:t>
      </w:r>
      <w:r w:rsidR="00EB3B96" w:rsidRPr="00EB3B96">
        <w:rPr>
          <w:rFonts w:ascii="Arial" w:eastAsia="Arial" w:hAnsi="Arial" w:cs="Arial"/>
        </w:rPr>
        <w:t>18</w:t>
      </w:r>
      <w:r>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Gestão Documental: Proced</w:t>
      </w:r>
      <w:r w:rsidR="00D445DA">
        <w:rPr>
          <w:rFonts w:ascii="Arial" w:eastAsia="Arial" w:hAnsi="Arial" w:cs="Arial"/>
        </w:rPr>
        <w:t>imentos de protocolo (</w:t>
      </w:r>
      <w:r w:rsidRPr="00EB3B96">
        <w:rPr>
          <w:rFonts w:ascii="Arial" w:eastAsia="Arial" w:hAnsi="Arial" w:cs="Arial"/>
        </w:rPr>
        <w:t>16</w:t>
      </w:r>
      <w:r w:rsidR="00D445DA">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Curso de Redação Oficia</w:t>
      </w:r>
      <w:r w:rsidR="00D445DA">
        <w:rPr>
          <w:rFonts w:ascii="Arial" w:eastAsia="Arial" w:hAnsi="Arial" w:cs="Arial"/>
        </w:rPr>
        <w:t>l com o Novo Acordo Ortográfico (</w:t>
      </w:r>
      <w:r w:rsidRPr="00EB3B96">
        <w:rPr>
          <w:rFonts w:ascii="Arial" w:eastAsia="Arial" w:hAnsi="Arial" w:cs="Arial"/>
        </w:rPr>
        <w:t>15</w:t>
      </w:r>
      <w:r w:rsidR="00D445DA">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Utilização dos Módulos do Si</w:t>
      </w:r>
      <w:r w:rsidR="00D445DA">
        <w:rPr>
          <w:rFonts w:ascii="Arial" w:eastAsia="Arial" w:hAnsi="Arial" w:cs="Arial"/>
        </w:rPr>
        <w:t>stema de Gestão Integrada – SIG (</w:t>
      </w:r>
      <w:r w:rsidRPr="00EB3B96">
        <w:rPr>
          <w:rFonts w:ascii="Arial" w:eastAsia="Arial" w:hAnsi="Arial" w:cs="Arial"/>
        </w:rPr>
        <w:t>14</w:t>
      </w:r>
      <w:r w:rsidR="00D445DA">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Capacita</w:t>
      </w:r>
      <w:r w:rsidR="00D445DA">
        <w:rPr>
          <w:rFonts w:ascii="Arial" w:eastAsia="Arial" w:hAnsi="Arial" w:cs="Arial"/>
        </w:rPr>
        <w:t>ção para Editores de periódicos (</w:t>
      </w:r>
      <w:r w:rsidRPr="00EB3B96">
        <w:rPr>
          <w:rFonts w:ascii="Arial" w:eastAsia="Arial" w:hAnsi="Arial" w:cs="Arial"/>
        </w:rPr>
        <w:t>14</w:t>
      </w:r>
      <w:r w:rsidR="00D445DA">
        <w:rPr>
          <w:rFonts w:ascii="Arial" w:eastAsia="Arial" w:hAnsi="Arial" w:cs="Arial"/>
        </w:rPr>
        <w:t xml:space="preserve"> participantes)</w:t>
      </w:r>
    </w:p>
    <w:p w:rsidR="00EB3B96" w:rsidRPr="00EB3B96" w:rsidRDefault="00D445DA"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Gestão de pessoas (</w:t>
      </w:r>
      <w:r w:rsidR="00EB3B96" w:rsidRPr="00EB3B96">
        <w:rPr>
          <w:rFonts w:ascii="Arial" w:eastAsia="Arial" w:hAnsi="Arial" w:cs="Arial"/>
        </w:rPr>
        <w:t>12</w:t>
      </w:r>
      <w:r>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Auditoria Go</w:t>
      </w:r>
      <w:r w:rsidR="00D445DA">
        <w:rPr>
          <w:rFonts w:ascii="Arial" w:eastAsia="Arial" w:hAnsi="Arial" w:cs="Arial"/>
        </w:rPr>
        <w:t>vernamental e Controles Internos (</w:t>
      </w:r>
      <w:r w:rsidRPr="00EB3B96">
        <w:rPr>
          <w:rFonts w:ascii="Arial" w:eastAsia="Arial" w:hAnsi="Arial" w:cs="Arial"/>
        </w:rPr>
        <w:t>12</w:t>
      </w:r>
      <w:r w:rsidR="00D445DA">
        <w:rPr>
          <w:rFonts w:ascii="Arial" w:eastAsia="Arial" w:hAnsi="Arial" w:cs="Arial"/>
        </w:rPr>
        <w:t xml:space="preserve"> participantes)</w:t>
      </w:r>
    </w:p>
    <w:p w:rsidR="00EB3B96" w:rsidRPr="00EB3B96" w:rsidRDefault="00EB3B96" w:rsidP="00EB3B96">
      <w:pPr>
        <w:pStyle w:val="PargrafodaLista"/>
        <w:numPr>
          <w:ilvl w:val="0"/>
          <w:numId w:val="8"/>
        </w:numPr>
        <w:spacing w:after="0" w:line="240" w:lineRule="auto"/>
        <w:jc w:val="both"/>
        <w:rPr>
          <w:rFonts w:ascii="Arial" w:eastAsia="Arial" w:hAnsi="Arial" w:cs="Arial"/>
        </w:rPr>
      </w:pPr>
      <w:r w:rsidRPr="00EB3B96">
        <w:rPr>
          <w:rFonts w:ascii="Arial" w:eastAsia="Arial" w:hAnsi="Arial" w:cs="Arial"/>
        </w:rPr>
        <w:t>Curso de Ges</w:t>
      </w:r>
      <w:r w:rsidR="00D445DA">
        <w:rPr>
          <w:rFonts w:ascii="Arial" w:eastAsia="Arial" w:hAnsi="Arial" w:cs="Arial"/>
        </w:rPr>
        <w:t>tão e Apuração da Ética Pública (</w:t>
      </w:r>
      <w:r w:rsidRPr="00EB3B96">
        <w:rPr>
          <w:rFonts w:ascii="Arial" w:eastAsia="Arial" w:hAnsi="Arial" w:cs="Arial"/>
        </w:rPr>
        <w:t>12</w:t>
      </w:r>
      <w:r w:rsidR="00D445DA">
        <w:rPr>
          <w:rFonts w:ascii="Arial" w:eastAsia="Arial" w:hAnsi="Arial" w:cs="Arial"/>
        </w:rPr>
        <w:t xml:space="preserve"> participantes)</w:t>
      </w:r>
    </w:p>
    <w:p w:rsidR="00EB3B96" w:rsidRPr="00452CAE" w:rsidRDefault="007F6855" w:rsidP="00EB3B96">
      <w:pPr>
        <w:pStyle w:val="PargrafodaLista"/>
        <w:numPr>
          <w:ilvl w:val="0"/>
          <w:numId w:val="8"/>
        </w:numPr>
        <w:spacing w:after="0" w:line="240" w:lineRule="auto"/>
        <w:jc w:val="both"/>
        <w:rPr>
          <w:rFonts w:ascii="Arial" w:eastAsia="Arial" w:hAnsi="Arial" w:cs="Arial"/>
        </w:rPr>
      </w:pPr>
      <w:r>
        <w:rPr>
          <w:rFonts w:ascii="Arial" w:eastAsia="Arial" w:hAnsi="Arial" w:cs="Arial"/>
        </w:rPr>
        <w:t>5S (</w:t>
      </w:r>
      <w:r w:rsidR="00EB3B96" w:rsidRPr="00EB3B96">
        <w:rPr>
          <w:rFonts w:ascii="Arial" w:eastAsia="Arial" w:hAnsi="Arial" w:cs="Arial"/>
        </w:rPr>
        <w:t>12</w:t>
      </w:r>
      <w:r>
        <w:rPr>
          <w:rFonts w:ascii="Arial" w:eastAsia="Arial" w:hAnsi="Arial" w:cs="Arial"/>
        </w:rPr>
        <w:t xml:space="preserve"> </w:t>
      </w:r>
      <w:r w:rsidR="00D445DA">
        <w:rPr>
          <w:rFonts w:ascii="Arial" w:eastAsia="Arial" w:hAnsi="Arial" w:cs="Arial"/>
        </w:rPr>
        <w:t>participantes)</w:t>
      </w:r>
    </w:p>
    <w:p w:rsidR="00F347BA" w:rsidRDefault="003062C8">
      <w:pPr>
        <w:spacing w:after="0" w:line="240" w:lineRule="auto"/>
        <w:jc w:val="both"/>
        <w:rPr>
          <w:rFonts w:ascii="Arial" w:eastAsia="Arial" w:hAnsi="Arial" w:cs="Arial"/>
          <w:b/>
        </w:rPr>
      </w:pPr>
      <w:r>
        <w:rPr>
          <w:noProof/>
        </w:rPr>
        <w:drawing>
          <wp:inline distT="0" distB="0" distL="0" distR="0" wp14:anchorId="067D7762" wp14:editId="1B2A5C13">
            <wp:extent cx="6286500" cy="748665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C00" w:rsidRDefault="00621386" w:rsidP="00E27488">
      <w:pPr>
        <w:spacing w:after="0" w:line="240" w:lineRule="auto"/>
        <w:jc w:val="center"/>
        <w:rPr>
          <w:rFonts w:ascii="Arial" w:eastAsia="Arial" w:hAnsi="Arial" w:cs="Arial"/>
          <w:b/>
        </w:rPr>
      </w:pPr>
      <w:r>
        <w:rPr>
          <w:rFonts w:ascii="Arial" w:eastAsia="Arial" w:hAnsi="Arial" w:cs="Arial"/>
          <w:b/>
        </w:rPr>
        <w:t xml:space="preserve">Gráfico 6. </w:t>
      </w:r>
      <w:r>
        <w:rPr>
          <w:rFonts w:ascii="Arial" w:eastAsia="Arial" w:hAnsi="Arial" w:cs="Arial"/>
          <w:color w:val="000000" w:themeColor="text1"/>
        </w:rPr>
        <w:t xml:space="preserve">Capacitações com maior quantidade de público </w:t>
      </w:r>
      <w:r w:rsidRPr="00621386">
        <w:rPr>
          <w:rFonts w:ascii="Arial" w:eastAsia="Arial" w:hAnsi="Arial" w:cs="Arial"/>
        </w:rPr>
        <w:t xml:space="preserve">IFRS (incluindo os </w:t>
      </w:r>
      <w:r w:rsidRPr="00621386">
        <w:rPr>
          <w:rFonts w:ascii="Arial" w:eastAsia="Arial" w:hAnsi="Arial" w:cs="Arial"/>
          <w:i/>
        </w:rPr>
        <w:t>campi</w:t>
      </w:r>
      <w:r w:rsidRPr="00621386">
        <w:rPr>
          <w:rFonts w:ascii="Arial" w:eastAsia="Arial" w:hAnsi="Arial" w:cs="Arial"/>
        </w:rPr>
        <w:t>)</w:t>
      </w:r>
      <w:r w:rsidR="00AA7ED3">
        <w:br w:type="page"/>
      </w:r>
    </w:p>
    <w:p w:rsidR="00ED547D" w:rsidRDefault="00ED547D" w:rsidP="003062C8">
      <w:pPr>
        <w:spacing w:after="0" w:line="240" w:lineRule="auto"/>
        <w:jc w:val="center"/>
        <w:rPr>
          <w:rFonts w:ascii="Arial" w:eastAsia="Arial" w:hAnsi="Arial" w:cs="Arial"/>
          <w:b/>
        </w:rPr>
      </w:pPr>
    </w:p>
    <w:p w:rsidR="003062C8" w:rsidRDefault="00ED547D" w:rsidP="003062C8">
      <w:pPr>
        <w:spacing w:after="0" w:line="240" w:lineRule="auto"/>
        <w:jc w:val="center"/>
        <w:rPr>
          <w:rFonts w:ascii="Arial" w:eastAsia="Arial" w:hAnsi="Arial" w:cs="Arial"/>
          <w:b/>
        </w:rPr>
      </w:pPr>
      <w:r>
        <w:rPr>
          <w:noProof/>
        </w:rPr>
        <w:drawing>
          <wp:inline distT="0" distB="0" distL="0" distR="0" wp14:anchorId="60F9903E" wp14:editId="1E1F8995">
            <wp:extent cx="4572000" cy="3571875"/>
            <wp:effectExtent l="0" t="0" r="0"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62C8" w:rsidRDefault="003062C8" w:rsidP="003062C8">
      <w:pPr>
        <w:spacing w:after="0" w:line="240" w:lineRule="auto"/>
        <w:jc w:val="center"/>
        <w:rPr>
          <w:rFonts w:ascii="Arial" w:eastAsia="Arial" w:hAnsi="Arial" w:cs="Arial"/>
          <w:b/>
        </w:rPr>
      </w:pPr>
      <w:r>
        <w:rPr>
          <w:rFonts w:ascii="Arial" w:eastAsia="Arial" w:hAnsi="Arial" w:cs="Arial"/>
          <w:b/>
        </w:rPr>
        <w:t xml:space="preserve">Gráfico 6 (continuação). </w:t>
      </w:r>
      <w:r>
        <w:rPr>
          <w:rFonts w:ascii="Arial" w:eastAsia="Arial" w:hAnsi="Arial" w:cs="Arial"/>
          <w:color w:val="000000" w:themeColor="text1"/>
        </w:rPr>
        <w:t xml:space="preserve">Capacitações com maior quantidade de público </w:t>
      </w:r>
      <w:r w:rsidRPr="00621386">
        <w:rPr>
          <w:rFonts w:ascii="Arial" w:eastAsia="Arial" w:hAnsi="Arial" w:cs="Arial"/>
        </w:rPr>
        <w:t xml:space="preserve">IFRS (incluindo os </w:t>
      </w:r>
      <w:r w:rsidRPr="00621386">
        <w:rPr>
          <w:rFonts w:ascii="Arial" w:eastAsia="Arial" w:hAnsi="Arial" w:cs="Arial"/>
          <w:i/>
        </w:rPr>
        <w:t>campi</w:t>
      </w:r>
      <w:r w:rsidRPr="00621386">
        <w:rPr>
          <w:rFonts w:ascii="Arial" w:eastAsia="Arial" w:hAnsi="Arial" w:cs="Arial"/>
        </w:rPr>
        <w:t>)</w:t>
      </w:r>
    </w:p>
    <w:p w:rsidR="003062C8" w:rsidRDefault="003062C8">
      <w:pPr>
        <w:spacing w:after="0" w:line="240" w:lineRule="auto"/>
        <w:jc w:val="both"/>
        <w:rPr>
          <w:rFonts w:ascii="Arial" w:eastAsia="Arial" w:hAnsi="Arial" w:cs="Arial"/>
          <w:b/>
        </w:rPr>
      </w:pPr>
    </w:p>
    <w:p w:rsidR="006B0C00" w:rsidRPr="00ED547D" w:rsidRDefault="00AA7ED3">
      <w:pPr>
        <w:spacing w:after="0" w:line="240" w:lineRule="auto"/>
        <w:jc w:val="both"/>
        <w:rPr>
          <w:rFonts w:ascii="Arial" w:eastAsia="Arial" w:hAnsi="Arial" w:cs="Arial"/>
          <w:b/>
          <w:color w:val="auto"/>
        </w:rPr>
      </w:pPr>
      <w:r w:rsidRPr="00ED547D">
        <w:rPr>
          <w:rFonts w:ascii="Arial" w:eastAsia="Arial" w:hAnsi="Arial" w:cs="Arial"/>
          <w:b/>
          <w:color w:val="auto"/>
        </w:rPr>
        <w:t>4. CONSIDERAÇÕES FINAIS</w:t>
      </w:r>
    </w:p>
    <w:p w:rsidR="006B0C00" w:rsidRPr="00ED547D" w:rsidRDefault="006B0C00">
      <w:pPr>
        <w:spacing w:after="0" w:line="240" w:lineRule="auto"/>
        <w:jc w:val="both"/>
        <w:rPr>
          <w:rFonts w:ascii="Arial" w:eastAsia="Arial" w:hAnsi="Arial" w:cs="Arial"/>
          <w:b/>
          <w:color w:val="auto"/>
        </w:rPr>
      </w:pPr>
    </w:p>
    <w:p w:rsidR="006B0C00" w:rsidRPr="00ED547D" w:rsidRDefault="00AA7ED3">
      <w:pPr>
        <w:spacing w:after="0" w:line="240" w:lineRule="auto"/>
        <w:jc w:val="both"/>
        <w:rPr>
          <w:rFonts w:ascii="Arial" w:eastAsia="Arial" w:hAnsi="Arial" w:cs="Arial"/>
          <w:color w:val="auto"/>
        </w:rPr>
      </w:pPr>
      <w:r w:rsidRPr="00ED547D">
        <w:rPr>
          <w:rFonts w:ascii="Arial" w:eastAsia="Arial" w:hAnsi="Arial" w:cs="Arial"/>
          <w:color w:val="auto"/>
        </w:rPr>
        <w:tab/>
        <w:t xml:space="preserve">Destacamos, novamente, a dificuldade das chefias para preenchimento de informações das planilhas eletrônicas. </w:t>
      </w:r>
      <w:r w:rsidR="00F86990" w:rsidRPr="00ED547D">
        <w:rPr>
          <w:rFonts w:ascii="Arial" w:eastAsia="Arial" w:hAnsi="Arial" w:cs="Arial"/>
          <w:color w:val="auto"/>
        </w:rPr>
        <w:t>O não preenchimento de informações</w:t>
      </w:r>
      <w:r w:rsidRPr="00ED547D">
        <w:rPr>
          <w:rFonts w:ascii="Arial" w:eastAsia="Arial" w:hAnsi="Arial" w:cs="Arial"/>
          <w:color w:val="auto"/>
        </w:rPr>
        <w:t xml:space="preserve"> relevantes prejudicam a análise da COA, bem como o devido planejamento de ações prioritárias de capacitação no IFRS. Em anexo, as planilhas das </w:t>
      </w:r>
      <w:r w:rsidR="00F86990" w:rsidRPr="00ED547D">
        <w:rPr>
          <w:rFonts w:ascii="Arial" w:eastAsia="Arial" w:hAnsi="Arial" w:cs="Arial"/>
          <w:color w:val="auto"/>
        </w:rPr>
        <w:t>dimensões individual e coletiva</w:t>
      </w:r>
      <w:r w:rsidRPr="00ED547D">
        <w:rPr>
          <w:rFonts w:ascii="Arial" w:eastAsia="Arial" w:hAnsi="Arial" w:cs="Arial"/>
          <w:color w:val="auto"/>
        </w:rPr>
        <w:t xml:space="preserve">. </w:t>
      </w:r>
    </w:p>
    <w:p w:rsidR="006B0C00" w:rsidRPr="00ED547D" w:rsidRDefault="006B0C00">
      <w:pPr>
        <w:spacing w:after="0" w:line="240" w:lineRule="auto"/>
        <w:rPr>
          <w:rFonts w:ascii="Arial" w:eastAsia="Arial" w:hAnsi="Arial" w:cs="Arial"/>
          <w:color w:val="auto"/>
        </w:rPr>
      </w:pPr>
    </w:p>
    <w:p w:rsidR="006B0C00" w:rsidRPr="00ED547D" w:rsidRDefault="006B0C00">
      <w:pPr>
        <w:spacing w:after="0" w:line="240" w:lineRule="auto"/>
        <w:rPr>
          <w:rFonts w:ascii="Arial" w:eastAsia="Arial" w:hAnsi="Arial" w:cs="Arial"/>
          <w:b/>
          <w:color w:val="auto"/>
        </w:rPr>
      </w:pPr>
    </w:p>
    <w:p w:rsidR="006B0C00" w:rsidRPr="00ED547D" w:rsidRDefault="006B0C00">
      <w:pPr>
        <w:spacing w:after="0" w:line="240" w:lineRule="auto"/>
        <w:rPr>
          <w:rFonts w:ascii="Arial" w:eastAsia="Arial" w:hAnsi="Arial" w:cs="Arial"/>
          <w:b/>
          <w:color w:val="auto"/>
        </w:rPr>
      </w:pPr>
    </w:p>
    <w:p w:rsidR="006B0C00" w:rsidRPr="00ED547D" w:rsidRDefault="006B0C00">
      <w:pPr>
        <w:spacing w:after="0" w:line="240" w:lineRule="auto"/>
        <w:rPr>
          <w:rFonts w:ascii="Arial" w:eastAsia="Arial" w:hAnsi="Arial" w:cs="Arial"/>
          <w:b/>
          <w:color w:val="auto"/>
        </w:rPr>
      </w:pPr>
    </w:p>
    <w:p w:rsidR="006B0C00" w:rsidRPr="00ED547D" w:rsidRDefault="006B0C00">
      <w:pPr>
        <w:spacing w:after="0" w:line="240" w:lineRule="auto"/>
        <w:ind w:left="6"/>
        <w:jc w:val="right"/>
        <w:rPr>
          <w:rFonts w:ascii="Arial" w:eastAsia="Arial" w:hAnsi="Arial" w:cs="Arial"/>
          <w:b/>
          <w:color w:val="auto"/>
        </w:rPr>
      </w:pPr>
    </w:p>
    <w:p w:rsidR="006B0C00" w:rsidRPr="00ED547D" w:rsidRDefault="00AA7ED3">
      <w:pPr>
        <w:spacing w:after="0" w:line="240" w:lineRule="auto"/>
        <w:ind w:left="6"/>
        <w:jc w:val="right"/>
        <w:rPr>
          <w:rFonts w:ascii="Arial" w:eastAsia="Arial" w:hAnsi="Arial" w:cs="Arial"/>
          <w:color w:val="auto"/>
        </w:rPr>
      </w:pPr>
      <w:r w:rsidRPr="00ED547D">
        <w:rPr>
          <w:rFonts w:ascii="Arial" w:eastAsia="Arial" w:hAnsi="Arial" w:cs="Arial"/>
          <w:color w:val="auto"/>
        </w:rPr>
        <w:t xml:space="preserve">Bento Gonçalves, </w:t>
      </w:r>
      <w:r w:rsidR="00ED547D" w:rsidRPr="00ED547D">
        <w:rPr>
          <w:rFonts w:ascii="Arial" w:eastAsia="Arial" w:hAnsi="Arial" w:cs="Arial"/>
          <w:color w:val="auto"/>
        </w:rPr>
        <w:t>29 de agosto</w:t>
      </w:r>
      <w:r w:rsidR="00CF08FA" w:rsidRPr="00ED547D">
        <w:rPr>
          <w:rFonts w:ascii="Arial" w:eastAsia="Arial" w:hAnsi="Arial" w:cs="Arial"/>
          <w:color w:val="auto"/>
        </w:rPr>
        <w:t xml:space="preserve"> de 2018</w:t>
      </w:r>
      <w:r w:rsidRPr="00ED547D">
        <w:rPr>
          <w:rFonts w:ascii="Arial" w:eastAsia="Arial" w:hAnsi="Arial" w:cs="Arial"/>
          <w:color w:val="auto"/>
        </w:rPr>
        <w:t>.</w:t>
      </w:r>
    </w:p>
    <w:p w:rsidR="006B0C00" w:rsidRPr="00ED547D" w:rsidRDefault="006B0C00">
      <w:pPr>
        <w:spacing w:after="0" w:line="240" w:lineRule="auto"/>
        <w:ind w:left="6"/>
        <w:jc w:val="center"/>
        <w:rPr>
          <w:rFonts w:ascii="Arial" w:eastAsia="Arial" w:hAnsi="Arial" w:cs="Arial"/>
          <w:b/>
          <w:color w:val="auto"/>
        </w:rPr>
      </w:pPr>
    </w:p>
    <w:p w:rsidR="006B0C00" w:rsidRPr="00ED547D" w:rsidRDefault="006B0C00">
      <w:pPr>
        <w:spacing w:after="0" w:line="240" w:lineRule="auto"/>
        <w:ind w:left="6"/>
        <w:jc w:val="center"/>
        <w:rPr>
          <w:rFonts w:ascii="Arial" w:eastAsia="Arial" w:hAnsi="Arial" w:cs="Arial"/>
          <w:b/>
          <w:color w:val="auto"/>
        </w:rPr>
      </w:pPr>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______________________________</w:t>
      </w:r>
    </w:p>
    <w:p w:rsidR="00ED547D" w:rsidRPr="00ED547D" w:rsidRDefault="00ED547D">
      <w:pPr>
        <w:spacing w:after="0" w:line="240" w:lineRule="auto"/>
        <w:ind w:left="6"/>
        <w:jc w:val="center"/>
        <w:rPr>
          <w:rFonts w:ascii="Arial" w:eastAsia="Arial" w:hAnsi="Arial" w:cs="Arial"/>
          <w:color w:val="auto"/>
        </w:rPr>
      </w:pPr>
      <w:r w:rsidRPr="00ED547D">
        <w:rPr>
          <w:rFonts w:ascii="Arial" w:eastAsia="Arial" w:hAnsi="Arial" w:cs="Arial"/>
          <w:color w:val="auto"/>
        </w:rPr>
        <w:t>Gina Mikowaiski</w:t>
      </w:r>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Representante da Comissão Interna de Supervisão (CIS)</w:t>
      </w:r>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Portaria IFRS nº 2.466/2016</w:t>
      </w:r>
    </w:p>
    <w:p w:rsidR="006B0C00" w:rsidRPr="00ED547D" w:rsidRDefault="006B0C00">
      <w:pPr>
        <w:spacing w:after="0" w:line="240" w:lineRule="auto"/>
        <w:ind w:left="6"/>
        <w:jc w:val="center"/>
        <w:rPr>
          <w:rFonts w:ascii="Arial" w:eastAsia="Arial" w:hAnsi="Arial" w:cs="Arial"/>
          <w:color w:val="auto"/>
        </w:rPr>
      </w:pPr>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______________________________</w:t>
      </w:r>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 xml:space="preserve">Juliana </w:t>
      </w:r>
      <w:proofErr w:type="spellStart"/>
      <w:r w:rsidRPr="00ED547D">
        <w:rPr>
          <w:rFonts w:ascii="Arial" w:eastAsia="Arial" w:hAnsi="Arial" w:cs="Arial"/>
          <w:color w:val="auto"/>
        </w:rPr>
        <w:t>Meneguzzo</w:t>
      </w:r>
      <w:proofErr w:type="spellEnd"/>
    </w:p>
    <w:p w:rsidR="006B0C00"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Representante da Diretoria de Gestão de Pessoas (DGP)</w:t>
      </w:r>
    </w:p>
    <w:p w:rsidR="00A720EF" w:rsidRPr="00ED547D" w:rsidRDefault="00AA7ED3">
      <w:pPr>
        <w:spacing w:after="0" w:line="240" w:lineRule="auto"/>
        <w:ind w:left="6"/>
        <w:jc w:val="center"/>
        <w:rPr>
          <w:rFonts w:ascii="Arial" w:eastAsia="Arial" w:hAnsi="Arial" w:cs="Arial"/>
          <w:color w:val="auto"/>
        </w:rPr>
      </w:pPr>
      <w:r w:rsidRPr="00ED547D">
        <w:rPr>
          <w:rFonts w:ascii="Arial" w:eastAsia="Arial" w:hAnsi="Arial" w:cs="Arial"/>
          <w:color w:val="auto"/>
        </w:rPr>
        <w:t>Portaria IFRS nº 2.466/2016</w:t>
      </w:r>
    </w:p>
    <w:sectPr w:rsidR="00A720EF" w:rsidRPr="00ED547D">
      <w:headerReference w:type="default" r:id="rId15"/>
      <w:pgSz w:w="11906" w:h="16838"/>
      <w:pgMar w:top="2834" w:right="850" w:bottom="170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8E" w:rsidRDefault="0090098E">
      <w:pPr>
        <w:spacing w:after="0" w:line="240" w:lineRule="auto"/>
      </w:pPr>
      <w:r>
        <w:separator/>
      </w:r>
    </w:p>
  </w:endnote>
  <w:endnote w:type="continuationSeparator" w:id="0">
    <w:p w:rsidR="0090098E" w:rsidRDefault="0090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8E" w:rsidRDefault="0090098E">
      <w:pPr>
        <w:spacing w:after="0" w:line="240" w:lineRule="auto"/>
      </w:pPr>
      <w:r>
        <w:separator/>
      </w:r>
    </w:p>
  </w:footnote>
  <w:footnote w:type="continuationSeparator" w:id="0">
    <w:p w:rsidR="0090098E" w:rsidRDefault="0090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EF" w:rsidRDefault="00A720EF">
    <w:r>
      <w:t xml:space="preserve"> </w:t>
    </w:r>
  </w:p>
  <w:p w:rsidR="00A720EF" w:rsidRDefault="00A720EF">
    <w:pPr>
      <w:spacing w:before="60" w:after="0"/>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0BEC2F30" wp14:editId="7EDAF48A">
          <wp:extent cx="504825" cy="5334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rFonts w:ascii="Arial" w:eastAsia="Arial" w:hAnsi="Arial" w:cs="Arial"/>
        <w:sz w:val="20"/>
        <w:szCs w:val="20"/>
      </w:rPr>
      <w:t xml:space="preserve"> </w:t>
    </w:r>
  </w:p>
  <w:p w:rsidR="00A720EF" w:rsidRDefault="00A720EF">
    <w:pPr>
      <w:spacing w:after="0" w:line="240" w:lineRule="auto"/>
      <w:jc w:val="center"/>
      <w:rPr>
        <w:rFonts w:ascii="Arial" w:eastAsia="Arial" w:hAnsi="Arial" w:cs="Arial"/>
        <w:sz w:val="20"/>
        <w:szCs w:val="20"/>
      </w:rPr>
    </w:pPr>
    <w:r>
      <w:rPr>
        <w:rFonts w:ascii="Arial" w:eastAsia="Arial" w:hAnsi="Arial" w:cs="Arial"/>
        <w:sz w:val="20"/>
        <w:szCs w:val="20"/>
      </w:rPr>
      <w:t>MINISTÉRIO DA EDUCAÇÃO</w:t>
    </w:r>
  </w:p>
  <w:p w:rsidR="00A720EF" w:rsidRDefault="00A720EF">
    <w:pPr>
      <w:spacing w:after="0" w:line="240" w:lineRule="auto"/>
      <w:jc w:val="center"/>
      <w:rPr>
        <w:rFonts w:ascii="Arial" w:eastAsia="Arial" w:hAnsi="Arial" w:cs="Arial"/>
        <w:sz w:val="20"/>
        <w:szCs w:val="20"/>
      </w:rPr>
    </w:pPr>
    <w:r>
      <w:rPr>
        <w:rFonts w:ascii="Arial" w:eastAsia="Arial" w:hAnsi="Arial" w:cs="Arial"/>
        <w:sz w:val="20"/>
        <w:szCs w:val="20"/>
      </w:rPr>
      <w:t>Secretaria de Educação Profissional e Tecnológica</w:t>
    </w:r>
  </w:p>
  <w:p w:rsidR="00A720EF" w:rsidRDefault="00A720EF">
    <w:pPr>
      <w:spacing w:after="0" w:line="240" w:lineRule="auto"/>
      <w:jc w:val="center"/>
      <w:rPr>
        <w:rFonts w:ascii="Arial" w:eastAsia="Arial" w:hAnsi="Arial" w:cs="Arial"/>
        <w:sz w:val="20"/>
        <w:szCs w:val="20"/>
      </w:rPr>
    </w:pPr>
    <w:r>
      <w:rPr>
        <w:rFonts w:ascii="Arial" w:eastAsia="Arial" w:hAnsi="Arial" w:cs="Arial"/>
        <w:sz w:val="20"/>
        <w:szCs w:val="20"/>
      </w:rPr>
      <w:t>Instituto Federal de Educação, Ciência e Tecnologia do Rio Grande do Sul</w:t>
    </w:r>
  </w:p>
  <w:p w:rsidR="00A720EF" w:rsidRDefault="00A720EF">
    <w:pPr>
      <w:spacing w:after="0" w:line="240" w:lineRule="auto"/>
      <w:jc w:val="center"/>
      <w:rPr>
        <w:rFonts w:ascii="Arial" w:eastAsia="Arial" w:hAnsi="Arial" w:cs="Arial"/>
        <w:sz w:val="20"/>
        <w:szCs w:val="20"/>
      </w:rPr>
    </w:pPr>
    <w:r>
      <w:rPr>
        <w:rFonts w:ascii="Arial" w:eastAsia="Arial" w:hAnsi="Arial" w:cs="Arial"/>
        <w:sz w:val="20"/>
        <w:szCs w:val="20"/>
      </w:rPr>
      <w:t>Comissão de Organização e Acompanhamento - Reitoria</w:t>
    </w:r>
  </w:p>
  <w:p w:rsidR="00A720EF" w:rsidRDefault="00A720EF">
    <w:pPr>
      <w:spacing w:after="0" w:line="240" w:lineRule="auto"/>
      <w:jc w:val="center"/>
      <w:rPr>
        <w:rFonts w:ascii="Arial" w:eastAsia="Arial" w:hAnsi="Arial" w:cs="Arial"/>
        <w:sz w:val="16"/>
        <w:szCs w:val="16"/>
      </w:rPr>
    </w:pPr>
    <w:r>
      <w:rPr>
        <w:rFonts w:ascii="Arial" w:eastAsia="Arial" w:hAnsi="Arial" w:cs="Arial"/>
        <w:sz w:val="16"/>
        <w:szCs w:val="16"/>
      </w:rPr>
      <w:t>Rua Gen. Osório, 348 – Centro – Bento Gonçalves/RS – CEP 95.700-086</w:t>
    </w:r>
  </w:p>
  <w:p w:rsidR="00A720EF" w:rsidRDefault="00A720EF">
    <w:pPr>
      <w:spacing w:after="0" w:line="240" w:lineRule="auto"/>
      <w:jc w:val="center"/>
      <w:rPr>
        <w:rFonts w:ascii="Arial" w:eastAsia="Arial" w:hAnsi="Arial" w:cs="Arial"/>
        <w:sz w:val="16"/>
        <w:szCs w:val="16"/>
      </w:rPr>
    </w:pPr>
  </w:p>
  <w:p w:rsidR="00A720EF" w:rsidRDefault="00A720EF">
    <w:pPr>
      <w:spacing w:after="0" w:line="240" w:lineRule="auto"/>
      <w:jc w:val="center"/>
    </w:pPr>
    <w:r>
      <w:rPr>
        <w:rFonts w:ascii="Arial" w:eastAsia="Arial" w:hAnsi="Arial" w:cs="Arial"/>
        <w:sz w:val="16"/>
        <w:szCs w:val="16"/>
      </w:rPr>
      <w:t>www.ifrs.edu.br – E-mail: coa.reitoria@ifrs.edu.br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F23"/>
    <w:multiLevelType w:val="multilevel"/>
    <w:tmpl w:val="63C62E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351A9"/>
    <w:multiLevelType w:val="multilevel"/>
    <w:tmpl w:val="043E0F06"/>
    <w:lvl w:ilvl="0">
      <w:start w:val="1"/>
      <w:numFmt w:val="bullet"/>
      <w:lvlText w:val="●"/>
      <w:lvlJc w:val="left"/>
      <w:pPr>
        <w:ind w:left="1481" w:hanging="360"/>
      </w:pPr>
      <w:rPr>
        <w:rFonts w:ascii="Noto Sans Symbols" w:eastAsia="Noto Sans Symbols" w:hAnsi="Noto Sans Symbols" w:cs="Noto Sans Symbols"/>
      </w:rPr>
    </w:lvl>
    <w:lvl w:ilvl="1">
      <w:start w:val="1"/>
      <w:numFmt w:val="bullet"/>
      <w:lvlText w:val="o"/>
      <w:lvlJc w:val="left"/>
      <w:pPr>
        <w:ind w:left="2201" w:hanging="360"/>
      </w:pPr>
      <w:rPr>
        <w:rFonts w:ascii="Courier New" w:eastAsia="Courier New" w:hAnsi="Courier New" w:cs="Courier New"/>
      </w:rPr>
    </w:lvl>
    <w:lvl w:ilvl="2">
      <w:start w:val="1"/>
      <w:numFmt w:val="bullet"/>
      <w:lvlText w:val="▪"/>
      <w:lvlJc w:val="left"/>
      <w:pPr>
        <w:ind w:left="2921" w:hanging="360"/>
      </w:pPr>
      <w:rPr>
        <w:rFonts w:ascii="Noto Sans Symbols" w:eastAsia="Noto Sans Symbols" w:hAnsi="Noto Sans Symbols" w:cs="Noto Sans Symbols"/>
      </w:rPr>
    </w:lvl>
    <w:lvl w:ilvl="3">
      <w:start w:val="1"/>
      <w:numFmt w:val="bullet"/>
      <w:lvlText w:val="●"/>
      <w:lvlJc w:val="left"/>
      <w:pPr>
        <w:ind w:left="3641" w:hanging="360"/>
      </w:pPr>
      <w:rPr>
        <w:rFonts w:ascii="Noto Sans Symbols" w:eastAsia="Noto Sans Symbols" w:hAnsi="Noto Sans Symbols" w:cs="Noto Sans Symbols"/>
      </w:rPr>
    </w:lvl>
    <w:lvl w:ilvl="4">
      <w:start w:val="1"/>
      <w:numFmt w:val="bullet"/>
      <w:lvlText w:val="o"/>
      <w:lvlJc w:val="left"/>
      <w:pPr>
        <w:ind w:left="4361" w:hanging="360"/>
      </w:pPr>
      <w:rPr>
        <w:rFonts w:ascii="Courier New" w:eastAsia="Courier New" w:hAnsi="Courier New" w:cs="Courier New"/>
      </w:rPr>
    </w:lvl>
    <w:lvl w:ilvl="5">
      <w:start w:val="1"/>
      <w:numFmt w:val="bullet"/>
      <w:lvlText w:val="▪"/>
      <w:lvlJc w:val="left"/>
      <w:pPr>
        <w:ind w:left="5081" w:hanging="360"/>
      </w:pPr>
      <w:rPr>
        <w:rFonts w:ascii="Noto Sans Symbols" w:eastAsia="Noto Sans Symbols" w:hAnsi="Noto Sans Symbols" w:cs="Noto Sans Symbols"/>
      </w:rPr>
    </w:lvl>
    <w:lvl w:ilvl="6">
      <w:start w:val="1"/>
      <w:numFmt w:val="bullet"/>
      <w:lvlText w:val="●"/>
      <w:lvlJc w:val="left"/>
      <w:pPr>
        <w:ind w:left="5801" w:hanging="360"/>
      </w:pPr>
      <w:rPr>
        <w:rFonts w:ascii="Noto Sans Symbols" w:eastAsia="Noto Sans Symbols" w:hAnsi="Noto Sans Symbols" w:cs="Noto Sans Symbols"/>
      </w:rPr>
    </w:lvl>
    <w:lvl w:ilvl="7">
      <w:start w:val="1"/>
      <w:numFmt w:val="bullet"/>
      <w:lvlText w:val="o"/>
      <w:lvlJc w:val="left"/>
      <w:pPr>
        <w:ind w:left="6521" w:hanging="360"/>
      </w:pPr>
      <w:rPr>
        <w:rFonts w:ascii="Courier New" w:eastAsia="Courier New" w:hAnsi="Courier New" w:cs="Courier New"/>
      </w:rPr>
    </w:lvl>
    <w:lvl w:ilvl="8">
      <w:start w:val="1"/>
      <w:numFmt w:val="bullet"/>
      <w:lvlText w:val="▪"/>
      <w:lvlJc w:val="left"/>
      <w:pPr>
        <w:ind w:left="7241" w:hanging="360"/>
      </w:pPr>
      <w:rPr>
        <w:rFonts w:ascii="Noto Sans Symbols" w:eastAsia="Noto Sans Symbols" w:hAnsi="Noto Sans Symbols" w:cs="Noto Sans Symbols"/>
      </w:rPr>
    </w:lvl>
  </w:abstractNum>
  <w:abstractNum w:abstractNumId="2" w15:restartNumberingAfterBreak="0">
    <w:nsid w:val="2C847088"/>
    <w:multiLevelType w:val="multilevel"/>
    <w:tmpl w:val="C262BBB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4C3977C0"/>
    <w:multiLevelType w:val="hybridMultilevel"/>
    <w:tmpl w:val="9BD0FCB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B225A7"/>
    <w:multiLevelType w:val="multilevel"/>
    <w:tmpl w:val="6D1EA3B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8B0C6B"/>
    <w:multiLevelType w:val="hybridMultilevel"/>
    <w:tmpl w:val="4D58964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FE5D2B"/>
    <w:multiLevelType w:val="hybridMultilevel"/>
    <w:tmpl w:val="E9340BD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5B3170"/>
    <w:multiLevelType w:val="hybridMultilevel"/>
    <w:tmpl w:val="122A1AD0"/>
    <w:lvl w:ilvl="0" w:tplc="DF4045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7B3AD4"/>
    <w:multiLevelType w:val="hybridMultilevel"/>
    <w:tmpl w:val="3C68B7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00"/>
    <w:rsid w:val="00037445"/>
    <w:rsid w:val="00092A47"/>
    <w:rsid w:val="000C0097"/>
    <w:rsid w:val="000F3052"/>
    <w:rsid w:val="000F549C"/>
    <w:rsid w:val="00133D51"/>
    <w:rsid w:val="001D510C"/>
    <w:rsid w:val="001E3666"/>
    <w:rsid w:val="0021629C"/>
    <w:rsid w:val="00245E60"/>
    <w:rsid w:val="00270A80"/>
    <w:rsid w:val="002A2B62"/>
    <w:rsid w:val="002E65D5"/>
    <w:rsid w:val="003062C8"/>
    <w:rsid w:val="00403017"/>
    <w:rsid w:val="00452CAE"/>
    <w:rsid w:val="00493BB4"/>
    <w:rsid w:val="004C0592"/>
    <w:rsid w:val="004F738E"/>
    <w:rsid w:val="00546B74"/>
    <w:rsid w:val="00597662"/>
    <w:rsid w:val="00606767"/>
    <w:rsid w:val="00621386"/>
    <w:rsid w:val="00636A9C"/>
    <w:rsid w:val="00637744"/>
    <w:rsid w:val="0065130C"/>
    <w:rsid w:val="00695191"/>
    <w:rsid w:val="006B0C00"/>
    <w:rsid w:val="00753084"/>
    <w:rsid w:val="007F6855"/>
    <w:rsid w:val="008D529A"/>
    <w:rsid w:val="0090098E"/>
    <w:rsid w:val="00992D5B"/>
    <w:rsid w:val="009A030A"/>
    <w:rsid w:val="009A0C18"/>
    <w:rsid w:val="009C0C02"/>
    <w:rsid w:val="009C3036"/>
    <w:rsid w:val="009D79B6"/>
    <w:rsid w:val="00A33A7A"/>
    <w:rsid w:val="00A720EF"/>
    <w:rsid w:val="00A813AD"/>
    <w:rsid w:val="00AA7ED3"/>
    <w:rsid w:val="00B04FA6"/>
    <w:rsid w:val="00B66EDE"/>
    <w:rsid w:val="00B803BF"/>
    <w:rsid w:val="00BE3F98"/>
    <w:rsid w:val="00C173A2"/>
    <w:rsid w:val="00C368F8"/>
    <w:rsid w:val="00C645CB"/>
    <w:rsid w:val="00C757CD"/>
    <w:rsid w:val="00C9686C"/>
    <w:rsid w:val="00CC75CA"/>
    <w:rsid w:val="00CD44CD"/>
    <w:rsid w:val="00CF08FA"/>
    <w:rsid w:val="00D334CF"/>
    <w:rsid w:val="00D445DA"/>
    <w:rsid w:val="00D53AF3"/>
    <w:rsid w:val="00DB32DA"/>
    <w:rsid w:val="00DC499C"/>
    <w:rsid w:val="00E12781"/>
    <w:rsid w:val="00E27488"/>
    <w:rsid w:val="00E379E9"/>
    <w:rsid w:val="00E563D6"/>
    <w:rsid w:val="00E63889"/>
    <w:rsid w:val="00E95CD3"/>
    <w:rsid w:val="00EB3B96"/>
    <w:rsid w:val="00ED547D"/>
    <w:rsid w:val="00EF16E3"/>
    <w:rsid w:val="00F347BA"/>
    <w:rsid w:val="00F86990"/>
    <w:rsid w:val="00FC2893"/>
    <w:rsid w:val="00FD1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CB4E2-D7C6-4372-B298-96ED48BA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6377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744"/>
    <w:rPr>
      <w:rFonts w:ascii="Tahoma" w:hAnsi="Tahoma" w:cs="Tahoma"/>
      <w:sz w:val="16"/>
      <w:szCs w:val="16"/>
    </w:rPr>
  </w:style>
  <w:style w:type="paragraph" w:styleId="PargrafodaLista">
    <w:name w:val="List Paragraph"/>
    <w:basedOn w:val="Normal"/>
    <w:uiPriority w:val="34"/>
    <w:qFormat/>
    <w:rsid w:val="00A8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1692">
      <w:bodyDiv w:val="1"/>
      <w:marLeft w:val="0"/>
      <w:marRight w:val="0"/>
      <w:marTop w:val="0"/>
      <w:marBottom w:val="0"/>
      <w:divBdr>
        <w:top w:val="none" w:sz="0" w:space="0" w:color="auto"/>
        <w:left w:val="none" w:sz="0" w:space="0" w:color="auto"/>
        <w:bottom w:val="none" w:sz="0" w:space="0" w:color="auto"/>
        <w:right w:val="none" w:sz="0" w:space="0" w:color="auto"/>
      </w:divBdr>
    </w:div>
    <w:div w:id="667711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iana\Downloads\Reitoria%20LNC%202019%20-%20an&#225;li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liana\Downloads\Reitoria%20LNC%202019%20-%20an&#225;li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liana\Downloads\Reitoria%20LNC%202019%20-%20an&#225;li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liana\Downloads\Reitoria%20LNC%202019%20-%20an&#225;lise.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'[Reitoria LNC 2019 - análise.xlsx]Graficos'!$E$13:$E$17</c:f>
              <c:strCache>
                <c:ptCount val="5"/>
                <c:pt idx="0">
                  <c:v>Graduação</c:v>
                </c:pt>
                <c:pt idx="1">
                  <c:v>Formação Pedagógica</c:v>
                </c:pt>
                <c:pt idx="2">
                  <c:v>Especialização Lato Sensu</c:v>
                </c:pt>
                <c:pt idx="3">
                  <c:v>Mestrado</c:v>
                </c:pt>
                <c:pt idx="4">
                  <c:v>Doutorado</c:v>
                </c:pt>
              </c:strCache>
            </c:strRef>
          </c:cat>
          <c:val>
            <c:numRef>
              <c:f>'[Reitoria LNC 2019 - análise.xlsx]Graficos'!$F$13:$F$17</c:f>
              <c:numCache>
                <c:formatCode>General</c:formatCode>
                <c:ptCount val="5"/>
                <c:pt idx="0">
                  <c:v>4</c:v>
                </c:pt>
                <c:pt idx="1">
                  <c:v>1</c:v>
                </c:pt>
                <c:pt idx="2">
                  <c:v>6</c:v>
                </c:pt>
                <c:pt idx="3">
                  <c:v>45</c:v>
                </c:pt>
                <c:pt idx="4">
                  <c:v>7</c:v>
                </c:pt>
              </c:numCache>
            </c:numRef>
          </c:val>
          <c:extLst>
            <c:ext xmlns:c16="http://schemas.microsoft.com/office/drawing/2014/chart" uri="{C3380CC4-5D6E-409C-BE32-E72D297353CC}">
              <c16:uniqueId val="{00000000-7D7B-47D5-891D-C676B94545F0}"/>
            </c:ext>
          </c:extLst>
        </c:ser>
        <c:dLbls>
          <c:showLegendKey val="0"/>
          <c:showVal val="1"/>
          <c:showCatName val="0"/>
          <c:showSerName val="0"/>
          <c:showPercent val="0"/>
          <c:showBubbleSize val="0"/>
        </c:dLbls>
        <c:gapWidth val="219"/>
        <c:overlap val="-27"/>
        <c:axId val="114568704"/>
        <c:axId val="91244224"/>
      </c:barChart>
      <c:catAx>
        <c:axId val="114568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244224"/>
        <c:crosses val="autoZero"/>
        <c:auto val="1"/>
        <c:lblAlgn val="ctr"/>
        <c:lblOffset val="100"/>
        <c:noMultiLvlLbl val="0"/>
      </c:catAx>
      <c:valAx>
        <c:axId val="91244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4568704"/>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lumMod val="65000"/>
          <a:lumOff val="3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'[Reitoria LNC 2019 - análise.xlsx]Graficos'!$H$13:$H$17</c:f>
              <c:strCache>
                <c:ptCount val="5"/>
                <c:pt idx="0">
                  <c:v>Graduação</c:v>
                </c:pt>
                <c:pt idx="1">
                  <c:v>Formação Pedagógica</c:v>
                </c:pt>
                <c:pt idx="2">
                  <c:v>Especialização Lato Sensu</c:v>
                </c:pt>
                <c:pt idx="3">
                  <c:v>Mestrado</c:v>
                </c:pt>
                <c:pt idx="4">
                  <c:v>Doutorado</c:v>
                </c:pt>
              </c:strCache>
            </c:strRef>
          </c:cat>
          <c:val>
            <c:numRef>
              <c:f>'[Reitoria LNC 2019 - análise.xlsx]Graficos'!$I$13:$I$17</c:f>
              <c:numCache>
                <c:formatCode>General</c:formatCode>
                <c:ptCount val="5"/>
                <c:pt idx="0">
                  <c:v>2</c:v>
                </c:pt>
                <c:pt idx="1">
                  <c:v>0</c:v>
                </c:pt>
                <c:pt idx="2">
                  <c:v>3</c:v>
                </c:pt>
                <c:pt idx="3">
                  <c:v>19</c:v>
                </c:pt>
                <c:pt idx="4">
                  <c:v>5</c:v>
                </c:pt>
              </c:numCache>
            </c:numRef>
          </c:val>
          <c:extLst>
            <c:ext xmlns:c16="http://schemas.microsoft.com/office/drawing/2014/chart" uri="{C3380CC4-5D6E-409C-BE32-E72D297353CC}">
              <c16:uniqueId val="{00000000-64BE-4D7F-AE3D-6F0F908E1BA9}"/>
            </c:ext>
          </c:extLst>
        </c:ser>
        <c:dLbls>
          <c:showLegendKey val="0"/>
          <c:showVal val="1"/>
          <c:showCatName val="0"/>
          <c:showSerName val="0"/>
          <c:showPercent val="0"/>
          <c:showBubbleSize val="0"/>
        </c:dLbls>
        <c:gapWidth val="75"/>
        <c:axId val="114567680"/>
        <c:axId val="91245952"/>
      </c:barChart>
      <c:catAx>
        <c:axId val="114567680"/>
        <c:scaling>
          <c:orientation val="minMax"/>
        </c:scaling>
        <c:delete val="0"/>
        <c:axPos val="b"/>
        <c:numFmt formatCode="General" sourceLinked="0"/>
        <c:majorTickMark val="none"/>
        <c:minorTickMark val="none"/>
        <c:tickLblPos val="nextTo"/>
        <c:crossAx val="91245952"/>
        <c:crosses val="autoZero"/>
        <c:auto val="1"/>
        <c:lblAlgn val="ctr"/>
        <c:lblOffset val="100"/>
        <c:noMultiLvlLbl val="0"/>
      </c:catAx>
      <c:valAx>
        <c:axId val="91245952"/>
        <c:scaling>
          <c:orientation val="minMax"/>
        </c:scaling>
        <c:delete val="0"/>
        <c:axPos val="l"/>
        <c:numFmt formatCode="General" sourceLinked="1"/>
        <c:majorTickMark val="none"/>
        <c:minorTickMark val="none"/>
        <c:tickLblPos val="nextTo"/>
        <c:crossAx val="114567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'[Reitoria LNC 2019 - análise.xlsx]Graficos'!$K$13:$K$19</c:f>
              <c:strCache>
                <c:ptCount val="7"/>
                <c:pt idx="0">
                  <c:v>Afastamento Integral para servidor TAE (Resolução Consup 115/2014)</c:v>
                </c:pt>
                <c:pt idx="1">
                  <c:v>Afastamento Integral Stricto Sensu Docente (IN 003/2014)</c:v>
                </c:pt>
                <c:pt idx="2">
                  <c:v>Liberação de até 40% da Carga Horária para servidor TAE (IN 06/2015)</c:v>
                </c:pt>
                <c:pt idx="3">
                  <c:v>Licença Capacitação - 1 mês</c:v>
                </c:pt>
                <c:pt idx="4">
                  <c:v>Licença Capacitação - 2 meses</c:v>
                </c:pt>
                <c:pt idx="5">
                  <c:v>Licença Capacitação - 3 meses</c:v>
                </c:pt>
                <c:pt idx="6">
                  <c:v>Horário Especial Estudante</c:v>
                </c:pt>
              </c:strCache>
            </c:strRef>
          </c:cat>
          <c:val>
            <c:numRef>
              <c:f>'[Reitoria LNC 2019 - análise.xlsx]Graficos'!$L$13:$L$19</c:f>
              <c:numCache>
                <c:formatCode>General</c:formatCode>
                <c:ptCount val="7"/>
                <c:pt idx="0">
                  <c:v>10</c:v>
                </c:pt>
                <c:pt idx="1">
                  <c:v>4</c:v>
                </c:pt>
                <c:pt idx="2">
                  <c:v>22</c:v>
                </c:pt>
                <c:pt idx="3">
                  <c:v>9</c:v>
                </c:pt>
                <c:pt idx="4">
                  <c:v>2</c:v>
                </c:pt>
                <c:pt idx="5">
                  <c:v>21</c:v>
                </c:pt>
                <c:pt idx="6">
                  <c:v>0</c:v>
                </c:pt>
              </c:numCache>
            </c:numRef>
          </c:val>
          <c:extLst>
            <c:ext xmlns:c16="http://schemas.microsoft.com/office/drawing/2014/chart" uri="{C3380CC4-5D6E-409C-BE32-E72D297353CC}">
              <c16:uniqueId val="{00000000-6055-4F0D-8510-60687E3A7CFC}"/>
            </c:ext>
          </c:extLst>
        </c:ser>
        <c:dLbls>
          <c:showLegendKey val="0"/>
          <c:showVal val="1"/>
          <c:showCatName val="0"/>
          <c:showSerName val="0"/>
          <c:showPercent val="0"/>
          <c:showBubbleSize val="0"/>
        </c:dLbls>
        <c:gapWidth val="75"/>
        <c:axId val="114566656"/>
        <c:axId val="91247680"/>
      </c:barChart>
      <c:catAx>
        <c:axId val="114566656"/>
        <c:scaling>
          <c:orientation val="minMax"/>
        </c:scaling>
        <c:delete val="0"/>
        <c:axPos val="b"/>
        <c:numFmt formatCode="General" sourceLinked="0"/>
        <c:majorTickMark val="none"/>
        <c:minorTickMark val="none"/>
        <c:tickLblPos val="nextTo"/>
        <c:crossAx val="91247680"/>
        <c:crosses val="autoZero"/>
        <c:auto val="1"/>
        <c:lblAlgn val="ctr"/>
        <c:lblOffset val="100"/>
        <c:noMultiLvlLbl val="0"/>
      </c:catAx>
      <c:valAx>
        <c:axId val="91247680"/>
        <c:scaling>
          <c:orientation val="minMax"/>
        </c:scaling>
        <c:delete val="0"/>
        <c:axPos val="l"/>
        <c:numFmt formatCode="General" sourceLinked="1"/>
        <c:majorTickMark val="none"/>
        <c:minorTickMark val="none"/>
        <c:tickLblPos val="nextTo"/>
        <c:crossAx val="1145666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'[Reitoria LNC 2019 - análise.xlsx]Graficos'!$K$48:$K$68</c:f>
              <c:strCache>
                <c:ptCount val="21"/>
                <c:pt idx="0">
                  <c:v>Noções de gestão de projetos</c:v>
                </c:pt>
                <c:pt idx="1">
                  <c:v>Planilhas eletrônicas (Excel Google Docs Calc etc.)</c:v>
                </c:pt>
                <c:pt idx="2">
                  <c:v>Gestão de pessoas e lei 8112/90</c:v>
                </c:pt>
                <c:pt idx="3">
                  <c:v>Inglês</c:v>
                </c:pt>
                <c:pt idx="4">
                  <c:v>Noções de planejamento estratégico</c:v>
                </c:pt>
                <c:pt idx="5">
                  <c:v>Informática avançada</c:v>
                </c:pt>
                <c:pt idx="6">
                  <c:v>Noções de orçamento público</c:v>
                </c:pt>
                <c:pt idx="7">
                  <c:v>Redação oficial</c:v>
                </c:pt>
                <c:pt idx="8">
                  <c:v>Saúde no trabalho</c:v>
                </c:pt>
                <c:pt idx="9">
                  <c:v>Ética e serviço publico</c:v>
                </c:pt>
                <c:pt idx="10">
                  <c:v>Gestão documental protocolo e arquivo</c:v>
                </c:pt>
                <c:pt idx="11">
                  <c:v>Políticas educacionais e LDB</c:v>
                </c:pt>
                <c:pt idx="12">
                  <c:v>Libras</c:v>
                </c:pt>
                <c:pt idx="13">
                  <c:v>Relações interpessoais</c:v>
                </c:pt>
                <c:pt idx="14">
                  <c:v>Estrutura e objetivos do IFRS</c:v>
                </c:pt>
                <c:pt idx="15">
                  <c:v>Nova regra ortográfica</c:v>
                </c:pt>
                <c:pt idx="16">
                  <c:v>Cidadania e meio ambiente</c:v>
                </c:pt>
                <c:pt idx="17">
                  <c:v>Espanhol</c:v>
                </c:pt>
                <c:pt idx="18">
                  <c:v>Planos de carreira</c:v>
                </c:pt>
                <c:pt idx="19">
                  <c:v>Previdência e aposentadoria</c:v>
                </c:pt>
                <c:pt idx="20">
                  <c:v>Noções de licitações e contratos</c:v>
                </c:pt>
              </c:strCache>
            </c:strRef>
          </c:cat>
          <c:val>
            <c:numRef>
              <c:f>'[Reitoria LNC 2019 - análise.xlsx]Graficos'!$L$48:$L$68</c:f>
              <c:numCache>
                <c:formatCode>General</c:formatCode>
                <c:ptCount val="21"/>
                <c:pt idx="0">
                  <c:v>30</c:v>
                </c:pt>
                <c:pt idx="1">
                  <c:v>27</c:v>
                </c:pt>
                <c:pt idx="2">
                  <c:v>24</c:v>
                </c:pt>
                <c:pt idx="3">
                  <c:v>20</c:v>
                </c:pt>
                <c:pt idx="4">
                  <c:v>20</c:v>
                </c:pt>
                <c:pt idx="5">
                  <c:v>13</c:v>
                </c:pt>
                <c:pt idx="6">
                  <c:v>11</c:v>
                </c:pt>
                <c:pt idx="7">
                  <c:v>13</c:v>
                </c:pt>
                <c:pt idx="8">
                  <c:v>11</c:v>
                </c:pt>
                <c:pt idx="9">
                  <c:v>9</c:v>
                </c:pt>
                <c:pt idx="10">
                  <c:v>9</c:v>
                </c:pt>
                <c:pt idx="11">
                  <c:v>8</c:v>
                </c:pt>
                <c:pt idx="12">
                  <c:v>7</c:v>
                </c:pt>
                <c:pt idx="13">
                  <c:v>7</c:v>
                </c:pt>
                <c:pt idx="14">
                  <c:v>5</c:v>
                </c:pt>
                <c:pt idx="15">
                  <c:v>5</c:v>
                </c:pt>
                <c:pt idx="16">
                  <c:v>4</c:v>
                </c:pt>
                <c:pt idx="17">
                  <c:v>4</c:v>
                </c:pt>
                <c:pt idx="18">
                  <c:v>4</c:v>
                </c:pt>
                <c:pt idx="19">
                  <c:v>2</c:v>
                </c:pt>
                <c:pt idx="20">
                  <c:v>1</c:v>
                </c:pt>
              </c:numCache>
            </c:numRef>
          </c:val>
          <c:extLst>
            <c:ext xmlns:c16="http://schemas.microsoft.com/office/drawing/2014/chart" uri="{C3380CC4-5D6E-409C-BE32-E72D297353CC}">
              <c16:uniqueId val="{00000000-F57A-4CC3-8ECA-5341AF8A7E58}"/>
            </c:ext>
          </c:extLst>
        </c:ser>
        <c:dLbls>
          <c:showLegendKey val="0"/>
          <c:showVal val="1"/>
          <c:showCatName val="0"/>
          <c:showSerName val="0"/>
          <c:showPercent val="0"/>
          <c:showBubbleSize val="0"/>
        </c:dLbls>
        <c:gapWidth val="75"/>
        <c:axId val="115482624"/>
        <c:axId val="91248832"/>
      </c:barChart>
      <c:catAx>
        <c:axId val="115482624"/>
        <c:scaling>
          <c:orientation val="minMax"/>
        </c:scaling>
        <c:delete val="0"/>
        <c:axPos val="l"/>
        <c:numFmt formatCode="General" sourceLinked="0"/>
        <c:majorTickMark val="none"/>
        <c:minorTickMark val="none"/>
        <c:tickLblPos val="nextTo"/>
        <c:crossAx val="91248832"/>
        <c:crosses val="autoZero"/>
        <c:auto val="1"/>
        <c:lblAlgn val="ctr"/>
        <c:lblOffset val="100"/>
        <c:noMultiLvlLbl val="0"/>
      </c:catAx>
      <c:valAx>
        <c:axId val="91248832"/>
        <c:scaling>
          <c:orientation val="minMax"/>
        </c:scaling>
        <c:delete val="0"/>
        <c:axPos val="b"/>
        <c:numFmt formatCode="General" sourceLinked="1"/>
        <c:majorTickMark val="none"/>
        <c:minorTickMark val="none"/>
        <c:tickLblPos val="nextTo"/>
        <c:crossAx val="1154826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'por equipe'!$G$1:$G$12</c:f>
              <c:strCache>
                <c:ptCount val="12"/>
                <c:pt idx="0">
                  <c:v>REITORIA</c:v>
                </c:pt>
                <c:pt idx="1">
                  <c:v>COMITÊ DE ÉTICA</c:v>
                </c:pt>
                <c:pt idx="2">
                  <c:v>ESCRITÓRIO PROJETOS</c:v>
                </c:pt>
                <c:pt idx="3">
                  <c:v>PROCURADORIA</c:v>
                </c:pt>
                <c:pt idx="4">
                  <c:v>UNAI</c:v>
                </c:pt>
                <c:pt idx="5">
                  <c:v>PROPPI</c:v>
                </c:pt>
                <c:pt idx="6">
                  <c:v>PROEN</c:v>
                </c:pt>
                <c:pt idx="7">
                  <c:v>GABINETE</c:v>
                </c:pt>
                <c:pt idx="8">
                  <c:v>PROAD</c:v>
                </c:pt>
                <c:pt idx="9">
                  <c:v>PROEX</c:v>
                </c:pt>
                <c:pt idx="10">
                  <c:v>PRODI</c:v>
                </c:pt>
                <c:pt idx="11">
                  <c:v>DGP</c:v>
                </c:pt>
              </c:strCache>
            </c:strRef>
          </c:cat>
          <c:val>
            <c:numRef>
              <c:f>'por equipe'!$H$1:$H$12</c:f>
              <c:numCache>
                <c:formatCode>General</c:formatCode>
                <c:ptCount val="12"/>
                <c:pt idx="0">
                  <c:v>1</c:v>
                </c:pt>
                <c:pt idx="1">
                  <c:v>1</c:v>
                </c:pt>
                <c:pt idx="2">
                  <c:v>1</c:v>
                </c:pt>
                <c:pt idx="3">
                  <c:v>2</c:v>
                </c:pt>
                <c:pt idx="4">
                  <c:v>2</c:v>
                </c:pt>
                <c:pt idx="5">
                  <c:v>6</c:v>
                </c:pt>
                <c:pt idx="6">
                  <c:v>10</c:v>
                </c:pt>
                <c:pt idx="7">
                  <c:v>11</c:v>
                </c:pt>
                <c:pt idx="8">
                  <c:v>24</c:v>
                </c:pt>
                <c:pt idx="9">
                  <c:v>25</c:v>
                </c:pt>
                <c:pt idx="10">
                  <c:v>37</c:v>
                </c:pt>
                <c:pt idx="11">
                  <c:v>43</c:v>
                </c:pt>
              </c:numCache>
            </c:numRef>
          </c:val>
          <c:extLst>
            <c:ext xmlns:c16="http://schemas.microsoft.com/office/drawing/2014/chart" uri="{C3380CC4-5D6E-409C-BE32-E72D297353CC}">
              <c16:uniqueId val="{00000000-6C28-469F-8622-CF199DB66470}"/>
            </c:ext>
          </c:extLst>
        </c:ser>
        <c:dLbls>
          <c:dLblPos val="outEnd"/>
          <c:showLegendKey val="0"/>
          <c:showVal val="1"/>
          <c:showCatName val="0"/>
          <c:showSerName val="0"/>
          <c:showPercent val="0"/>
          <c:showBubbleSize val="0"/>
        </c:dLbls>
        <c:gapWidth val="182"/>
        <c:axId val="454032168"/>
        <c:axId val="454029872"/>
      </c:barChart>
      <c:catAx>
        <c:axId val="454032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t-BR"/>
          </a:p>
        </c:txPr>
        <c:crossAx val="454029872"/>
        <c:crosses val="autoZero"/>
        <c:auto val="1"/>
        <c:lblAlgn val="ctr"/>
        <c:lblOffset val="100"/>
        <c:noMultiLvlLbl val="0"/>
      </c:catAx>
      <c:valAx>
        <c:axId val="454029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t-BR"/>
          </a:p>
        </c:txPr>
        <c:crossAx val="45403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n>
            <a:noFill/>
          </a:ln>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'Grafico dimen'!$S$1</c:f>
              <c:strCache>
                <c:ptCount val="1"/>
                <c:pt idx="0">
                  <c:v>PARTICIPANTES REITORIA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'Grafico dimen'!$R$2:$R$22</c:f>
              <c:strCache>
                <c:ptCount val="21"/>
                <c:pt idx="0">
                  <c:v>Access (Banco de Dados)</c:v>
                </c:pt>
                <c:pt idx="1">
                  <c:v>Iniciação ao Serviço Público</c:v>
                </c:pt>
                <c:pt idx="2">
                  <c:v>Excell (intermediário e avançado)</c:v>
                </c:pt>
                <c:pt idx="3">
                  <c:v>Processo Administrativo disciplinar</c:v>
                </c:pt>
                <c:pt idx="4">
                  <c:v>Brigada de incêndio</c:v>
                </c:pt>
                <c:pt idx="5">
                  <c:v>Educação a Distância</c:v>
                </c:pt>
                <c:pt idx="6">
                  <c:v>Permanência e êxito.</c:v>
                </c:pt>
                <c:pt idx="7">
                  <c:v>Políticas em Educação Profissional e Tecnológica.</c:v>
                </c:pt>
                <c:pt idx="8">
                  <c:v>Diversidade, temas transversais e inclusão.</c:v>
                </c:pt>
                <c:pt idx="9">
                  <c:v>Assistência Estudantil</c:v>
                </c:pt>
                <c:pt idx="10">
                  <c:v>Gestão documental e acadêmica.</c:v>
                </c:pt>
                <c:pt idx="11">
                  <c:v>Avaliação da aprendizagem na Educação Profissional.</c:v>
                </c:pt>
                <c:pt idx="12">
                  <c:v>SCDP</c:v>
                </c:pt>
                <c:pt idx="13">
                  <c:v>Legislação de carreira - EBTT e PCCTAE</c:v>
                </c:pt>
                <c:pt idx="14">
                  <c:v>Processo Administrativo - LEI 9.784/99</c:v>
                </c:pt>
                <c:pt idx="15">
                  <c:v>LEI 8.112/90</c:v>
                </c:pt>
                <c:pt idx="16">
                  <c:v>Repactuações de Contratos</c:v>
                </c:pt>
                <c:pt idx="17">
                  <c:v>Curso sobre Diversidade e Inclusão</c:v>
                </c:pt>
                <c:pt idx="18">
                  <c:v>4º Curso de Capacitação para Extensionistas do IFRS
</c:v>
                </c:pt>
                <c:pt idx="19">
                  <c:v>3º Curso de Capacitação da Comissão de Avaliação ad hoc de Extensão do IFRS
</c:v>
                </c:pt>
                <c:pt idx="20">
                  <c:v>5S</c:v>
                </c:pt>
              </c:strCache>
            </c:strRef>
          </c:cat>
          <c:val>
            <c:numRef>
              <c:f>'Grafico dimen'!$S$2:$S$22</c:f>
              <c:numCache>
                <c:formatCode>General</c:formatCode>
                <c:ptCount val="21"/>
                <c:pt idx="0">
                  <c:v>135</c:v>
                </c:pt>
                <c:pt idx="1">
                  <c:v>50</c:v>
                </c:pt>
                <c:pt idx="2">
                  <c:v>42</c:v>
                </c:pt>
                <c:pt idx="3">
                  <c:v>32</c:v>
                </c:pt>
                <c:pt idx="4">
                  <c:v>16</c:v>
                </c:pt>
                <c:pt idx="5">
                  <c:v>15</c:v>
                </c:pt>
                <c:pt idx="6">
                  <c:v>14</c:v>
                </c:pt>
                <c:pt idx="7">
                  <c:v>14</c:v>
                </c:pt>
                <c:pt idx="8">
                  <c:v>14</c:v>
                </c:pt>
                <c:pt idx="9">
                  <c:v>14</c:v>
                </c:pt>
                <c:pt idx="10">
                  <c:v>14</c:v>
                </c:pt>
                <c:pt idx="11">
                  <c:v>14</c:v>
                </c:pt>
                <c:pt idx="12">
                  <c:v>14</c:v>
                </c:pt>
                <c:pt idx="13">
                  <c:v>13</c:v>
                </c:pt>
                <c:pt idx="14">
                  <c:v>13</c:v>
                </c:pt>
                <c:pt idx="15">
                  <c:v>13</c:v>
                </c:pt>
                <c:pt idx="16">
                  <c:v>13</c:v>
                </c:pt>
                <c:pt idx="17">
                  <c:v>12</c:v>
                </c:pt>
                <c:pt idx="18">
                  <c:v>12</c:v>
                </c:pt>
                <c:pt idx="19">
                  <c:v>12</c:v>
                </c:pt>
                <c:pt idx="20">
                  <c:v>12</c:v>
                </c:pt>
              </c:numCache>
            </c:numRef>
          </c:val>
          <c:extLst>
            <c:ext xmlns:c16="http://schemas.microsoft.com/office/drawing/2014/chart" uri="{C3380CC4-5D6E-409C-BE32-E72D297353CC}">
              <c16:uniqueId val="{00000000-F0E0-459F-BEBD-E12735AF194D}"/>
            </c:ext>
          </c:extLst>
        </c:ser>
        <c:dLbls>
          <c:dLblPos val="outEnd"/>
          <c:showLegendKey val="0"/>
          <c:showVal val="1"/>
          <c:showCatName val="0"/>
          <c:showSerName val="0"/>
          <c:showPercent val="0"/>
          <c:showBubbleSize val="0"/>
        </c:dLbls>
        <c:gapWidth val="182"/>
        <c:axId val="421152368"/>
        <c:axId val="421153352"/>
      </c:barChart>
      <c:catAx>
        <c:axId val="42115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153352"/>
        <c:crosses val="autoZero"/>
        <c:auto val="1"/>
        <c:lblAlgn val="ctr"/>
        <c:lblOffset val="100"/>
        <c:noMultiLvlLbl val="0"/>
      </c:catAx>
      <c:valAx>
        <c:axId val="421153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15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'Grafico dimen'!$N$1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'Grafico dimen'!$M$2:$M$46</c:f>
              <c:strCache>
                <c:ptCount val="45"/>
                <c:pt idx="0">
                  <c:v>Legislação de carreira - EBTT e PCCTAE</c:v>
                </c:pt>
                <c:pt idx="1">
                  <c:v>Processo Administrativo - LEI 9.784/99</c:v>
                </c:pt>
                <c:pt idx="2">
                  <c:v> LEI 8.112/90</c:v>
                </c:pt>
                <c:pt idx="3">
                  <c:v>SCDP</c:v>
                </c:pt>
                <c:pt idx="4">
                  <c:v>Educacenso - Censo da Educação Básica</c:v>
                </c:pt>
                <c:pt idx="5">
                  <c:v>Censup-Censo da Educação Superior</c:v>
                </c:pt>
                <c:pt idx="6">
                  <c:v>Enade - Exame Nacional do Desempenho dos Estudantes</c:v>
                </c:pt>
                <c:pt idx="7">
                  <c:v>Relatório de DI</c:v>
                </c:pt>
                <c:pt idx="8">
                  <c:v>Gestão de projetos cooperados</c:v>
                </c:pt>
                <c:pt idx="9">
                  <c:v>Educação a Distância</c:v>
                </c:pt>
                <c:pt idx="10">
                  <c:v>Patrimônio, depreciação, reavaliação</c:v>
                </c:pt>
                <c:pt idx="11">
                  <c:v>Oficinas de Ideação e Inovação</c:v>
                </c:pt>
                <c:pt idx="12">
                  <c:v>Propriedade intelectual</c:v>
                </c:pt>
                <c:pt idx="13">
                  <c:v>Gestão da Inovação</c:v>
                </c:pt>
                <c:pt idx="14">
                  <c:v>Cronograma SICON</c:v>
                </c:pt>
                <c:pt idx="15">
                  <c:v>Governança e gestão de riscos na área de aquisições</c:v>
                </c:pt>
                <c:pt idx="16">
                  <c:v>Licitações e contratações sustentáveis</c:v>
                </c:pt>
                <c:pt idx="17">
                  <c:v>Tesouro Gerencial</c:v>
                </c:pt>
                <c:pt idx="18">
                  <c:v>Retenção de tributos</c:v>
                </c:pt>
                <c:pt idx="19">
                  <c:v>Planilhas, reajuste e repactuação de contratos</c:v>
                </c:pt>
                <c:pt idx="20">
                  <c:v>Regime Diferenciado de Contratações - RDC</c:v>
                </c:pt>
                <c:pt idx="21">
                  <c:v>Processo Administrativo disciplinar</c:v>
                </c:pt>
                <c:pt idx="22">
                  <c:v>Elaboração de planilha de custo e formação de preços para serviço terceirizado</c:v>
                </c:pt>
                <c:pt idx="23">
                  <c:v>As Principais Alterações da IN Nº 05/2017 e as Repercussões da Reforma Trabalhista na Terceirização de Serviços pela Administração Pública</c:v>
                </c:pt>
                <c:pt idx="24">
                  <c:v>Rescisão contratual, processo de penalização a licitantes e contratados, e lei anticorrupção</c:v>
                </c:pt>
                <c:pt idx="25">
                  <c:v>Mapeamento de processos</c:v>
                </c:pt>
                <c:pt idx="26">
                  <c:v>Capacitaçao para coordenadores e equipe de eventos científicos</c:v>
                </c:pt>
                <c:pt idx="27">
                  <c:v>Plataforma Nilo Peçanha</c:v>
                </c:pt>
                <c:pt idx="28">
                  <c:v>Segurança Alimentar e Nutricional Sustentavel no IFRS</c:v>
                </c:pt>
                <c:pt idx="29">
                  <c:v>Planilha Eletrônica Excel básico, intermediário e avançado</c:v>
                </c:pt>
                <c:pt idx="30">
                  <c:v>Gestão documental e acadêmica.</c:v>
                </c:pt>
                <c:pt idx="31">
                  <c:v>Avaliação da aprendizagem na Educação Profissional.</c:v>
                </c:pt>
                <c:pt idx="32">
                  <c:v>Assistência Estudantil</c:v>
                </c:pt>
                <c:pt idx="33">
                  <c:v>Regulação e Avaliação de Cursos</c:v>
                </c:pt>
                <c:pt idx="34">
                  <c:v>Avaliação institucional - CPA - Encontro Nacional</c:v>
                </c:pt>
                <c:pt idx="35">
                  <c:v>Avaliação institucional - Recredenciamento</c:v>
                </c:pt>
                <c:pt idx="36">
                  <c:v>Brigada de incêndio</c:v>
                </c:pt>
                <c:pt idx="37">
                  <c:v>Acess (Banco de Dados)</c:v>
                </c:pt>
                <c:pt idx="38">
                  <c:v>Políticas em Educação Profissional e Tecnológica.</c:v>
                </c:pt>
                <c:pt idx="39">
                  <c:v>Adaptações curriculares</c:v>
                </c:pt>
                <c:pt idx="40">
                  <c:v>4º Curso de Capacitação para Extensionistas do IFRS
</c:v>
                </c:pt>
                <c:pt idx="41">
                  <c:v>3º Curso Capacit.Comissão Avaliação ad hoc de Ext. do IFRS</c:v>
                </c:pt>
                <c:pt idx="42">
                  <c:v>Permanência e êxito.</c:v>
                </c:pt>
                <c:pt idx="43">
                  <c:v>Curso sobre Diversidade e Inclusão</c:v>
                </c:pt>
                <c:pt idx="44">
                  <c:v>Iniciação ao Serviço Público</c:v>
                </c:pt>
              </c:strCache>
            </c:strRef>
          </c:cat>
          <c:val>
            <c:numRef>
              <c:f>'Grafico dimen'!$N$2:$N$46</c:f>
              <c:numCache>
                <c:formatCode>General</c:formatCode>
                <c:ptCount val="45"/>
                <c:pt idx="0">
                  <c:v>30</c:v>
                </c:pt>
                <c:pt idx="1">
                  <c:v>30</c:v>
                </c:pt>
                <c:pt idx="2">
                  <c:v>30</c:v>
                </c:pt>
                <c:pt idx="3">
                  <c:v>31</c:v>
                </c:pt>
                <c:pt idx="4">
                  <c:v>34</c:v>
                </c:pt>
                <c:pt idx="5">
                  <c:v>34</c:v>
                </c:pt>
                <c:pt idx="6">
                  <c:v>34</c:v>
                </c:pt>
                <c:pt idx="7">
                  <c:v>34</c:v>
                </c:pt>
                <c:pt idx="8">
                  <c:v>35</c:v>
                </c:pt>
                <c:pt idx="9">
                  <c:v>35</c:v>
                </c:pt>
                <c:pt idx="10">
                  <c:v>38</c:v>
                </c:pt>
                <c:pt idx="11">
                  <c:v>38</c:v>
                </c:pt>
                <c:pt idx="12">
                  <c:v>38</c:v>
                </c:pt>
                <c:pt idx="13">
                  <c:v>38</c:v>
                </c:pt>
                <c:pt idx="14">
                  <c:v>40</c:v>
                </c:pt>
                <c:pt idx="15">
                  <c:v>40</c:v>
                </c:pt>
                <c:pt idx="16">
                  <c:v>40</c:v>
                </c:pt>
                <c:pt idx="17">
                  <c:v>40</c:v>
                </c:pt>
                <c:pt idx="18">
                  <c:v>40</c:v>
                </c:pt>
                <c:pt idx="19">
                  <c:v>41</c:v>
                </c:pt>
                <c:pt idx="20">
                  <c:v>42</c:v>
                </c:pt>
                <c:pt idx="21">
                  <c:v>42</c:v>
                </c:pt>
                <c:pt idx="22">
                  <c:v>44</c:v>
                </c:pt>
                <c:pt idx="23">
                  <c:v>45</c:v>
                </c:pt>
                <c:pt idx="24">
                  <c:v>45</c:v>
                </c:pt>
                <c:pt idx="25">
                  <c:v>48</c:v>
                </c:pt>
                <c:pt idx="26">
                  <c:v>52</c:v>
                </c:pt>
                <c:pt idx="27">
                  <c:v>54</c:v>
                </c:pt>
                <c:pt idx="28">
                  <c:v>55</c:v>
                </c:pt>
                <c:pt idx="29">
                  <c:v>63</c:v>
                </c:pt>
                <c:pt idx="30">
                  <c:v>64</c:v>
                </c:pt>
                <c:pt idx="31">
                  <c:v>64</c:v>
                </c:pt>
                <c:pt idx="32">
                  <c:v>65</c:v>
                </c:pt>
                <c:pt idx="33">
                  <c:v>104</c:v>
                </c:pt>
                <c:pt idx="34">
                  <c:v>104</c:v>
                </c:pt>
                <c:pt idx="35">
                  <c:v>104</c:v>
                </c:pt>
                <c:pt idx="36">
                  <c:v>116</c:v>
                </c:pt>
                <c:pt idx="37">
                  <c:v>135</c:v>
                </c:pt>
                <c:pt idx="38">
                  <c:v>214</c:v>
                </c:pt>
                <c:pt idx="39">
                  <c:v>256</c:v>
                </c:pt>
                <c:pt idx="40">
                  <c:v>262</c:v>
                </c:pt>
                <c:pt idx="41">
                  <c:v>262</c:v>
                </c:pt>
                <c:pt idx="42">
                  <c:v>264</c:v>
                </c:pt>
                <c:pt idx="43">
                  <c:v>426</c:v>
                </c:pt>
                <c:pt idx="44">
                  <c:v>650</c:v>
                </c:pt>
              </c:numCache>
            </c:numRef>
          </c:val>
          <c:extLst>
            <c:ext xmlns:c16="http://schemas.microsoft.com/office/drawing/2014/chart" uri="{C3380CC4-5D6E-409C-BE32-E72D297353CC}">
              <c16:uniqueId val="{00000000-5CB2-4A23-B228-FF1E7E4896D4}"/>
            </c:ext>
          </c:extLst>
        </c:ser>
        <c:dLbls>
          <c:dLblPos val="outEnd"/>
          <c:showLegendKey val="0"/>
          <c:showVal val="1"/>
          <c:showCatName val="0"/>
          <c:showSerName val="0"/>
          <c:showPercent val="0"/>
          <c:showBubbleSize val="0"/>
        </c:dLbls>
        <c:gapWidth val="182"/>
        <c:axId val="488114672"/>
        <c:axId val="488104504"/>
      </c:barChart>
      <c:catAx>
        <c:axId val="48811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8104504"/>
        <c:crosses val="autoZero"/>
        <c:auto val="1"/>
        <c:lblAlgn val="ctr"/>
        <c:lblOffset val="100"/>
        <c:noMultiLvlLbl val="0"/>
      </c:catAx>
      <c:valAx>
        <c:axId val="488104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811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'Grafico dimen'!$N$49</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'Grafico dimen'!$M$50:$M$66</c:f>
              <c:strCache>
                <c:ptCount val="17"/>
                <c:pt idx="0">
                  <c:v>Gestão de pessoas</c:v>
                </c:pt>
                <c:pt idx="1">
                  <c:v>Auditoria Governamental e Controles Internos</c:v>
                </c:pt>
                <c:pt idx="2">
                  <c:v>Curso de Gestão e Apuração da Ética Pública</c:v>
                </c:pt>
                <c:pt idx="3">
                  <c:v>5S</c:v>
                </c:pt>
                <c:pt idx="4">
                  <c:v>Utilização dos Módulos SIG- Sistema de Gestão Integrada</c:v>
                </c:pt>
                <c:pt idx="5">
                  <c:v>Capacitação para Editores de periódicos</c:v>
                </c:pt>
                <c:pt idx="6">
                  <c:v>Redação Oficial:Novo Acordo Ortográfico</c:v>
                </c:pt>
                <c:pt idx="7">
                  <c:v>Gestão Documental: Proced. de protocolo</c:v>
                </c:pt>
                <c:pt idx="8">
                  <c:v>Serviço Social</c:v>
                </c:pt>
                <c:pt idx="9">
                  <c:v>Conformidade de Gestão</c:v>
                </c:pt>
                <c:pt idx="10">
                  <c:v>Contabilidade Pública Avançada</c:v>
                </c:pt>
                <c:pt idx="11">
                  <c:v>Gestão de materiais - Almoxarifado</c:v>
                </c:pt>
                <c:pt idx="12">
                  <c:v>Educação Superior a Distância</c:v>
                </c:pt>
                <c:pt idx="13">
                  <c:v>Capacitação dos Membros das COAS</c:v>
                </c:pt>
                <c:pt idx="14">
                  <c:v>Repactuações de Contratos</c:v>
                </c:pt>
                <c:pt idx="15">
                  <c:v>Workshop Comunicação - Design Gráfico</c:v>
                </c:pt>
                <c:pt idx="16">
                  <c:v>Capacitação dos Membros das  CGP'S</c:v>
                </c:pt>
              </c:strCache>
            </c:strRef>
          </c:cat>
          <c:val>
            <c:numRef>
              <c:f>'Grafico dimen'!$N$50:$N$66</c:f>
              <c:numCache>
                <c:formatCode>General</c:formatCode>
                <c:ptCount val="17"/>
                <c:pt idx="0">
                  <c:v>12</c:v>
                </c:pt>
                <c:pt idx="1">
                  <c:v>12</c:v>
                </c:pt>
                <c:pt idx="2">
                  <c:v>12</c:v>
                </c:pt>
                <c:pt idx="3">
                  <c:v>12</c:v>
                </c:pt>
                <c:pt idx="4">
                  <c:v>14</c:v>
                </c:pt>
                <c:pt idx="5">
                  <c:v>14</c:v>
                </c:pt>
                <c:pt idx="6">
                  <c:v>15</c:v>
                </c:pt>
                <c:pt idx="7">
                  <c:v>16</c:v>
                </c:pt>
                <c:pt idx="8">
                  <c:v>18</c:v>
                </c:pt>
                <c:pt idx="9">
                  <c:v>19</c:v>
                </c:pt>
                <c:pt idx="10">
                  <c:v>19</c:v>
                </c:pt>
                <c:pt idx="11">
                  <c:v>19</c:v>
                </c:pt>
                <c:pt idx="12">
                  <c:v>19</c:v>
                </c:pt>
                <c:pt idx="13">
                  <c:v>20</c:v>
                </c:pt>
                <c:pt idx="14">
                  <c:v>23</c:v>
                </c:pt>
                <c:pt idx="15">
                  <c:v>23</c:v>
                </c:pt>
                <c:pt idx="16">
                  <c:v>27</c:v>
                </c:pt>
              </c:numCache>
            </c:numRef>
          </c:val>
          <c:extLst>
            <c:ext xmlns:c16="http://schemas.microsoft.com/office/drawing/2014/chart" uri="{C3380CC4-5D6E-409C-BE32-E72D297353CC}">
              <c16:uniqueId val="{00000000-6521-4793-9B9D-E53016343D0D}"/>
            </c:ext>
          </c:extLst>
        </c:ser>
        <c:dLbls>
          <c:dLblPos val="outEnd"/>
          <c:showLegendKey val="0"/>
          <c:showVal val="1"/>
          <c:showCatName val="0"/>
          <c:showSerName val="0"/>
          <c:showPercent val="0"/>
          <c:showBubbleSize val="0"/>
        </c:dLbls>
        <c:gapWidth val="182"/>
        <c:axId val="461526552"/>
        <c:axId val="461524912"/>
      </c:barChart>
      <c:catAx>
        <c:axId val="461526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1524912"/>
        <c:crosses val="autoZero"/>
        <c:auto val="1"/>
        <c:lblAlgn val="ctr"/>
        <c:lblOffset val="100"/>
        <c:noMultiLvlLbl val="0"/>
      </c:catAx>
      <c:valAx>
        <c:axId val="461524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1526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Mikowaiski</dc:creator>
  <cp:keywords/>
  <dc:description/>
  <cp:lastModifiedBy>Ana Maria Jung de Andrade</cp:lastModifiedBy>
  <cp:revision>2</cp:revision>
  <dcterms:created xsi:type="dcterms:W3CDTF">2018-08-29T12:17:00Z</dcterms:created>
  <dcterms:modified xsi:type="dcterms:W3CDTF">2018-08-29T12:17:00Z</dcterms:modified>
</cp:coreProperties>
</file>