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050C0">
              <w:rPr>
                <w:rFonts w:ascii="Arial" w:hAnsi="Arial" w:cs="Arial"/>
                <w:b/>
                <w:sz w:val="20"/>
                <w:szCs w:val="20"/>
              </w:rPr>
              <w:t xml:space="preserve">X – COMPRA OU LOCAÇÂO DE </w:t>
            </w:r>
            <w:proofErr w:type="gramStart"/>
            <w:r w:rsidR="00F050C0">
              <w:rPr>
                <w:rFonts w:ascii="Arial" w:hAnsi="Arial" w:cs="Arial"/>
                <w:b/>
                <w:sz w:val="20"/>
                <w:szCs w:val="20"/>
              </w:rPr>
              <w:t>IMÒVEL</w:t>
            </w:r>
            <w:proofErr w:type="gramEnd"/>
          </w:p>
          <w:p w:rsidR="00F050C0" w:rsidRPr="00186CCD" w:rsidRDefault="00F050C0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0C0" w:rsidRDefault="00F050C0" w:rsidP="00BF59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X - para a compra ou locação de imóvel destinado ao atendimento das finalidades precípuas da administração, cujas necessidades de instalação e localização condicionem a sua escolha, desde que o preço seja compatível com o valor de mercado, segundo avaliação prévia; </w:t>
            </w:r>
          </w:p>
          <w:p w:rsidR="00F050C0" w:rsidRPr="00186CCD" w:rsidRDefault="00F050C0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C0" w:rsidRPr="009A5941" w:rsidTr="00186CCD">
        <w:trPr>
          <w:trHeight w:val="730"/>
        </w:trPr>
        <w:tc>
          <w:tcPr>
            <w:tcW w:w="828" w:type="dxa"/>
            <w:vAlign w:val="center"/>
          </w:tcPr>
          <w:p w:rsidR="00F050C0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F050C0" w:rsidRPr="00456B44" w:rsidRDefault="00F050C0" w:rsidP="00F050C0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justificativa quanto 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a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 adequação do imóvel, </w:t>
            </w:r>
            <w:r w:rsidRPr="00F050C0">
              <w:rPr>
                <w:rFonts w:ascii="Ecofont_Spranq_eco_Sans" w:hAnsi="Ecofont_Spranq_eco_Sans" w:cs="Arial"/>
                <w:sz w:val="20"/>
              </w:rPr>
              <w:t>objeto da contratação, para satisfação do interesse público específico?</w:t>
            </w:r>
          </w:p>
        </w:tc>
        <w:tc>
          <w:tcPr>
            <w:tcW w:w="845" w:type="dxa"/>
          </w:tcPr>
          <w:p w:rsidR="00F050C0" w:rsidRPr="009A5941" w:rsidRDefault="00F050C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050C0" w:rsidRPr="009A5941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C0" w:rsidRPr="009A5941" w:rsidTr="00186CCD">
        <w:trPr>
          <w:trHeight w:val="730"/>
        </w:trPr>
        <w:tc>
          <w:tcPr>
            <w:tcW w:w="828" w:type="dxa"/>
            <w:vAlign w:val="center"/>
          </w:tcPr>
          <w:p w:rsidR="00F050C0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F050C0" w:rsidRPr="00456B44" w:rsidRDefault="00F050C0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compatibilidade do preço ou do aluguel </w:t>
            </w:r>
            <w:r w:rsidRPr="00F050C0">
              <w:rPr>
                <w:rFonts w:ascii="Ecofont_Spranq_eco_Sans" w:hAnsi="Ecofont_Spranq_eco_Sans" w:cs="Arial"/>
                <w:sz w:val="20"/>
              </w:rPr>
              <w:t>com os parâmetros do mercado?</w:t>
            </w:r>
          </w:p>
        </w:tc>
        <w:tc>
          <w:tcPr>
            <w:tcW w:w="845" w:type="dxa"/>
          </w:tcPr>
          <w:p w:rsidR="00F050C0" w:rsidRPr="009A5941" w:rsidRDefault="00F050C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050C0" w:rsidRPr="009A5941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C0" w:rsidRPr="009A5941" w:rsidTr="00186CCD">
        <w:trPr>
          <w:trHeight w:val="730"/>
        </w:trPr>
        <w:tc>
          <w:tcPr>
            <w:tcW w:w="828" w:type="dxa"/>
            <w:vAlign w:val="center"/>
          </w:tcPr>
          <w:p w:rsidR="00F050C0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F050C0" w:rsidRPr="00F050C0" w:rsidRDefault="00F050C0" w:rsidP="00D57D95">
            <w:pPr>
              <w:jc w:val="center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Foi realizada avaliação prévia do imóvel, </w:t>
            </w:r>
            <w:r w:rsidRPr="00F050C0">
              <w:rPr>
                <w:rFonts w:ascii="Ecofont_Spranq_eco_Sans" w:hAnsi="Ecofont_Spranq_eco_Sans" w:cs="Arial"/>
                <w:sz w:val="20"/>
              </w:rPr>
              <w:t xml:space="preserve">por no mínimo </w:t>
            </w:r>
            <w:proofErr w:type="gramStart"/>
            <w:r w:rsidRPr="00F050C0">
              <w:rPr>
                <w:rFonts w:ascii="Ecofont_Spranq_eco_Sans" w:hAnsi="Ecofont_Spranq_eco_Sans" w:cs="Arial"/>
                <w:sz w:val="20"/>
              </w:rPr>
              <w:t>3</w:t>
            </w:r>
            <w:proofErr w:type="gramEnd"/>
            <w:r w:rsidRPr="00F050C0">
              <w:rPr>
                <w:rFonts w:ascii="Ecofont_Spranq_eco_Sans" w:hAnsi="Ecofont_Spranq_eco_Sans" w:cs="Arial"/>
                <w:sz w:val="20"/>
              </w:rPr>
              <w:t xml:space="preserve"> imobiliárias ou corretores de imóveis registrados no conselho competente? </w:t>
            </w:r>
          </w:p>
          <w:p w:rsidR="00F050C0" w:rsidRPr="00456B44" w:rsidRDefault="00F050C0" w:rsidP="00F050C0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proofErr w:type="spellStart"/>
            <w:r w:rsidRPr="00F050C0">
              <w:rPr>
                <w:rFonts w:ascii="Ecofont_Spranq_eco_Sans" w:hAnsi="Ecofont_Spranq_eco_Sans" w:cs="Arial"/>
                <w:sz w:val="20"/>
              </w:rPr>
              <w:t>Obs</w:t>
            </w:r>
            <w:proofErr w:type="spellEnd"/>
            <w:r w:rsidRPr="00F050C0">
              <w:rPr>
                <w:rFonts w:ascii="Ecofont_Spranq_eco_Sans" w:hAnsi="Ecofont_Spranq_eco_Sans" w:cs="Arial"/>
                <w:sz w:val="20"/>
              </w:rPr>
              <w:t xml:space="preserve">: Deve constar o carimbo com o número do CRECI correspondente. </w:t>
            </w:r>
          </w:p>
        </w:tc>
        <w:tc>
          <w:tcPr>
            <w:tcW w:w="845" w:type="dxa"/>
          </w:tcPr>
          <w:p w:rsidR="00F050C0" w:rsidRPr="009A5941" w:rsidRDefault="00F050C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050C0" w:rsidRPr="009A5941" w:rsidRDefault="00F050C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931FB6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931FB6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93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931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8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31F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31FB6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31FB6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31FB6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1F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31FB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931FB6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931F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CA2D34" w:rsidP="00CA2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84" w:type="dxa"/>
            <w:vAlign w:val="bottom"/>
          </w:tcPr>
          <w:p w:rsidR="008F00C4" w:rsidRPr="00E63704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3704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E63704" w:rsidRPr="00E637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0D" w:rsidRDefault="009C140D" w:rsidP="00227D18">
      <w:r>
        <w:separator/>
      </w:r>
    </w:p>
  </w:endnote>
  <w:endnote w:type="continuationSeparator" w:id="0">
    <w:p w:rsidR="009C140D" w:rsidRDefault="009C140D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9F058E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058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058E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A921F6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0D" w:rsidRDefault="009C140D" w:rsidP="00227D18">
      <w:r>
        <w:separator/>
      </w:r>
    </w:p>
  </w:footnote>
  <w:footnote w:type="continuationSeparator" w:id="0">
    <w:p w:rsidR="009C140D" w:rsidRDefault="009C140D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878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3"/>
      <w:gridCol w:w="5245"/>
    </w:tblGrid>
    <w:tr w:rsidR="002F5B45" w:rsidRPr="009747AE" w:rsidTr="00746000">
      <w:trPr>
        <w:cantSplit/>
        <w:trHeight w:val="482"/>
      </w:trPr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746000">
      <w:trPr>
        <w:cantSplit/>
        <w:trHeight w:val="932"/>
      </w:trPr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8470F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24E3"/>
    <w:rsid w:val="001F4300"/>
    <w:rsid w:val="00227D18"/>
    <w:rsid w:val="002312F3"/>
    <w:rsid w:val="002427E4"/>
    <w:rsid w:val="00251359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8296B"/>
    <w:rsid w:val="00397AC4"/>
    <w:rsid w:val="003B4B5B"/>
    <w:rsid w:val="003F0922"/>
    <w:rsid w:val="003F6AD6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6A1F"/>
    <w:rsid w:val="005D4397"/>
    <w:rsid w:val="005D4468"/>
    <w:rsid w:val="005D516E"/>
    <w:rsid w:val="005E1EB1"/>
    <w:rsid w:val="005E62DA"/>
    <w:rsid w:val="005F2D59"/>
    <w:rsid w:val="006222EA"/>
    <w:rsid w:val="00631AF2"/>
    <w:rsid w:val="00636897"/>
    <w:rsid w:val="006374BD"/>
    <w:rsid w:val="00656F1A"/>
    <w:rsid w:val="00662D4A"/>
    <w:rsid w:val="00663A5E"/>
    <w:rsid w:val="006A17B0"/>
    <w:rsid w:val="006A76AC"/>
    <w:rsid w:val="006C51B6"/>
    <w:rsid w:val="006D70EF"/>
    <w:rsid w:val="006E7030"/>
    <w:rsid w:val="0072158A"/>
    <w:rsid w:val="00737546"/>
    <w:rsid w:val="0074309C"/>
    <w:rsid w:val="00746000"/>
    <w:rsid w:val="00752F3F"/>
    <w:rsid w:val="00754BFD"/>
    <w:rsid w:val="00766941"/>
    <w:rsid w:val="00770160"/>
    <w:rsid w:val="007701E5"/>
    <w:rsid w:val="0077752B"/>
    <w:rsid w:val="00781350"/>
    <w:rsid w:val="007D2D86"/>
    <w:rsid w:val="00810891"/>
    <w:rsid w:val="0084545F"/>
    <w:rsid w:val="0084664C"/>
    <w:rsid w:val="00860EBE"/>
    <w:rsid w:val="00871A56"/>
    <w:rsid w:val="0087260D"/>
    <w:rsid w:val="0088353F"/>
    <w:rsid w:val="00885E2B"/>
    <w:rsid w:val="008A6FD3"/>
    <w:rsid w:val="008A7115"/>
    <w:rsid w:val="008C6AF5"/>
    <w:rsid w:val="008E46D6"/>
    <w:rsid w:val="008F00C4"/>
    <w:rsid w:val="00923845"/>
    <w:rsid w:val="00931FB6"/>
    <w:rsid w:val="0093307D"/>
    <w:rsid w:val="00964873"/>
    <w:rsid w:val="00964A11"/>
    <w:rsid w:val="009875EC"/>
    <w:rsid w:val="009A5941"/>
    <w:rsid w:val="009B4E0B"/>
    <w:rsid w:val="009C140D"/>
    <w:rsid w:val="009D54FE"/>
    <w:rsid w:val="009E3B90"/>
    <w:rsid w:val="009E5D2E"/>
    <w:rsid w:val="009F058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921F6"/>
    <w:rsid w:val="00AC0127"/>
    <w:rsid w:val="00AC787E"/>
    <w:rsid w:val="00AD2CCE"/>
    <w:rsid w:val="00AE234C"/>
    <w:rsid w:val="00B3390E"/>
    <w:rsid w:val="00B63DD7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631FD"/>
    <w:rsid w:val="00C77C86"/>
    <w:rsid w:val="00C8698D"/>
    <w:rsid w:val="00CA2D34"/>
    <w:rsid w:val="00CA47F6"/>
    <w:rsid w:val="00CC3814"/>
    <w:rsid w:val="00CD7F05"/>
    <w:rsid w:val="00CF2E65"/>
    <w:rsid w:val="00D10600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DF4062"/>
    <w:rsid w:val="00E00A79"/>
    <w:rsid w:val="00E04F81"/>
    <w:rsid w:val="00E24572"/>
    <w:rsid w:val="00E2535C"/>
    <w:rsid w:val="00E53A79"/>
    <w:rsid w:val="00E63704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050C0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7359B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498F-80C0-4602-9C9F-B265319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1409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2016-05-19T13:28:00Z</cp:lastPrinted>
  <dcterms:created xsi:type="dcterms:W3CDTF">2017-02-20T13:55:00Z</dcterms:created>
  <dcterms:modified xsi:type="dcterms:W3CDTF">2017-02-20T16:57:00Z</dcterms:modified>
</cp:coreProperties>
</file>