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A6" w:rsidRPr="00746D36" w:rsidRDefault="004548A6" w:rsidP="004548A6">
      <w:pPr>
        <w:keepNext/>
        <w:framePr w:dropCap="margin" w:lines="3" w:wrap="around" w:vAnchor="text" w:hAnchor="page" w:x="5341" w:y="1"/>
        <w:spacing w:line="827" w:lineRule="exact"/>
        <w:jc w:val="both"/>
        <w:textAlignment w:val="baseline"/>
        <w:rPr>
          <w:rFonts w:ascii="Arial" w:hAnsi="Arial" w:cs="Arial"/>
          <w:b/>
          <w:bCs/>
          <w:position w:val="-1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position w:val="-11"/>
          <w:sz w:val="22"/>
          <w:szCs w:val="22"/>
          <w:lang w:eastAsia="pt-BR"/>
        </w:rPr>
        <w:drawing>
          <wp:inline distT="0" distB="0" distL="0" distR="0">
            <wp:extent cx="1153160" cy="497840"/>
            <wp:effectExtent l="1905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A6" w:rsidRPr="00746D36" w:rsidRDefault="004548A6" w:rsidP="004548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48A6" w:rsidRPr="00746D36" w:rsidRDefault="004548A6" w:rsidP="004548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48A6" w:rsidRPr="00746D36" w:rsidRDefault="004548A6" w:rsidP="004548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548A6" w:rsidRPr="00746D36" w:rsidRDefault="004548A6" w:rsidP="004548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548A6" w:rsidRPr="00746D36" w:rsidRDefault="004548A6" w:rsidP="004548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46D36">
        <w:rPr>
          <w:rFonts w:ascii="Arial" w:hAnsi="Arial" w:cs="Arial"/>
          <w:b/>
          <w:bCs/>
          <w:sz w:val="20"/>
          <w:szCs w:val="20"/>
        </w:rPr>
        <w:t>MINISTÉRIO DA EDUCAÇÃO</w:t>
      </w:r>
    </w:p>
    <w:p w:rsidR="004548A6" w:rsidRPr="00746D36" w:rsidRDefault="004548A6" w:rsidP="004548A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46D36">
        <w:rPr>
          <w:rFonts w:ascii="Arial" w:hAnsi="Arial" w:cs="Arial"/>
          <w:sz w:val="20"/>
          <w:szCs w:val="20"/>
        </w:rPr>
        <w:t>SECRETARIA DE EDUCAÇÃO PROFISSIONAL E TECNOLÓGICA</w:t>
      </w:r>
    </w:p>
    <w:p w:rsidR="004548A6" w:rsidRPr="00746D36" w:rsidRDefault="004548A6" w:rsidP="004548A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46D36">
        <w:rPr>
          <w:rFonts w:ascii="Arial" w:hAnsi="Arial" w:cs="Arial"/>
          <w:sz w:val="20"/>
          <w:szCs w:val="20"/>
        </w:rPr>
        <w:t xml:space="preserve">INSTITUTO FEDERAL DE EDUCAÇÃO, CIÊNCIA E TECNOLOGIA DO RIO GRANDE DO </w:t>
      </w:r>
      <w:proofErr w:type="gramStart"/>
      <w:r w:rsidRPr="00746D36">
        <w:rPr>
          <w:rFonts w:ascii="Arial" w:hAnsi="Arial" w:cs="Arial"/>
          <w:sz w:val="20"/>
          <w:szCs w:val="20"/>
        </w:rPr>
        <w:t>SUL</w:t>
      </w:r>
      <w:proofErr w:type="gramEnd"/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4548A6" w:rsidRPr="00746D36" w:rsidRDefault="004548A6" w:rsidP="004548A6">
      <w:pPr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b/>
        </w:rPr>
      </w:pPr>
    </w:p>
    <w:p w:rsidR="001128C6" w:rsidRDefault="004548A6" w:rsidP="004548A6">
      <w:pPr>
        <w:autoSpaceDE w:val="0"/>
        <w:autoSpaceDN w:val="0"/>
        <w:adjustRightInd w:val="0"/>
        <w:spacing w:line="360" w:lineRule="auto"/>
        <w:ind w:right="425"/>
        <w:jc w:val="center"/>
        <w:rPr>
          <w:rFonts w:ascii="Arial" w:hAnsi="Arial" w:cs="Arial"/>
          <w:b/>
        </w:rPr>
      </w:pPr>
      <w:r w:rsidRPr="000E21C6">
        <w:rPr>
          <w:rFonts w:ascii="Arial" w:hAnsi="Arial" w:cs="Arial"/>
          <w:b/>
        </w:rPr>
        <w:t>RELA</w:t>
      </w:r>
      <w:r>
        <w:rPr>
          <w:rFonts w:ascii="Arial" w:hAnsi="Arial" w:cs="Arial"/>
          <w:b/>
        </w:rPr>
        <w:t>TÓRIO DE AÇÕES E RESULTADOS 201</w:t>
      </w:r>
      <w:r w:rsidR="002E2236">
        <w:rPr>
          <w:rFonts w:ascii="Arial" w:hAnsi="Arial" w:cs="Arial"/>
          <w:b/>
        </w:rPr>
        <w:t>6</w:t>
      </w:r>
    </w:p>
    <w:p w:rsidR="004548A6" w:rsidRDefault="001128C6" w:rsidP="004548A6">
      <w:pPr>
        <w:autoSpaceDE w:val="0"/>
        <w:autoSpaceDN w:val="0"/>
        <w:adjustRightInd w:val="0"/>
        <w:spacing w:line="360" w:lineRule="auto"/>
        <w:ind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IFRS – </w:t>
      </w:r>
      <w:r w:rsidR="004548A6">
        <w:rPr>
          <w:rFonts w:ascii="Arial" w:hAnsi="Arial" w:cs="Arial"/>
          <w:b/>
        </w:rPr>
        <w:t>CAMP</w:t>
      </w:r>
      <w:r>
        <w:rPr>
          <w:rFonts w:ascii="Arial" w:hAnsi="Arial" w:cs="Arial"/>
          <w:b/>
        </w:rPr>
        <w:t>US VACARIA</w:t>
      </w:r>
    </w:p>
    <w:p w:rsidR="004548A6" w:rsidRPr="0017640D" w:rsidRDefault="001128C6" w:rsidP="004548A6">
      <w:pPr>
        <w:ind w:right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Coordenação de </w:t>
      </w:r>
      <w:r w:rsidR="004548A6">
        <w:rPr>
          <w:rFonts w:ascii="Arial" w:hAnsi="Arial" w:cs="Arial"/>
          <w:sz w:val="20"/>
          <w:szCs w:val="20"/>
        </w:rPr>
        <w:t>Desenvolvimento Institucional</w:t>
      </w:r>
    </w:p>
    <w:p w:rsidR="004548A6" w:rsidRPr="00746D36" w:rsidRDefault="004548A6" w:rsidP="004548A6">
      <w:pPr>
        <w:jc w:val="both"/>
        <w:rPr>
          <w:rFonts w:ascii="Arial" w:hAnsi="Arial" w:cs="Arial"/>
        </w:rPr>
      </w:pPr>
    </w:p>
    <w:p w:rsidR="004548A6" w:rsidRPr="00746D36" w:rsidRDefault="004548A6" w:rsidP="004548A6">
      <w:pPr>
        <w:jc w:val="both"/>
        <w:rPr>
          <w:rFonts w:ascii="Arial" w:hAnsi="Arial" w:cs="Arial"/>
        </w:rPr>
      </w:pPr>
    </w:p>
    <w:p w:rsidR="004548A6" w:rsidRPr="00746D36" w:rsidRDefault="004548A6" w:rsidP="004548A6">
      <w:pPr>
        <w:jc w:val="both"/>
        <w:rPr>
          <w:rFonts w:ascii="Arial" w:hAnsi="Arial" w:cs="Arial"/>
        </w:rPr>
      </w:pPr>
    </w:p>
    <w:p w:rsidR="004548A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Pr="00746D36" w:rsidRDefault="004548A6" w:rsidP="004548A6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:rsidR="004548A6" w:rsidRDefault="001128C6" w:rsidP="004548A6">
      <w:pPr>
        <w:suppressAutoHyphens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Vacaria</w:t>
      </w:r>
      <w:r w:rsidR="004548A6">
        <w:rPr>
          <w:rFonts w:ascii="Arial" w:hAnsi="Arial" w:cs="Arial"/>
        </w:rPr>
        <w:t xml:space="preserve">, </w:t>
      </w:r>
      <w:r w:rsidR="002E2236">
        <w:rPr>
          <w:rFonts w:ascii="Arial" w:hAnsi="Arial" w:cs="Arial"/>
        </w:rPr>
        <w:t>Dezembro</w:t>
      </w:r>
      <w:r w:rsidR="004548A6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="004548A6" w:rsidRPr="00746D36">
        <w:rPr>
          <w:rFonts w:ascii="Arial" w:hAnsi="Arial" w:cs="Arial"/>
        </w:rPr>
        <w:t>.</w:t>
      </w:r>
    </w:p>
    <w:p w:rsidR="00F0541D" w:rsidRDefault="00F0541D" w:rsidP="00F0541D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ar-SA"/>
        </w:rPr>
        <w:id w:val="728274739"/>
        <w:docPartObj>
          <w:docPartGallery w:val="Table of Contents"/>
          <w:docPartUnique/>
        </w:docPartObj>
      </w:sdtPr>
      <w:sdtEndPr/>
      <w:sdtContent>
        <w:p w:rsidR="00F0541D" w:rsidRPr="00B11CD5" w:rsidRDefault="00F0541D" w:rsidP="00B11CD5">
          <w:pPr>
            <w:pStyle w:val="CabealhodoSumrio"/>
            <w:jc w:val="center"/>
            <w:rPr>
              <w:color w:val="000000" w:themeColor="text1"/>
            </w:rPr>
          </w:pPr>
          <w:r w:rsidRPr="00B11CD5">
            <w:rPr>
              <w:color w:val="000000" w:themeColor="text1"/>
            </w:rPr>
            <w:t>S</w:t>
          </w:r>
          <w:r w:rsidR="00B11CD5">
            <w:rPr>
              <w:color w:val="000000" w:themeColor="text1"/>
            </w:rPr>
            <w:t>UMÁRIO</w:t>
          </w:r>
        </w:p>
        <w:p w:rsidR="00B11CD5" w:rsidRPr="00B11CD5" w:rsidRDefault="00B11CD5" w:rsidP="00B11CD5">
          <w:pPr>
            <w:rPr>
              <w:lang w:eastAsia="en-US"/>
            </w:rPr>
          </w:pPr>
        </w:p>
        <w:p w:rsidR="0056105A" w:rsidRDefault="00F0541D">
          <w:pPr>
            <w:pStyle w:val="Sumrio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816083" w:history="1">
            <w:r w:rsidR="0056105A" w:rsidRPr="00040D5C">
              <w:rPr>
                <w:rStyle w:val="Hyperlink"/>
                <w:noProof/>
              </w:rPr>
              <w:t>1.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INTRODUÇÃO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_Toc470816083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3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84" w:history="1">
            <w:r w:rsidR="0056105A" w:rsidRPr="00040D5C">
              <w:rPr>
                <w:rStyle w:val="Hyperlink"/>
                <w:noProof/>
              </w:rPr>
              <w:t>2.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AÇÕES E RESULTADOS  - EXERCÍCIO 2016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_Toc470816084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3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85" w:history="1">
            <w:r w:rsidR="0056105A" w:rsidRPr="00040D5C">
              <w:rPr>
                <w:rStyle w:val="Hyperlink"/>
                <w:noProof/>
              </w:rPr>
              <w:t>2.1 PRINCIPAIS AÇÕES REALIZADAS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_Toc470816085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3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86" w:history="1">
            <w:r w:rsidR="0056105A" w:rsidRPr="00040D5C">
              <w:rPr>
                <w:rStyle w:val="Hyperlink"/>
                <w:noProof/>
              </w:rPr>
              <w:t>2.2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PRINCIPAIS RESULTADOS ALCANÇADOS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_Toc470816086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5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87" w:history="1">
            <w:r w:rsidR="0056105A" w:rsidRPr="00040D5C">
              <w:rPr>
                <w:rStyle w:val="Hyperlink"/>
                <w:noProof/>
              </w:rPr>
              <w:t>2.3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ALTERAÇÕES NO PLANEJAMENTO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_Toc470816087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6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88" w:history="1">
            <w:r w:rsidR="0056105A" w:rsidRPr="00040D5C">
              <w:rPr>
                <w:rStyle w:val="Hyperlink"/>
                <w:noProof/>
              </w:rPr>
              <w:t>2.4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APRENDIZADOS ADQUIRIDOS E SUPERAÇÕES  CONQUISTADAS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_Toc470816088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6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89" w:history="1">
            <w:r w:rsidR="0056105A" w:rsidRPr="00040D5C">
              <w:rPr>
                <w:rStyle w:val="Hyperlink"/>
                <w:noProof/>
              </w:rPr>
              <w:t>2.5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QUANTITATIVOS DE EXECUÇÃO DAS AÇÕES PLANEJADAS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_Toc470816089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6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56105A" w:rsidRDefault="00203904">
          <w:pPr>
            <w:pStyle w:val="Sumrio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470816090" w:history="1">
            <w:r w:rsidR="0056105A" w:rsidRPr="00040D5C">
              <w:rPr>
                <w:rStyle w:val="Hyperlink"/>
                <w:noProof/>
              </w:rPr>
              <w:t>3</w:t>
            </w:r>
            <w:r w:rsidR="005610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BR"/>
              </w:rPr>
              <w:tab/>
            </w:r>
            <w:r w:rsidR="0056105A" w:rsidRPr="00040D5C">
              <w:rPr>
                <w:rStyle w:val="Hyperlink"/>
                <w:noProof/>
              </w:rPr>
              <w:t>CONCLUSÃO</w:t>
            </w:r>
            <w:r w:rsidR="0056105A">
              <w:rPr>
                <w:noProof/>
                <w:webHidden/>
              </w:rPr>
              <w:tab/>
            </w:r>
            <w:r w:rsidR="0056105A">
              <w:rPr>
                <w:noProof/>
                <w:webHidden/>
              </w:rPr>
              <w:fldChar w:fldCharType="begin"/>
            </w:r>
            <w:r w:rsidR="0056105A">
              <w:rPr>
                <w:noProof/>
                <w:webHidden/>
              </w:rPr>
              <w:instrText xml:space="preserve"> PAGEREF _Toc470816090 \h </w:instrText>
            </w:r>
            <w:r w:rsidR="0056105A">
              <w:rPr>
                <w:noProof/>
                <w:webHidden/>
              </w:rPr>
            </w:r>
            <w:r w:rsidR="0056105A">
              <w:rPr>
                <w:noProof/>
                <w:webHidden/>
              </w:rPr>
              <w:fldChar w:fldCharType="separate"/>
            </w:r>
            <w:r w:rsidR="002F48A1">
              <w:rPr>
                <w:noProof/>
                <w:webHidden/>
              </w:rPr>
              <w:t>7</w:t>
            </w:r>
            <w:r w:rsidR="0056105A">
              <w:rPr>
                <w:noProof/>
                <w:webHidden/>
              </w:rPr>
              <w:fldChar w:fldCharType="end"/>
            </w:r>
          </w:hyperlink>
        </w:p>
        <w:p w:rsidR="00F0541D" w:rsidRDefault="00F0541D">
          <w:r>
            <w:rPr>
              <w:b/>
              <w:bCs/>
            </w:rPr>
            <w:fldChar w:fldCharType="end"/>
          </w:r>
        </w:p>
      </w:sdtContent>
    </w:sdt>
    <w:p w:rsidR="00B11CD5" w:rsidRDefault="00F0541D">
      <w:pPr>
        <w:suppressAutoHyphens w:val="0"/>
        <w:spacing w:after="200" w:line="276" w:lineRule="auto"/>
        <w:rPr>
          <w:rFonts w:ascii="Arial" w:hAnsi="Arial" w:cs="Arial"/>
        </w:rPr>
        <w:sectPr w:rsidR="00B11CD5" w:rsidSect="00A8384D">
          <w:headerReference w:type="default" r:id="rId10"/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1128C6" w:rsidRDefault="00E57A10" w:rsidP="00F0541D">
      <w:pPr>
        <w:pStyle w:val="Ttulo1"/>
        <w:numPr>
          <w:ilvl w:val="0"/>
          <w:numId w:val="4"/>
        </w:numPr>
      </w:pPr>
      <w:bookmarkStart w:id="1" w:name="_Toc470816083"/>
      <w:r>
        <w:lastRenderedPageBreak/>
        <w:t>INTRODUÇÃO</w:t>
      </w:r>
      <w:bookmarkEnd w:id="1"/>
    </w:p>
    <w:p w:rsidR="009F11DC" w:rsidRDefault="009F11DC" w:rsidP="009F11DC">
      <w:pPr>
        <w:pStyle w:val="PargrafodaLista"/>
        <w:ind w:left="1069"/>
        <w:jc w:val="both"/>
        <w:rPr>
          <w:color w:val="000000"/>
        </w:rPr>
      </w:pPr>
    </w:p>
    <w:p w:rsidR="004548A6" w:rsidRDefault="009F11DC" w:rsidP="008674A1">
      <w:pPr>
        <w:ind w:firstLine="708"/>
        <w:jc w:val="both"/>
        <w:rPr>
          <w:color w:val="000000"/>
        </w:rPr>
      </w:pPr>
      <w:r w:rsidRPr="009F11DC">
        <w:rPr>
          <w:color w:val="000000"/>
        </w:rPr>
        <w:t xml:space="preserve">O </w:t>
      </w:r>
      <w:r>
        <w:rPr>
          <w:color w:val="000000"/>
        </w:rPr>
        <w:t>presente r</w:t>
      </w:r>
      <w:r w:rsidRPr="009F11DC">
        <w:rPr>
          <w:color w:val="000000"/>
        </w:rPr>
        <w:t>elatório de Ação e Resultados</w:t>
      </w:r>
      <w:r>
        <w:rPr>
          <w:color w:val="000000"/>
        </w:rPr>
        <w:t xml:space="preserve"> foi e</w:t>
      </w:r>
      <w:r w:rsidRPr="009F11DC">
        <w:rPr>
          <w:color w:val="000000"/>
        </w:rPr>
        <w:t xml:space="preserve">laborado pelo </w:t>
      </w:r>
      <w:r w:rsidRPr="009F11DC">
        <w:rPr>
          <w:i/>
          <w:color w:val="000000"/>
        </w:rPr>
        <w:t>Campus</w:t>
      </w:r>
      <w:r w:rsidRPr="009F11DC">
        <w:rPr>
          <w:color w:val="000000"/>
        </w:rPr>
        <w:t xml:space="preserve"> </w:t>
      </w:r>
      <w:r>
        <w:rPr>
          <w:color w:val="000000"/>
        </w:rPr>
        <w:t xml:space="preserve">Vacaria </w:t>
      </w:r>
      <w:r w:rsidRPr="009F11DC">
        <w:rPr>
          <w:color w:val="000000"/>
        </w:rPr>
        <w:t>com o objetivo de relatar os resultados alcançados frente às principais ações realizadas no exercício, de forma a propiciar a síntese de suas realizações, bem como as informações referentes à execução do Plano de Ação 201</w:t>
      </w:r>
      <w:r w:rsidR="002E2236">
        <w:rPr>
          <w:color w:val="000000"/>
        </w:rPr>
        <w:t>6</w:t>
      </w:r>
      <w:r w:rsidRPr="009F11DC">
        <w:rPr>
          <w:color w:val="000000"/>
        </w:rPr>
        <w:t>, contribuindo com a elaboração do Relatório de Gestão – Exercício de 201</w:t>
      </w:r>
      <w:r w:rsidR="002E2236">
        <w:rPr>
          <w:color w:val="000000"/>
        </w:rPr>
        <w:t>6</w:t>
      </w:r>
      <w:r w:rsidRPr="009F11DC">
        <w:rPr>
          <w:color w:val="000000"/>
        </w:rPr>
        <w:t>.</w:t>
      </w:r>
    </w:p>
    <w:p w:rsidR="008674A1" w:rsidRDefault="008674A1" w:rsidP="008674A1">
      <w:pPr>
        <w:ind w:firstLine="708"/>
        <w:jc w:val="both"/>
        <w:rPr>
          <w:color w:val="000000"/>
        </w:rPr>
      </w:pPr>
    </w:p>
    <w:p w:rsidR="008674A1" w:rsidRPr="008674A1" w:rsidRDefault="008674A1" w:rsidP="008674A1">
      <w:pPr>
        <w:ind w:firstLine="708"/>
        <w:jc w:val="both"/>
        <w:rPr>
          <w:color w:val="000000"/>
        </w:rPr>
      </w:pPr>
    </w:p>
    <w:p w:rsidR="00392A48" w:rsidRDefault="009C0621" w:rsidP="00F0541D">
      <w:pPr>
        <w:pStyle w:val="Ttulo1"/>
        <w:numPr>
          <w:ilvl w:val="0"/>
          <w:numId w:val="4"/>
        </w:numPr>
      </w:pPr>
      <w:bookmarkStart w:id="2" w:name="_Toc470816084"/>
      <w:r>
        <w:t>AÇÕES E RESULTADOS</w:t>
      </w:r>
      <w:proofErr w:type="gramStart"/>
      <w:r>
        <w:t xml:space="preserve">  </w:t>
      </w:r>
      <w:proofErr w:type="gramEnd"/>
      <w:r>
        <w:t>- EXERCÍCIO 201</w:t>
      </w:r>
      <w:r w:rsidR="002E2236">
        <w:t>6</w:t>
      </w:r>
      <w:bookmarkEnd w:id="2"/>
    </w:p>
    <w:p w:rsidR="009C0621" w:rsidRDefault="009C0621" w:rsidP="009C0621">
      <w:pPr>
        <w:jc w:val="both"/>
      </w:pPr>
    </w:p>
    <w:p w:rsidR="00F0541D" w:rsidRPr="00F0541D" w:rsidRDefault="00B11CD5" w:rsidP="00B11CD5">
      <w:pPr>
        <w:pStyle w:val="Ttulo2"/>
      </w:pPr>
      <w:bookmarkStart w:id="3" w:name="_Toc470816085"/>
      <w:r>
        <w:t xml:space="preserve">2.1 </w:t>
      </w:r>
      <w:r w:rsidR="00F0541D">
        <w:t xml:space="preserve">PRINCIPAIS AÇÕES </w:t>
      </w:r>
      <w:r w:rsidR="00F0541D" w:rsidRPr="00B11CD5">
        <w:t>REALIZADA</w:t>
      </w:r>
      <w:r w:rsidR="00E800F8" w:rsidRPr="00B11CD5">
        <w:t>S</w:t>
      </w:r>
      <w:bookmarkEnd w:id="3"/>
    </w:p>
    <w:p w:rsidR="00FC7206" w:rsidRPr="00940EC7" w:rsidRDefault="00FC7206" w:rsidP="00FC7206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7"/>
        <w:gridCol w:w="4927"/>
      </w:tblGrid>
      <w:tr w:rsidR="00FC7206" w:rsidRPr="00940EC7" w:rsidTr="005E1C06">
        <w:tc>
          <w:tcPr>
            <w:tcW w:w="5000" w:type="pct"/>
            <w:gridSpan w:val="3"/>
          </w:tcPr>
          <w:p w:rsidR="00FC7206" w:rsidRPr="00940EC7" w:rsidRDefault="00FC7206" w:rsidP="005E1C06">
            <w:pPr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 w:rsidRPr="00940EC7">
              <w:rPr>
                <w:sz w:val="20"/>
                <w:szCs w:val="20"/>
              </w:rPr>
              <w:t>MPUS:</w:t>
            </w:r>
            <w:r w:rsidR="00B11CD5">
              <w:rPr>
                <w:sz w:val="20"/>
                <w:szCs w:val="20"/>
              </w:rPr>
              <w:t xml:space="preserve"> VACARIA</w:t>
            </w:r>
          </w:p>
        </w:tc>
      </w:tr>
      <w:tr w:rsidR="00FC7206" w:rsidRPr="00940EC7" w:rsidTr="005E1C06">
        <w:tc>
          <w:tcPr>
            <w:tcW w:w="2500" w:type="pct"/>
            <w:gridSpan w:val="2"/>
          </w:tcPr>
          <w:p w:rsidR="00FC7206" w:rsidRPr="00940EC7" w:rsidRDefault="00FC7206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OBJETIVOS TRAÇADOS</w:t>
            </w:r>
          </w:p>
        </w:tc>
        <w:tc>
          <w:tcPr>
            <w:tcW w:w="2500" w:type="pct"/>
          </w:tcPr>
          <w:p w:rsidR="00FC7206" w:rsidRPr="00940EC7" w:rsidRDefault="00FC7206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PRINCIPAIS AÇÕES REALIZADAS</w:t>
            </w:r>
          </w:p>
        </w:tc>
      </w:tr>
      <w:tr w:rsidR="00FC7206" w:rsidRPr="00940EC7" w:rsidTr="005E1C06">
        <w:tc>
          <w:tcPr>
            <w:tcW w:w="5000" w:type="pct"/>
            <w:gridSpan w:val="3"/>
          </w:tcPr>
          <w:p w:rsidR="00FC7206" w:rsidRPr="00940EC7" w:rsidRDefault="00FC7206" w:rsidP="005A6FE8">
            <w:pPr>
              <w:rPr>
                <w:sz w:val="20"/>
                <w:szCs w:val="20"/>
              </w:rPr>
            </w:pPr>
            <w:r w:rsidRPr="00940EC7">
              <w:rPr>
                <w:b/>
                <w:sz w:val="20"/>
                <w:szCs w:val="20"/>
              </w:rPr>
              <w:t>Administração</w:t>
            </w:r>
          </w:p>
        </w:tc>
      </w:tr>
      <w:tr w:rsidR="00811BDB" w:rsidRPr="008674A1" w:rsidTr="009A643F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 xml:space="preserve">Aquisição de equipamento </w:t>
            </w:r>
            <w:proofErr w:type="spellStart"/>
            <w:r w:rsidRPr="00811BDB">
              <w:rPr>
                <w:sz w:val="22"/>
                <w:szCs w:val="22"/>
              </w:rPr>
              <w:t>audio</w:t>
            </w:r>
            <w:proofErr w:type="spellEnd"/>
            <w:r w:rsidRPr="00811BDB">
              <w:rPr>
                <w:sz w:val="22"/>
                <w:szCs w:val="22"/>
              </w:rPr>
              <w:t>/vídeo e foto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9A643F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combustíveis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9A643F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equipamentos de climatização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9A643F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Manutenção de veículos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9A643F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Locação de prédio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Serviços de Telefonia (Fixa e Móvel)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11B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Pr="00830E66">
              <w:rPr>
                <w:color w:val="000000"/>
                <w:sz w:val="22"/>
                <w:szCs w:val="22"/>
              </w:rPr>
              <w:t xml:space="preserve">ação elencada </w:t>
            </w:r>
            <w:r>
              <w:rPr>
                <w:color w:val="000000"/>
                <w:sz w:val="22"/>
                <w:szCs w:val="22"/>
              </w:rPr>
              <w:t xml:space="preserve">envolvendo telefonia móvel </w:t>
            </w:r>
            <w:r w:rsidRPr="00830E66">
              <w:rPr>
                <w:color w:val="000000"/>
                <w:sz w:val="22"/>
                <w:szCs w:val="22"/>
              </w:rPr>
              <w:t>foi realizada com êxito.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0E66">
              <w:rPr>
                <w:color w:val="000000"/>
                <w:sz w:val="22"/>
                <w:szCs w:val="22"/>
              </w:rPr>
              <w:t xml:space="preserve">A ação elencada </w:t>
            </w:r>
            <w:r>
              <w:rPr>
                <w:color w:val="000000"/>
                <w:sz w:val="22"/>
                <w:szCs w:val="22"/>
              </w:rPr>
              <w:t>envolvendo telefonia fixa está em andamento</w:t>
            </w:r>
            <w:r w:rsidRPr="00830E66">
              <w:rPr>
                <w:color w:val="000000"/>
                <w:sz w:val="22"/>
                <w:szCs w:val="22"/>
              </w:rPr>
              <w:t>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 w:rsidP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Serviço</w:t>
            </w:r>
            <w:r>
              <w:rPr>
                <w:sz w:val="22"/>
                <w:szCs w:val="22"/>
              </w:rPr>
              <w:t>s</w:t>
            </w:r>
            <w:r w:rsidRPr="00811BDB">
              <w:rPr>
                <w:sz w:val="22"/>
                <w:szCs w:val="22"/>
              </w:rPr>
              <w:t xml:space="preserve"> de Internet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Serviço Comunicação em Geral (Correios/Imprensa Nacional/EBC)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mobiliário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Diárias para servidores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proofErr w:type="spellStart"/>
            <w:r w:rsidRPr="00811BDB">
              <w:rPr>
                <w:sz w:val="22"/>
                <w:szCs w:val="22"/>
              </w:rPr>
              <w:t>Diarias</w:t>
            </w:r>
            <w:proofErr w:type="spellEnd"/>
            <w:r w:rsidRPr="00811BDB">
              <w:rPr>
                <w:sz w:val="22"/>
                <w:szCs w:val="22"/>
              </w:rPr>
              <w:t xml:space="preserve"> para colaboradores eventuais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Passagens no país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Transporte (visitas técnicas)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 xml:space="preserve">Contratação de serviços de </w:t>
            </w:r>
            <w:r w:rsidR="00170804">
              <w:rPr>
                <w:sz w:val="22"/>
                <w:szCs w:val="22"/>
              </w:rPr>
              <w:t>vigilância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proofErr w:type="spellStart"/>
            <w:r w:rsidRPr="00811BDB">
              <w:rPr>
                <w:sz w:val="22"/>
                <w:szCs w:val="22"/>
              </w:rPr>
              <w:t>Cotratação</w:t>
            </w:r>
            <w:proofErr w:type="spellEnd"/>
            <w:r w:rsidRPr="00811BDB">
              <w:rPr>
                <w:sz w:val="22"/>
                <w:szCs w:val="22"/>
              </w:rPr>
              <w:t xml:space="preserve"> de serviços de limpeza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Gás GLP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Contratação de seguros (alunos/frota)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Serviços de energia elétrica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Serviços de água e esgoto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Pagamento de indenizações e restituições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veículo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Locação de equipamentos (impressoras/copiadoras)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Pagamento de impostos IPVA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material de consumo para impressoras (</w:t>
            </w:r>
            <w:proofErr w:type="spellStart"/>
            <w:r w:rsidRPr="00811BDB">
              <w:rPr>
                <w:sz w:val="22"/>
                <w:szCs w:val="22"/>
              </w:rPr>
              <w:t>tonner</w:t>
            </w:r>
            <w:proofErr w:type="spellEnd"/>
            <w:r w:rsidRPr="00811BDB">
              <w:rPr>
                <w:sz w:val="22"/>
                <w:szCs w:val="22"/>
              </w:rPr>
              <w:t>, cilindro, cartucho</w:t>
            </w:r>
            <w:proofErr w:type="gramStart"/>
            <w:r w:rsidRPr="00811BDB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gêneros alimentícios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material de sinalização visual (placas indicativas)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material de limpeza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material de copa e cozinha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 xml:space="preserve">Aquisição de material de </w:t>
            </w:r>
            <w:proofErr w:type="spellStart"/>
            <w:r w:rsidRPr="00811BDB">
              <w:rPr>
                <w:sz w:val="22"/>
                <w:szCs w:val="22"/>
              </w:rPr>
              <w:t>audio</w:t>
            </w:r>
            <w:proofErr w:type="spellEnd"/>
            <w:r w:rsidRPr="00811BDB">
              <w:rPr>
                <w:sz w:val="22"/>
                <w:szCs w:val="22"/>
              </w:rPr>
              <w:t xml:space="preserve">, vídeo e </w:t>
            </w:r>
            <w:proofErr w:type="gramStart"/>
            <w:r w:rsidRPr="00811BDB">
              <w:rPr>
                <w:sz w:val="22"/>
                <w:szCs w:val="22"/>
              </w:rPr>
              <w:t>foto</w:t>
            </w:r>
            <w:proofErr w:type="gramEnd"/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 xml:space="preserve">Aquisição de sementes, mudas, plantas e </w:t>
            </w:r>
            <w:proofErr w:type="gramStart"/>
            <w:r w:rsidRPr="00811BDB">
              <w:rPr>
                <w:sz w:val="22"/>
                <w:szCs w:val="22"/>
              </w:rPr>
              <w:t>insumos</w:t>
            </w:r>
            <w:proofErr w:type="gramEnd"/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material elétrico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lastRenderedPageBreak/>
              <w:t xml:space="preserve">Aquisição de bandeiras, flâmulas e </w:t>
            </w:r>
            <w:proofErr w:type="spellStart"/>
            <w:proofErr w:type="gramStart"/>
            <w:r w:rsidRPr="00811BDB">
              <w:rPr>
                <w:sz w:val="22"/>
                <w:szCs w:val="22"/>
              </w:rPr>
              <w:t>insíginias</w:t>
            </w:r>
            <w:proofErr w:type="spellEnd"/>
            <w:proofErr w:type="gramEnd"/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ação está em andamento. O pregão que envolve esta ação ainda não foi concluído.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material de expediente</w:t>
            </w:r>
          </w:p>
        </w:tc>
        <w:tc>
          <w:tcPr>
            <w:tcW w:w="2519" w:type="pct"/>
            <w:gridSpan w:val="2"/>
          </w:tcPr>
          <w:p w:rsidR="00811BDB" w:rsidRPr="00811BDB" w:rsidRDefault="00811BD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Aquisição de elevador PNE</w:t>
            </w:r>
          </w:p>
        </w:tc>
        <w:tc>
          <w:tcPr>
            <w:tcW w:w="2519" w:type="pct"/>
            <w:gridSpan w:val="2"/>
          </w:tcPr>
          <w:p w:rsidR="00811BDB" w:rsidRPr="00811BDB" w:rsidRDefault="00DD2FFB" w:rsidP="00867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ação cancelada em virtude do contingenciamento orçamentário. A ação foi prevista novamente para 2017.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Pagamentos auxílio moradia</w:t>
            </w:r>
          </w:p>
        </w:tc>
        <w:tc>
          <w:tcPr>
            <w:tcW w:w="2519" w:type="pct"/>
            <w:gridSpan w:val="2"/>
          </w:tcPr>
          <w:p w:rsidR="00811BDB" w:rsidRPr="00811BDB" w:rsidRDefault="00DD2FFB" w:rsidP="008674A1">
            <w:pPr>
              <w:rPr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Construção de bloco didático</w:t>
            </w:r>
          </w:p>
        </w:tc>
        <w:tc>
          <w:tcPr>
            <w:tcW w:w="2519" w:type="pct"/>
            <w:gridSpan w:val="2"/>
          </w:tcPr>
          <w:p w:rsidR="00811BDB" w:rsidRPr="00811BDB" w:rsidRDefault="00DD2FFB" w:rsidP="00DD2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ação cancelada em virtude do contingenciamento orçamentário. A ação foi prevista novamente para 2017 com recurso </w:t>
            </w:r>
            <w:proofErr w:type="spellStart"/>
            <w:proofErr w:type="gramStart"/>
            <w:r>
              <w:rPr>
                <w:sz w:val="22"/>
                <w:szCs w:val="22"/>
              </w:rPr>
              <w:t>extra-orçamentário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1BDB" w:rsidRPr="008674A1" w:rsidTr="005E1C06">
        <w:tc>
          <w:tcPr>
            <w:tcW w:w="2481" w:type="pct"/>
            <w:vAlign w:val="center"/>
          </w:tcPr>
          <w:p w:rsidR="00811BDB" w:rsidRPr="00811BDB" w:rsidRDefault="00811BDB">
            <w:pPr>
              <w:jc w:val="center"/>
              <w:rPr>
                <w:sz w:val="22"/>
                <w:szCs w:val="22"/>
              </w:rPr>
            </w:pPr>
            <w:r w:rsidRPr="00811BDB">
              <w:rPr>
                <w:sz w:val="22"/>
                <w:szCs w:val="22"/>
              </w:rPr>
              <w:t>Construção de ginásio de esportes</w:t>
            </w:r>
          </w:p>
        </w:tc>
        <w:tc>
          <w:tcPr>
            <w:tcW w:w="2519" w:type="pct"/>
            <w:gridSpan w:val="2"/>
          </w:tcPr>
          <w:p w:rsidR="00811BDB" w:rsidRPr="00811BDB" w:rsidRDefault="00DD2FFB" w:rsidP="00DD2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ação cancelada em virtude do contingenciamento orçamentário. A ação foi prevista novamente para 2017 com recurso </w:t>
            </w:r>
            <w:proofErr w:type="spellStart"/>
            <w:proofErr w:type="gramStart"/>
            <w:r>
              <w:rPr>
                <w:sz w:val="22"/>
                <w:szCs w:val="22"/>
              </w:rPr>
              <w:t>extra-orçamentário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824A0" w:rsidRPr="008674A1" w:rsidTr="008824A0">
        <w:tc>
          <w:tcPr>
            <w:tcW w:w="5000" w:type="pct"/>
            <w:gridSpan w:val="3"/>
          </w:tcPr>
          <w:p w:rsidR="008824A0" w:rsidRPr="008824A0" w:rsidRDefault="008824A0" w:rsidP="008674A1">
            <w:pPr>
              <w:rPr>
                <w:sz w:val="20"/>
                <w:szCs w:val="20"/>
              </w:rPr>
            </w:pPr>
            <w:r w:rsidRPr="008824A0">
              <w:rPr>
                <w:b/>
                <w:sz w:val="20"/>
                <w:szCs w:val="20"/>
              </w:rPr>
              <w:t>Ensino</w:t>
            </w:r>
          </w:p>
        </w:tc>
      </w:tr>
      <w:tr w:rsidR="008824A0" w:rsidRPr="008674A1" w:rsidTr="005E1C06">
        <w:tc>
          <w:tcPr>
            <w:tcW w:w="2481" w:type="pct"/>
            <w:vAlign w:val="bottom"/>
          </w:tcPr>
          <w:p w:rsidR="008824A0" w:rsidRPr="008824A0" w:rsidRDefault="008824A0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 xml:space="preserve">Ofertar curso Superior de Agronomia 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bottom"/>
          </w:tcPr>
          <w:p w:rsidR="008824A0" w:rsidRPr="008824A0" w:rsidRDefault="008824A0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>Ofertar curso Técnico Subsequente de Manutenção e Suporte em Informática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500A50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 xml:space="preserve">A ação elencada foi </w:t>
            </w:r>
            <w:r w:rsidR="00500A50">
              <w:rPr>
                <w:color w:val="000000"/>
                <w:sz w:val="22"/>
                <w:szCs w:val="22"/>
              </w:rPr>
              <w:t xml:space="preserve">cancelada. A oferta foi </w:t>
            </w:r>
            <w:proofErr w:type="spellStart"/>
            <w:r w:rsidR="00500A50">
              <w:rPr>
                <w:color w:val="000000"/>
                <w:sz w:val="22"/>
                <w:szCs w:val="22"/>
              </w:rPr>
              <w:t>replanejada</w:t>
            </w:r>
            <w:proofErr w:type="spellEnd"/>
            <w:r w:rsidR="00500A50">
              <w:rPr>
                <w:color w:val="000000"/>
                <w:sz w:val="22"/>
                <w:szCs w:val="22"/>
              </w:rPr>
              <w:t xml:space="preserve"> para 2017.</w:t>
            </w:r>
          </w:p>
        </w:tc>
      </w:tr>
      <w:tr w:rsidR="008824A0" w:rsidRPr="008674A1" w:rsidTr="005E1C06">
        <w:tc>
          <w:tcPr>
            <w:tcW w:w="2481" w:type="pct"/>
            <w:vAlign w:val="bottom"/>
          </w:tcPr>
          <w:p w:rsidR="008824A0" w:rsidRPr="008824A0" w:rsidRDefault="008824A0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 xml:space="preserve">Organizar oficinas de trabalho 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500" w:type="pct"/>
            <w:gridSpan w:val="2"/>
            <w:vAlign w:val="bottom"/>
          </w:tcPr>
          <w:p w:rsidR="008824A0" w:rsidRPr="008824A0" w:rsidRDefault="008824A0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 xml:space="preserve">Ampliar o acervo bibliográfico </w:t>
            </w:r>
          </w:p>
        </w:tc>
        <w:tc>
          <w:tcPr>
            <w:tcW w:w="2500" w:type="pct"/>
          </w:tcPr>
          <w:p w:rsidR="00BE0590" w:rsidRPr="002E2236" w:rsidRDefault="007E2E71" w:rsidP="003D0684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 xml:space="preserve">A ação elencada </w:t>
            </w:r>
            <w:r w:rsidR="003D0684">
              <w:rPr>
                <w:color w:val="000000"/>
                <w:sz w:val="22"/>
                <w:szCs w:val="22"/>
              </w:rPr>
              <w:t>está sendo realizada com atrasos</w:t>
            </w:r>
            <w:r w:rsidRPr="00830E66">
              <w:rPr>
                <w:color w:val="000000"/>
                <w:sz w:val="22"/>
                <w:szCs w:val="22"/>
              </w:rPr>
              <w:t>.</w:t>
            </w:r>
            <w:r w:rsidR="000F6FD4">
              <w:rPr>
                <w:color w:val="000000"/>
                <w:sz w:val="22"/>
                <w:szCs w:val="22"/>
              </w:rPr>
              <w:t xml:space="preserve"> </w:t>
            </w:r>
            <w:r w:rsidR="00BE0590">
              <w:rPr>
                <w:sz w:val="20"/>
                <w:szCs w:val="20"/>
              </w:rPr>
              <w:t xml:space="preserve">Esta </w:t>
            </w:r>
            <w:r w:rsidR="00BE0590" w:rsidRPr="008674A1">
              <w:rPr>
                <w:sz w:val="20"/>
                <w:szCs w:val="20"/>
              </w:rPr>
              <w:t xml:space="preserve">ação </w:t>
            </w:r>
            <w:r w:rsidR="00BE0590">
              <w:rPr>
                <w:sz w:val="20"/>
                <w:szCs w:val="20"/>
              </w:rPr>
              <w:t xml:space="preserve">vem tendo </w:t>
            </w:r>
            <w:r w:rsidR="00BE0590" w:rsidRPr="008674A1">
              <w:rPr>
                <w:sz w:val="20"/>
                <w:szCs w:val="20"/>
              </w:rPr>
              <w:t xml:space="preserve">problemas </w:t>
            </w:r>
            <w:r w:rsidR="00500A50">
              <w:rPr>
                <w:sz w:val="20"/>
                <w:szCs w:val="20"/>
              </w:rPr>
              <w:t xml:space="preserve">na execução </w:t>
            </w:r>
            <w:r w:rsidR="000F6FD4">
              <w:rPr>
                <w:sz w:val="20"/>
                <w:szCs w:val="20"/>
              </w:rPr>
              <w:t>desde o ano de 2015 c</w:t>
            </w:r>
            <w:r w:rsidR="000F6FD4" w:rsidRPr="008674A1">
              <w:rPr>
                <w:sz w:val="20"/>
                <w:szCs w:val="20"/>
              </w:rPr>
              <w:t xml:space="preserve">omprometendo o resultado final </w:t>
            </w:r>
            <w:r w:rsidR="00BE0590" w:rsidRPr="008674A1">
              <w:rPr>
                <w:sz w:val="20"/>
                <w:szCs w:val="20"/>
              </w:rPr>
              <w:t>na</w:t>
            </w:r>
            <w:r w:rsidR="00BE0590">
              <w:rPr>
                <w:sz w:val="20"/>
                <w:szCs w:val="20"/>
              </w:rPr>
              <w:t xml:space="preserve"> execução</w:t>
            </w:r>
            <w:r w:rsidR="000F6FD4">
              <w:rPr>
                <w:sz w:val="20"/>
                <w:szCs w:val="20"/>
              </w:rPr>
              <w:t xml:space="preserve">. A principal causa do insucesso é </w:t>
            </w:r>
            <w:r w:rsidR="00BE0590">
              <w:rPr>
                <w:sz w:val="20"/>
                <w:szCs w:val="20"/>
              </w:rPr>
              <w:t>devido ao processo licitatório. O valor previsto par</w:t>
            </w:r>
            <w:r w:rsidR="000F6FD4">
              <w:rPr>
                <w:sz w:val="20"/>
                <w:szCs w:val="20"/>
              </w:rPr>
              <w:t>a</w:t>
            </w:r>
            <w:r w:rsidR="00BE0590">
              <w:rPr>
                <w:sz w:val="20"/>
                <w:szCs w:val="20"/>
              </w:rPr>
              <w:t xml:space="preserve"> 2016 ainda n</w:t>
            </w:r>
            <w:r w:rsidR="000F6FD4">
              <w:rPr>
                <w:sz w:val="20"/>
                <w:szCs w:val="20"/>
              </w:rPr>
              <w:t xml:space="preserve">ão </w:t>
            </w:r>
            <w:r w:rsidR="00500A50">
              <w:rPr>
                <w:sz w:val="20"/>
                <w:szCs w:val="20"/>
              </w:rPr>
              <w:t xml:space="preserve">foi </w:t>
            </w:r>
            <w:r w:rsidR="000F6FD4">
              <w:rPr>
                <w:sz w:val="20"/>
                <w:szCs w:val="20"/>
              </w:rPr>
              <w:t xml:space="preserve">executado por completo e encontra-se na fase </w:t>
            </w:r>
            <w:r w:rsidR="00BE0590" w:rsidRPr="008674A1">
              <w:rPr>
                <w:sz w:val="20"/>
                <w:szCs w:val="20"/>
              </w:rPr>
              <w:t>final.</w:t>
            </w:r>
          </w:p>
        </w:tc>
      </w:tr>
      <w:tr w:rsidR="008824A0" w:rsidRPr="008674A1" w:rsidTr="005E1C06">
        <w:tc>
          <w:tcPr>
            <w:tcW w:w="2481" w:type="pct"/>
            <w:vAlign w:val="bottom"/>
          </w:tcPr>
          <w:p w:rsidR="008824A0" w:rsidRPr="008824A0" w:rsidRDefault="008824A0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 xml:space="preserve">Formalizar o Observatório de Ensino-Aprendizagem 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Assinatura de periódicos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tabs>
                <w:tab w:val="left" w:pos="1343"/>
              </w:tabs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Fomentar projetos/bolsas de Ensino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Assistência Estudantil - Ação 2994</w:t>
            </w:r>
          </w:p>
        </w:tc>
        <w:tc>
          <w:tcPr>
            <w:tcW w:w="2519" w:type="pct"/>
            <w:gridSpan w:val="2"/>
          </w:tcPr>
          <w:p w:rsidR="008824A0" w:rsidRDefault="007E2E71" w:rsidP="005E1C06">
            <w:pPr>
              <w:rPr>
                <w:color w:val="000000"/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  <w:p w:rsidR="007E2E71" w:rsidRPr="007E2E71" w:rsidRDefault="007E2E71" w:rsidP="005E1C06">
            <w:pPr>
              <w:rPr>
                <w:color w:val="000000"/>
                <w:sz w:val="22"/>
                <w:szCs w:val="22"/>
              </w:rPr>
            </w:pPr>
            <w:r w:rsidRPr="008674A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674A1">
              <w:rPr>
                <w:sz w:val="20"/>
                <w:szCs w:val="20"/>
              </w:rPr>
              <w:t xml:space="preserve">A política de assistência estudantil </w:t>
            </w:r>
            <w:proofErr w:type="gramStart"/>
            <w:r w:rsidRPr="008674A1">
              <w:rPr>
                <w:sz w:val="20"/>
                <w:szCs w:val="20"/>
              </w:rPr>
              <w:t>implementada</w:t>
            </w:r>
            <w:proofErr w:type="gramEnd"/>
            <w:r w:rsidRPr="008674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 Campus </w:t>
            </w:r>
            <w:r w:rsidRPr="008674A1">
              <w:rPr>
                <w:sz w:val="20"/>
                <w:szCs w:val="20"/>
              </w:rPr>
              <w:t xml:space="preserve">em 2015 </w:t>
            </w:r>
            <w:r>
              <w:rPr>
                <w:sz w:val="20"/>
                <w:szCs w:val="20"/>
              </w:rPr>
              <w:t xml:space="preserve">vem </w:t>
            </w:r>
            <w:r w:rsidRPr="008674A1">
              <w:rPr>
                <w:sz w:val="20"/>
                <w:szCs w:val="20"/>
              </w:rPr>
              <w:t xml:space="preserve">sendo implementadas a partir de ações universais e programa de benefícios. Como ações universais destaca-se o atendimento individualizado e em grupo de estudantes com dificuldades educacionais, familiares e socioeconômicas. Identificação e articulação de redes </w:t>
            </w:r>
            <w:proofErr w:type="spellStart"/>
            <w:r w:rsidRPr="008674A1">
              <w:rPr>
                <w:sz w:val="20"/>
                <w:szCs w:val="20"/>
              </w:rPr>
              <w:t>socioassistencial</w:t>
            </w:r>
            <w:proofErr w:type="spellEnd"/>
            <w:r w:rsidRPr="008674A1">
              <w:rPr>
                <w:sz w:val="20"/>
                <w:szCs w:val="20"/>
              </w:rPr>
              <w:t xml:space="preserve"> do município para</w:t>
            </w:r>
            <w:proofErr w:type="gramStart"/>
            <w:r w:rsidRPr="008674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8674A1">
              <w:rPr>
                <w:sz w:val="20"/>
                <w:szCs w:val="20"/>
              </w:rPr>
              <w:t xml:space="preserve">encaminhamento de estudantes. Orientação, encaminhamento e acompanhamento de Portadores de Necessidades Especiais. Elaboração de rotina de adaptação curricular. Levantamento de indicadores sociais </w:t>
            </w:r>
            <w:proofErr w:type="gramStart"/>
            <w:r w:rsidRPr="008674A1">
              <w:rPr>
                <w:sz w:val="20"/>
                <w:szCs w:val="20"/>
              </w:rPr>
              <w:t>afim de</w:t>
            </w:r>
            <w:proofErr w:type="gramEnd"/>
            <w:r w:rsidRPr="008674A1">
              <w:rPr>
                <w:sz w:val="20"/>
                <w:szCs w:val="20"/>
              </w:rPr>
              <w:t xml:space="preserve"> evitar a evasão escolar.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 xml:space="preserve">Manter os cursos Técnicos de Logística 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Manter os cursos Técnicos de Agropecuária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Ampliar a oferta de curso Técnico em Agropecuária - Noturno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EE339F" w:rsidRPr="008674A1" w:rsidTr="008674A1">
        <w:tc>
          <w:tcPr>
            <w:tcW w:w="5000" w:type="pct"/>
            <w:gridSpan w:val="3"/>
          </w:tcPr>
          <w:p w:rsidR="00EE339F" w:rsidRPr="008824A0" w:rsidRDefault="002E2236" w:rsidP="008674A1">
            <w:pPr>
              <w:rPr>
                <w:sz w:val="20"/>
                <w:szCs w:val="20"/>
              </w:rPr>
            </w:pPr>
            <w:r w:rsidRPr="008824A0">
              <w:rPr>
                <w:b/>
                <w:sz w:val="20"/>
                <w:szCs w:val="20"/>
              </w:rPr>
              <w:t>Pesquisa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Auxiliar a realização e participação em eventos Científicos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Executar o edital 2016 para Bolsas de Iniciação Científica e/ou Tecnológica do IFRS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tabs>
                <w:tab w:val="left" w:pos="516"/>
              </w:tabs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Executar o edital 2016 de Apoio Institucional à Produção Científica e/ou Tecnológica (AIPCT)</w:t>
            </w:r>
          </w:p>
        </w:tc>
        <w:tc>
          <w:tcPr>
            <w:tcW w:w="2519" w:type="pct"/>
            <w:gridSpan w:val="2"/>
          </w:tcPr>
          <w:p w:rsidR="008824A0" w:rsidRPr="008674A1" w:rsidRDefault="007E2E71" w:rsidP="008674A1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2E2236" w:rsidRPr="008674A1" w:rsidTr="002E2236">
        <w:tc>
          <w:tcPr>
            <w:tcW w:w="5000" w:type="pct"/>
            <w:gridSpan w:val="3"/>
          </w:tcPr>
          <w:p w:rsidR="002E2236" w:rsidRPr="008824A0" w:rsidRDefault="002E2236" w:rsidP="008674A1">
            <w:pPr>
              <w:rPr>
                <w:b/>
                <w:sz w:val="20"/>
                <w:szCs w:val="20"/>
              </w:rPr>
            </w:pPr>
            <w:r w:rsidRPr="008824A0">
              <w:rPr>
                <w:b/>
                <w:sz w:val="20"/>
                <w:szCs w:val="20"/>
              </w:rPr>
              <w:t>Extensão</w:t>
            </w:r>
          </w:p>
        </w:tc>
      </w:tr>
      <w:tr w:rsidR="008824A0" w:rsidRPr="008674A1" w:rsidTr="005E1C06">
        <w:tc>
          <w:tcPr>
            <w:tcW w:w="2481" w:type="pct"/>
            <w:vAlign w:val="center"/>
          </w:tcPr>
          <w:p w:rsidR="008824A0" w:rsidRPr="008824A0" w:rsidRDefault="008824A0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Estruturar espaços para realização de ações de extensão e eventos.</w:t>
            </w:r>
          </w:p>
        </w:tc>
        <w:tc>
          <w:tcPr>
            <w:tcW w:w="2519" w:type="pct"/>
            <w:gridSpan w:val="2"/>
          </w:tcPr>
          <w:p w:rsidR="008824A0" w:rsidRPr="00830E66" w:rsidRDefault="005E1C06" w:rsidP="008674A1">
            <w:pPr>
              <w:rPr>
                <w:color w:val="000000"/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>As ações elencadas foram realizadas com êxito. Foram realizados eventos do Campus e o setor de extensão teve participação na organização de eventos como a Semana Acadêmica do Curso de Agronomia, Simpósio de Logística, feira de Pequenos Frutos, Artesanato e Mel, entre outros eventos que tiveram a participação da comunidade interna e externa.</w:t>
            </w:r>
          </w:p>
        </w:tc>
      </w:tr>
      <w:tr w:rsidR="00AF5DE9" w:rsidRPr="008674A1" w:rsidTr="005E1C06">
        <w:tc>
          <w:tcPr>
            <w:tcW w:w="2481" w:type="pct"/>
            <w:vAlign w:val="center"/>
          </w:tcPr>
          <w:p w:rsidR="00AF5DE9" w:rsidRPr="008824A0" w:rsidRDefault="00AF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8824A0">
              <w:rPr>
                <w:sz w:val="20"/>
                <w:szCs w:val="20"/>
              </w:rPr>
              <w:t>Ampliar estratégias de acompanhamento de egressos.</w:t>
            </w:r>
          </w:p>
        </w:tc>
        <w:tc>
          <w:tcPr>
            <w:tcW w:w="2519" w:type="pct"/>
            <w:gridSpan w:val="2"/>
          </w:tcPr>
          <w:p w:rsidR="00AF5DE9" w:rsidRPr="00830E66" w:rsidRDefault="00AF5DE9" w:rsidP="00830E66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  <w:r w:rsidR="00830E66" w:rsidRPr="00830E66">
              <w:rPr>
                <w:color w:val="000000"/>
                <w:sz w:val="22"/>
                <w:szCs w:val="22"/>
              </w:rPr>
              <w:t xml:space="preserve"> Foi iniciado o mapeamento dos alunos egressos do Campus. Como o número de alunos ainda é pequeno, considerando que o Campus encontra-se em implantação, pretende-se dar continuidade a esta ação nos anos seguintes. </w:t>
            </w:r>
          </w:p>
        </w:tc>
      </w:tr>
      <w:tr w:rsidR="00AF5DE9" w:rsidRPr="008674A1" w:rsidTr="005E1C06">
        <w:tc>
          <w:tcPr>
            <w:tcW w:w="2481" w:type="pct"/>
            <w:vAlign w:val="center"/>
          </w:tcPr>
          <w:p w:rsidR="00AF5DE9" w:rsidRPr="008824A0" w:rsidRDefault="00AF5DE9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 xml:space="preserve">Acompanhar os estágios obrigatórios e </w:t>
            </w:r>
            <w:proofErr w:type="gramStart"/>
            <w:r w:rsidRPr="008824A0">
              <w:rPr>
                <w:sz w:val="20"/>
                <w:szCs w:val="20"/>
              </w:rPr>
              <w:t>não-obrigatórios</w:t>
            </w:r>
            <w:proofErr w:type="gramEnd"/>
            <w:r w:rsidRPr="008824A0">
              <w:rPr>
                <w:sz w:val="20"/>
                <w:szCs w:val="20"/>
              </w:rPr>
              <w:t>.</w:t>
            </w:r>
          </w:p>
        </w:tc>
        <w:tc>
          <w:tcPr>
            <w:tcW w:w="2519" w:type="pct"/>
            <w:gridSpan w:val="2"/>
          </w:tcPr>
          <w:p w:rsidR="00AF5DE9" w:rsidRPr="00830E66" w:rsidRDefault="00AF5DE9" w:rsidP="00AF5DE9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Elaborar materiais gráficos e de divulgação</w:t>
            </w:r>
          </w:p>
        </w:tc>
        <w:tc>
          <w:tcPr>
            <w:tcW w:w="2519" w:type="pct"/>
            <w:gridSpan w:val="2"/>
          </w:tcPr>
          <w:p w:rsidR="00830E66" w:rsidRPr="00830E66" w:rsidRDefault="00830E66" w:rsidP="00830E66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 xml:space="preserve">A ação elencada foi realizada com êxito. A coordenação de extensão colaborou com a elaboração dos materiais gráficos utilizados na divulgação do processo seletivo 2016. 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Promover a capacitação e qualificação de servidores</w:t>
            </w:r>
          </w:p>
        </w:tc>
        <w:tc>
          <w:tcPr>
            <w:tcW w:w="2519" w:type="pct"/>
            <w:gridSpan w:val="2"/>
          </w:tcPr>
          <w:p w:rsidR="00830E66" w:rsidRPr="00830E66" w:rsidRDefault="00830E66" w:rsidP="00491224">
            <w:pPr>
              <w:rPr>
                <w:color w:val="000000"/>
                <w:sz w:val="22"/>
                <w:szCs w:val="22"/>
              </w:rPr>
            </w:pPr>
            <w:r w:rsidRPr="00830E66">
              <w:rPr>
                <w:color w:val="000000"/>
                <w:sz w:val="22"/>
                <w:szCs w:val="22"/>
              </w:rPr>
              <w:t xml:space="preserve">A ação foi cancelada por se entender que esta atividade não será desenvolvida pelo setor de extensão. 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Fomentar capacitação e treinamento de servidores</w:t>
            </w:r>
          </w:p>
        </w:tc>
        <w:tc>
          <w:tcPr>
            <w:tcW w:w="2519" w:type="pct"/>
            <w:gridSpan w:val="2"/>
          </w:tcPr>
          <w:p w:rsidR="00830E66" w:rsidRPr="00830E66" w:rsidRDefault="00830E66" w:rsidP="00491224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foi cancelada por se entender que esta atividade não será desenvolvida pelo setor de extensão.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Executar os editais 2016 para Bolsas de Extensão do IFRS</w:t>
            </w:r>
          </w:p>
        </w:tc>
        <w:tc>
          <w:tcPr>
            <w:tcW w:w="2519" w:type="pct"/>
            <w:gridSpan w:val="2"/>
          </w:tcPr>
          <w:p w:rsidR="00830E66" w:rsidRPr="00830E66" w:rsidRDefault="00830E66" w:rsidP="009A643F">
            <w:pPr>
              <w:rPr>
                <w:sz w:val="20"/>
                <w:szCs w:val="20"/>
              </w:rPr>
            </w:pPr>
            <w:r w:rsidRPr="00830E66">
              <w:rPr>
                <w:color w:val="000000"/>
                <w:sz w:val="22"/>
                <w:szCs w:val="22"/>
              </w:rPr>
              <w:t>A ação elencada foi realizada com êxito.</w:t>
            </w:r>
          </w:p>
        </w:tc>
      </w:tr>
      <w:tr w:rsidR="00830E66" w:rsidRPr="008674A1" w:rsidTr="002E2236">
        <w:tc>
          <w:tcPr>
            <w:tcW w:w="5000" w:type="pct"/>
            <w:gridSpan w:val="3"/>
          </w:tcPr>
          <w:p w:rsidR="00830E66" w:rsidRPr="008824A0" w:rsidRDefault="00830E66" w:rsidP="0018780A">
            <w:pPr>
              <w:tabs>
                <w:tab w:val="left" w:pos="1085"/>
              </w:tabs>
              <w:rPr>
                <w:b/>
                <w:sz w:val="20"/>
                <w:szCs w:val="20"/>
              </w:rPr>
            </w:pPr>
            <w:r w:rsidRPr="008824A0">
              <w:rPr>
                <w:b/>
                <w:sz w:val="20"/>
                <w:szCs w:val="20"/>
              </w:rPr>
              <w:t>Desenvolvimento Institucional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 w:rsidP="007E2E71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Apoiar a PRODI a implantar um sistema para a elaboração e acompanhamento do planejamento estratégico e plano de ação</w:t>
            </w:r>
          </w:p>
        </w:tc>
        <w:tc>
          <w:tcPr>
            <w:tcW w:w="2519" w:type="pct"/>
            <w:gridSpan w:val="2"/>
          </w:tcPr>
          <w:p w:rsidR="00830E66" w:rsidRPr="008674A1" w:rsidRDefault="00811BDB" w:rsidP="003D0684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ação foi </w:t>
            </w:r>
            <w:r w:rsidR="003D0684">
              <w:rPr>
                <w:sz w:val="20"/>
                <w:szCs w:val="20"/>
              </w:rPr>
              <w:t>cancelada</w:t>
            </w:r>
            <w:r>
              <w:rPr>
                <w:sz w:val="20"/>
                <w:szCs w:val="20"/>
              </w:rPr>
              <w:t>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Acompanhar e auxiliar a elaboração dos Relatórios de Desenvolvimento Institucional dos novos cursos</w:t>
            </w:r>
          </w:p>
        </w:tc>
        <w:tc>
          <w:tcPr>
            <w:tcW w:w="2519" w:type="pct"/>
            <w:gridSpan w:val="2"/>
          </w:tcPr>
          <w:p w:rsidR="00830E66" w:rsidRPr="0056105A" w:rsidRDefault="00811BDB" w:rsidP="0018780A">
            <w:pPr>
              <w:tabs>
                <w:tab w:val="left" w:pos="1085"/>
              </w:tabs>
              <w:rPr>
                <w:sz w:val="20"/>
                <w:szCs w:val="20"/>
              </w:rPr>
            </w:pPr>
            <w:r w:rsidRPr="0056105A">
              <w:rPr>
                <w:color w:val="000000"/>
                <w:sz w:val="20"/>
                <w:szCs w:val="20"/>
              </w:rPr>
              <w:t>A ação elencada foi realizada com êxito.</w:t>
            </w:r>
          </w:p>
          <w:p w:rsidR="00811BDB" w:rsidRPr="0056105A" w:rsidRDefault="00811BDB" w:rsidP="0018780A">
            <w:pPr>
              <w:tabs>
                <w:tab w:val="left" w:pos="1085"/>
              </w:tabs>
              <w:rPr>
                <w:sz w:val="20"/>
                <w:szCs w:val="20"/>
              </w:rPr>
            </w:pP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Ampliar a banda de Internet e melhorar disponibilidade da rede</w:t>
            </w:r>
          </w:p>
        </w:tc>
        <w:tc>
          <w:tcPr>
            <w:tcW w:w="2519" w:type="pct"/>
            <w:gridSpan w:val="2"/>
          </w:tcPr>
          <w:p w:rsidR="00830E66" w:rsidRPr="0056105A" w:rsidRDefault="00811BDB" w:rsidP="00811BDB">
            <w:pPr>
              <w:tabs>
                <w:tab w:val="left" w:pos="1085"/>
              </w:tabs>
              <w:rPr>
                <w:sz w:val="20"/>
                <w:szCs w:val="20"/>
              </w:rPr>
            </w:pPr>
            <w:r w:rsidRPr="0056105A">
              <w:rPr>
                <w:color w:val="000000"/>
                <w:sz w:val="20"/>
                <w:szCs w:val="20"/>
              </w:rPr>
              <w:t>A ação elencada foi realizada com êxito. A conexão de Internet no Campus está sendo provida pela RNP – Rede Nacional de Pesquisa.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>Aquisição de software</w:t>
            </w:r>
          </w:p>
        </w:tc>
        <w:tc>
          <w:tcPr>
            <w:tcW w:w="2519" w:type="pct"/>
            <w:gridSpan w:val="2"/>
          </w:tcPr>
          <w:p w:rsidR="00830E66" w:rsidRPr="008674A1" w:rsidRDefault="00830E66" w:rsidP="00973E13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valores previstos para aquisição de software, elencados no PDTI, foram executados parcialmente. Alguns softwares não foram adquiridos devido ao processo licitatório.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>Aquisição de Equipamentos de TI</w:t>
            </w:r>
          </w:p>
        </w:tc>
        <w:tc>
          <w:tcPr>
            <w:tcW w:w="2519" w:type="pct"/>
            <w:gridSpan w:val="2"/>
          </w:tcPr>
          <w:p w:rsidR="00830E66" w:rsidRPr="008674A1" w:rsidRDefault="00830E66" w:rsidP="0018780A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objetivos elencados foram realizados com êxito.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color w:val="000000"/>
                <w:sz w:val="20"/>
                <w:szCs w:val="20"/>
              </w:rPr>
            </w:pPr>
            <w:r w:rsidRPr="008824A0">
              <w:rPr>
                <w:color w:val="000000"/>
                <w:sz w:val="20"/>
                <w:szCs w:val="20"/>
              </w:rPr>
              <w:t>Aquisição de computadores para laboratório e administrativo</w:t>
            </w:r>
          </w:p>
        </w:tc>
        <w:tc>
          <w:tcPr>
            <w:tcW w:w="2519" w:type="pct"/>
            <w:gridSpan w:val="2"/>
          </w:tcPr>
          <w:p w:rsidR="00830E66" w:rsidRPr="008674A1" w:rsidRDefault="00830E66" w:rsidP="0018780A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objetivos elencados foram realizados com êxito.</w:t>
            </w:r>
          </w:p>
        </w:tc>
      </w:tr>
      <w:tr w:rsidR="00830E66" w:rsidRPr="008674A1" w:rsidTr="005E1C06">
        <w:tc>
          <w:tcPr>
            <w:tcW w:w="2481" w:type="pct"/>
            <w:vAlign w:val="center"/>
          </w:tcPr>
          <w:p w:rsidR="00830E66" w:rsidRPr="008824A0" w:rsidRDefault="00830E66">
            <w:pPr>
              <w:jc w:val="center"/>
              <w:rPr>
                <w:sz w:val="20"/>
                <w:szCs w:val="20"/>
              </w:rPr>
            </w:pPr>
            <w:r w:rsidRPr="008824A0">
              <w:rPr>
                <w:sz w:val="20"/>
                <w:szCs w:val="20"/>
              </w:rPr>
              <w:t>Implantação SIG</w:t>
            </w:r>
          </w:p>
        </w:tc>
        <w:tc>
          <w:tcPr>
            <w:tcW w:w="2519" w:type="pct"/>
            <w:gridSpan w:val="2"/>
          </w:tcPr>
          <w:p w:rsidR="00830E66" w:rsidRPr="008674A1" w:rsidRDefault="00830E66" w:rsidP="00973E13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objetivos elencados foram executados parcialmente, considerando o planejado no cronograma de implantação do SIG e tendo em vista que a implantação do sistema está em andamento.</w:t>
            </w:r>
          </w:p>
        </w:tc>
      </w:tr>
    </w:tbl>
    <w:p w:rsidR="0018780A" w:rsidRDefault="0018780A" w:rsidP="00FC7206">
      <w:pPr>
        <w:rPr>
          <w:sz w:val="20"/>
          <w:szCs w:val="20"/>
        </w:rPr>
      </w:pPr>
    </w:p>
    <w:p w:rsidR="0018780A" w:rsidRDefault="0018780A">
      <w:pPr>
        <w:suppressAutoHyphens w:val="0"/>
        <w:spacing w:after="200" w:line="276" w:lineRule="auto"/>
        <w:rPr>
          <w:sz w:val="20"/>
          <w:szCs w:val="20"/>
        </w:rPr>
      </w:pPr>
    </w:p>
    <w:p w:rsidR="00FC7206" w:rsidRPr="00FC7206" w:rsidRDefault="00FC7206" w:rsidP="00B11CD5">
      <w:pPr>
        <w:pStyle w:val="Ttulo2"/>
        <w:numPr>
          <w:ilvl w:val="1"/>
          <w:numId w:val="7"/>
        </w:numPr>
      </w:pPr>
      <w:bookmarkStart w:id="4" w:name="_Toc470816086"/>
      <w:r w:rsidRPr="00FC7206">
        <w:t>P</w:t>
      </w:r>
      <w:r w:rsidR="00F0541D">
        <w:t>RINCIPAIS RESULTADOS ALCANÇADOS</w:t>
      </w:r>
      <w:bookmarkEnd w:id="4"/>
      <w:r w:rsidRPr="00FC7206">
        <w:t xml:space="preserve"> </w:t>
      </w:r>
    </w:p>
    <w:p w:rsidR="00FC7206" w:rsidRDefault="00FC7206" w:rsidP="00FC7206">
      <w:pPr>
        <w:pStyle w:val="PargrafodaLista"/>
        <w:ind w:left="360"/>
        <w:rPr>
          <w:b/>
          <w:sz w:val="20"/>
          <w:szCs w:val="20"/>
        </w:rPr>
      </w:pPr>
    </w:p>
    <w:p w:rsidR="00FC7206" w:rsidRPr="00FC7206" w:rsidRDefault="00FC7206" w:rsidP="00FC7206">
      <w:pPr>
        <w:pStyle w:val="PargrafodaLista"/>
        <w:ind w:left="36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C7206" w:rsidRPr="00940EC7" w:rsidTr="005E1C06">
        <w:tc>
          <w:tcPr>
            <w:tcW w:w="5000" w:type="pct"/>
            <w:gridSpan w:val="2"/>
          </w:tcPr>
          <w:p w:rsidR="00FC7206" w:rsidRPr="00940EC7" w:rsidRDefault="00FC7206" w:rsidP="005E1C06">
            <w:pPr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CÂMPUS:</w:t>
            </w:r>
            <w:r>
              <w:rPr>
                <w:sz w:val="20"/>
                <w:szCs w:val="20"/>
              </w:rPr>
              <w:t xml:space="preserve"> VACARIA</w:t>
            </w:r>
          </w:p>
        </w:tc>
      </w:tr>
      <w:tr w:rsidR="00FC7206" w:rsidRPr="00940EC7" w:rsidTr="005E1C06">
        <w:tc>
          <w:tcPr>
            <w:tcW w:w="2500" w:type="pct"/>
          </w:tcPr>
          <w:p w:rsidR="00FC7206" w:rsidRPr="00940EC7" w:rsidRDefault="00FC7206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RESULTADOS QUALITATIVOS</w:t>
            </w:r>
          </w:p>
        </w:tc>
        <w:tc>
          <w:tcPr>
            <w:tcW w:w="2500" w:type="pct"/>
          </w:tcPr>
          <w:p w:rsidR="00FC7206" w:rsidRPr="00940EC7" w:rsidRDefault="00FC7206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RESULTADOS QUANTITATIVOS</w:t>
            </w:r>
          </w:p>
        </w:tc>
      </w:tr>
      <w:tr w:rsidR="00FC7206" w:rsidRPr="00940EC7" w:rsidTr="005E1C06">
        <w:tc>
          <w:tcPr>
            <w:tcW w:w="2500" w:type="pct"/>
          </w:tcPr>
          <w:p w:rsidR="0056105A" w:rsidRDefault="00FC7206" w:rsidP="005E1C06">
            <w:pPr>
              <w:rPr>
                <w:sz w:val="20"/>
                <w:szCs w:val="20"/>
              </w:rPr>
            </w:pPr>
            <w:r w:rsidRPr="007E2E71">
              <w:rPr>
                <w:sz w:val="20"/>
                <w:szCs w:val="20"/>
              </w:rPr>
              <w:t>-</w:t>
            </w:r>
            <w:r w:rsidR="003C556B" w:rsidRPr="007E2E71">
              <w:rPr>
                <w:sz w:val="20"/>
                <w:szCs w:val="20"/>
              </w:rPr>
              <w:t xml:space="preserve"> </w:t>
            </w:r>
            <w:r w:rsidR="008674A1" w:rsidRPr="007E2E71">
              <w:rPr>
                <w:sz w:val="20"/>
                <w:szCs w:val="20"/>
              </w:rPr>
              <w:t>As ações executadas apresentaram resultados satisfatórios, mesmo considerando a inexperiência dos novos servidores que integram o quadro funcional.</w:t>
            </w:r>
            <w:r w:rsidR="0056105A">
              <w:rPr>
                <w:sz w:val="20"/>
                <w:szCs w:val="20"/>
              </w:rPr>
              <w:t xml:space="preserve"> </w:t>
            </w:r>
          </w:p>
          <w:p w:rsidR="00FC7206" w:rsidRPr="007E2E71" w:rsidRDefault="0056105A" w:rsidP="005E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execução do orçamento 2016 por parte do setor administrativo merece reconhecimento, considerando a pouca experiência da equipe e ainda pelo fato do Campus não realizar licitações no próprio campus.</w:t>
            </w:r>
          </w:p>
          <w:p w:rsidR="00FC7206" w:rsidRDefault="00FC7206" w:rsidP="005E1C06">
            <w:pPr>
              <w:rPr>
                <w:sz w:val="20"/>
                <w:szCs w:val="20"/>
              </w:rPr>
            </w:pPr>
            <w:r w:rsidRPr="007E2E71">
              <w:rPr>
                <w:sz w:val="20"/>
                <w:szCs w:val="20"/>
              </w:rPr>
              <w:t>-</w:t>
            </w:r>
            <w:r w:rsidR="008674A1" w:rsidRPr="007E2E71">
              <w:rPr>
                <w:sz w:val="20"/>
                <w:szCs w:val="20"/>
              </w:rPr>
              <w:t xml:space="preserve"> </w:t>
            </w:r>
            <w:r w:rsidR="0056105A">
              <w:rPr>
                <w:sz w:val="20"/>
                <w:szCs w:val="20"/>
              </w:rPr>
              <w:t xml:space="preserve">Considerando ainda que </w:t>
            </w:r>
            <w:r w:rsidR="007E2E71" w:rsidRPr="007E2E71">
              <w:rPr>
                <w:sz w:val="20"/>
                <w:szCs w:val="20"/>
              </w:rPr>
              <w:t>o Campus e</w:t>
            </w:r>
            <w:r w:rsidR="0056105A">
              <w:rPr>
                <w:sz w:val="20"/>
                <w:szCs w:val="20"/>
              </w:rPr>
              <w:t>ncontra-se</w:t>
            </w:r>
            <w:proofErr w:type="gramStart"/>
            <w:r w:rsidR="0056105A">
              <w:rPr>
                <w:sz w:val="20"/>
                <w:szCs w:val="20"/>
              </w:rPr>
              <w:t xml:space="preserve"> </w:t>
            </w:r>
            <w:r w:rsidR="007E2E71" w:rsidRPr="007E2E71">
              <w:rPr>
                <w:sz w:val="20"/>
                <w:szCs w:val="20"/>
              </w:rPr>
              <w:t xml:space="preserve"> </w:t>
            </w:r>
            <w:proofErr w:type="gramEnd"/>
            <w:r w:rsidR="007E2E71" w:rsidRPr="007E2E71">
              <w:rPr>
                <w:sz w:val="20"/>
                <w:szCs w:val="20"/>
              </w:rPr>
              <w:t xml:space="preserve">em fase de implantação </w:t>
            </w:r>
            <w:r w:rsidR="008674A1" w:rsidRPr="007E2E71">
              <w:rPr>
                <w:sz w:val="20"/>
                <w:szCs w:val="20"/>
              </w:rPr>
              <w:t xml:space="preserve">com instalações físicas </w:t>
            </w:r>
            <w:r w:rsidR="007E2E71" w:rsidRPr="007E2E71">
              <w:rPr>
                <w:sz w:val="20"/>
                <w:szCs w:val="20"/>
              </w:rPr>
              <w:t>não concluída</w:t>
            </w:r>
            <w:r w:rsidR="005F40D6">
              <w:rPr>
                <w:sz w:val="20"/>
                <w:szCs w:val="20"/>
              </w:rPr>
              <w:t>s</w:t>
            </w:r>
            <w:r w:rsidR="0056105A">
              <w:rPr>
                <w:sz w:val="20"/>
                <w:szCs w:val="20"/>
              </w:rPr>
              <w:t xml:space="preserve">, dificuldade no acesso e a falta de transporte publico, mesmo com estas dificuldades </w:t>
            </w:r>
            <w:r w:rsidR="008674A1" w:rsidRPr="007E2E71">
              <w:rPr>
                <w:sz w:val="20"/>
                <w:szCs w:val="20"/>
              </w:rPr>
              <w:t>as atividades relacionadas ao setor de ensino foram desempenhadas com sucesso.</w:t>
            </w:r>
          </w:p>
          <w:p w:rsidR="00FC7206" w:rsidRPr="00E06E94" w:rsidRDefault="00FC7206" w:rsidP="008674A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</w:tcPr>
          <w:p w:rsidR="00FC7206" w:rsidRPr="0056105A" w:rsidRDefault="00FC7206" w:rsidP="005E1C06">
            <w:pPr>
              <w:rPr>
                <w:sz w:val="20"/>
                <w:szCs w:val="20"/>
              </w:rPr>
            </w:pPr>
            <w:r w:rsidRPr="0056105A">
              <w:rPr>
                <w:sz w:val="20"/>
                <w:szCs w:val="20"/>
              </w:rPr>
              <w:t>-</w:t>
            </w:r>
            <w:r w:rsidR="003C556B" w:rsidRPr="0056105A">
              <w:rPr>
                <w:sz w:val="20"/>
                <w:szCs w:val="20"/>
              </w:rPr>
              <w:t xml:space="preserve"> Do total de </w:t>
            </w:r>
            <w:r w:rsidR="007E2E71" w:rsidRPr="0056105A">
              <w:rPr>
                <w:sz w:val="20"/>
                <w:szCs w:val="20"/>
              </w:rPr>
              <w:t>65</w:t>
            </w:r>
            <w:r w:rsidR="00E6670B" w:rsidRPr="0056105A">
              <w:rPr>
                <w:sz w:val="20"/>
                <w:szCs w:val="20"/>
              </w:rPr>
              <w:t xml:space="preserve"> ações planejadas 53 </w:t>
            </w:r>
            <w:r w:rsidR="003C556B" w:rsidRPr="0056105A">
              <w:rPr>
                <w:sz w:val="20"/>
                <w:szCs w:val="20"/>
              </w:rPr>
              <w:t xml:space="preserve">foram concluídas o que corresponde a </w:t>
            </w:r>
            <w:r w:rsidR="00E6670B" w:rsidRPr="0056105A">
              <w:rPr>
                <w:sz w:val="20"/>
                <w:szCs w:val="20"/>
              </w:rPr>
              <w:t>81,53</w:t>
            </w:r>
            <w:r w:rsidR="003C556B" w:rsidRPr="0056105A">
              <w:rPr>
                <w:sz w:val="20"/>
                <w:szCs w:val="20"/>
              </w:rPr>
              <w:t>% de sucesso na execução dos objetivos propostos.</w:t>
            </w:r>
          </w:p>
          <w:p w:rsidR="00FC7206" w:rsidRPr="0056105A" w:rsidRDefault="00FC7206" w:rsidP="005E1C06">
            <w:pPr>
              <w:rPr>
                <w:sz w:val="20"/>
                <w:szCs w:val="20"/>
              </w:rPr>
            </w:pPr>
          </w:p>
          <w:p w:rsidR="00FC7206" w:rsidRPr="0056105A" w:rsidRDefault="00FC7206" w:rsidP="00E6670B">
            <w:pPr>
              <w:rPr>
                <w:sz w:val="20"/>
                <w:szCs w:val="20"/>
              </w:rPr>
            </w:pPr>
            <w:r w:rsidRPr="0056105A">
              <w:rPr>
                <w:sz w:val="20"/>
                <w:szCs w:val="20"/>
              </w:rPr>
              <w:t>-</w:t>
            </w:r>
            <w:r w:rsidR="003C556B" w:rsidRPr="0056105A">
              <w:rPr>
                <w:sz w:val="20"/>
                <w:szCs w:val="20"/>
              </w:rPr>
              <w:t xml:space="preserve"> </w:t>
            </w:r>
            <w:r w:rsidR="00E6670B" w:rsidRPr="0056105A">
              <w:rPr>
                <w:sz w:val="20"/>
                <w:szCs w:val="20"/>
              </w:rPr>
              <w:t>3% das ações</w:t>
            </w:r>
            <w:r w:rsidR="007E2E71" w:rsidRPr="0056105A">
              <w:rPr>
                <w:sz w:val="20"/>
                <w:szCs w:val="20"/>
              </w:rPr>
              <w:t xml:space="preserve"> </w:t>
            </w:r>
            <w:r w:rsidR="00E6670B" w:rsidRPr="0056105A">
              <w:rPr>
                <w:sz w:val="20"/>
                <w:szCs w:val="20"/>
              </w:rPr>
              <w:t xml:space="preserve">postergadas para 2016, tendo como </w:t>
            </w:r>
            <w:r w:rsidR="007E2E71" w:rsidRPr="0056105A">
              <w:rPr>
                <w:sz w:val="20"/>
                <w:szCs w:val="20"/>
              </w:rPr>
              <w:t xml:space="preserve">principal causa </w:t>
            </w:r>
            <w:r w:rsidR="003C556B" w:rsidRPr="0056105A">
              <w:rPr>
                <w:sz w:val="20"/>
                <w:szCs w:val="20"/>
              </w:rPr>
              <w:t>os cortes orçamentários</w:t>
            </w:r>
            <w:r w:rsidR="007E2E71" w:rsidRPr="0056105A">
              <w:rPr>
                <w:sz w:val="20"/>
                <w:szCs w:val="20"/>
              </w:rPr>
              <w:t>.</w:t>
            </w:r>
          </w:p>
          <w:p w:rsidR="00E6670B" w:rsidRPr="0056105A" w:rsidRDefault="00E6670B" w:rsidP="00E6670B">
            <w:pPr>
              <w:rPr>
                <w:sz w:val="20"/>
                <w:szCs w:val="20"/>
              </w:rPr>
            </w:pPr>
          </w:p>
          <w:p w:rsidR="00E6670B" w:rsidRPr="00E06E94" w:rsidRDefault="00E6670B" w:rsidP="00E6670B">
            <w:pPr>
              <w:rPr>
                <w:color w:val="FF0000"/>
                <w:sz w:val="20"/>
                <w:szCs w:val="20"/>
              </w:rPr>
            </w:pPr>
            <w:r w:rsidRPr="0056105A">
              <w:rPr>
                <w:sz w:val="20"/>
                <w:szCs w:val="20"/>
              </w:rPr>
              <w:t>- Apenas 13,84% das ações planejadas foram canceladas, tendo como principal causa</w:t>
            </w:r>
            <w:r w:rsidR="0056105A" w:rsidRPr="0056105A">
              <w:rPr>
                <w:sz w:val="20"/>
                <w:szCs w:val="20"/>
              </w:rPr>
              <w:t xml:space="preserve"> </w:t>
            </w:r>
            <w:proofErr w:type="gramStart"/>
            <w:r w:rsidR="0056105A" w:rsidRPr="0056105A">
              <w:rPr>
                <w:sz w:val="20"/>
                <w:szCs w:val="20"/>
              </w:rPr>
              <w:t>a</w:t>
            </w:r>
            <w:proofErr w:type="gramEnd"/>
            <w:r w:rsidR="0056105A" w:rsidRPr="0056105A">
              <w:rPr>
                <w:sz w:val="20"/>
                <w:szCs w:val="20"/>
              </w:rPr>
              <w:t xml:space="preserve"> impossibilidade de execução e os cortes orçamentários.</w:t>
            </w:r>
          </w:p>
        </w:tc>
      </w:tr>
    </w:tbl>
    <w:p w:rsidR="001335BC" w:rsidRDefault="001335BC" w:rsidP="001335BC">
      <w:pPr>
        <w:pStyle w:val="PargrafodaLista"/>
        <w:ind w:left="360"/>
        <w:jc w:val="both"/>
        <w:rPr>
          <w:b/>
        </w:rPr>
      </w:pPr>
    </w:p>
    <w:p w:rsidR="001335BC" w:rsidRDefault="001335BC" w:rsidP="001335BC">
      <w:pPr>
        <w:ind w:left="709"/>
        <w:jc w:val="both"/>
      </w:pPr>
    </w:p>
    <w:p w:rsidR="001335BC" w:rsidRPr="008674A1" w:rsidRDefault="00F0541D" w:rsidP="00B11CD5">
      <w:pPr>
        <w:pStyle w:val="Ttulo2"/>
        <w:numPr>
          <w:ilvl w:val="1"/>
          <w:numId w:val="7"/>
        </w:numPr>
      </w:pPr>
      <w:bookmarkStart w:id="5" w:name="_Toc470816087"/>
      <w:r>
        <w:t>ALTERAÇÕES NO PLANEJAMENTO</w:t>
      </w:r>
      <w:bookmarkEnd w:id="5"/>
    </w:p>
    <w:p w:rsidR="001335BC" w:rsidRDefault="001335BC" w:rsidP="001335BC">
      <w:pPr>
        <w:jc w:val="both"/>
      </w:pPr>
    </w:p>
    <w:p w:rsidR="001335BC" w:rsidRDefault="009A4CBB" w:rsidP="00E06E94">
      <w:pPr>
        <w:ind w:firstLine="708"/>
        <w:jc w:val="both"/>
      </w:pPr>
      <w:r>
        <w:t xml:space="preserve">Algumas ações tiveram a execução comprometida em função principalmente do corte orçamentário sofrido pelo campus Vacaria ao longo do ano </w:t>
      </w:r>
      <w:r w:rsidR="00E06E94">
        <w:t>de 2016</w:t>
      </w:r>
      <w:r>
        <w:t xml:space="preserve">. Houve dificuldade na execução de alguns processos licitatórios em virtude do quadro de servidores insuficiente, </w:t>
      </w:r>
      <w:r w:rsidR="00E06E94">
        <w:t xml:space="preserve">da estruturação dos setores considerando a fase de implantação do Campus, </w:t>
      </w:r>
      <w:r>
        <w:t>bem como da dependência do Campus do setor de compras e licitação da reitoria do IFRS.</w:t>
      </w:r>
    </w:p>
    <w:p w:rsidR="001335BC" w:rsidRDefault="001335BC" w:rsidP="001335BC">
      <w:pPr>
        <w:jc w:val="both"/>
      </w:pPr>
    </w:p>
    <w:p w:rsidR="00F0541D" w:rsidRDefault="00F0541D" w:rsidP="001335BC">
      <w:pPr>
        <w:jc w:val="both"/>
      </w:pPr>
    </w:p>
    <w:p w:rsidR="001335BC" w:rsidRPr="0018780A" w:rsidRDefault="00F0541D" w:rsidP="00B11CD5">
      <w:pPr>
        <w:pStyle w:val="Ttulo2"/>
        <w:numPr>
          <w:ilvl w:val="1"/>
          <w:numId w:val="7"/>
        </w:numPr>
        <w:rPr>
          <w:color w:val="auto"/>
        </w:rPr>
      </w:pPr>
      <w:bookmarkStart w:id="6" w:name="_Toc470816088"/>
      <w:r>
        <w:t>APRENDIZADOS ADQUIRIDOS E SUPERAÇÕES</w:t>
      </w:r>
      <w:proofErr w:type="gramStart"/>
      <w:r>
        <w:t xml:space="preserve">  </w:t>
      </w:r>
      <w:proofErr w:type="gramEnd"/>
      <w:r>
        <w:t>CONQUISTADAS</w:t>
      </w:r>
      <w:bookmarkEnd w:id="6"/>
    </w:p>
    <w:p w:rsidR="009A4CBB" w:rsidRPr="005A6FE8" w:rsidRDefault="009A4CBB" w:rsidP="009A4CBB">
      <w:pPr>
        <w:pStyle w:val="PargrafodaLista"/>
        <w:ind w:left="360"/>
        <w:jc w:val="both"/>
      </w:pPr>
    </w:p>
    <w:p w:rsidR="005A6FE8" w:rsidRDefault="009A4CBB" w:rsidP="00E06E94">
      <w:pPr>
        <w:pStyle w:val="PargrafodaLista"/>
        <w:ind w:left="0" w:firstLine="708"/>
        <w:jc w:val="both"/>
        <w:rPr>
          <w:color w:val="000000"/>
        </w:rPr>
      </w:pPr>
      <w:r>
        <w:rPr>
          <w:color w:val="000000"/>
        </w:rPr>
        <w:t>Considerando o quadro de servidores, as instalações físicas</w:t>
      </w:r>
      <w:r w:rsidR="00E06E94">
        <w:rPr>
          <w:color w:val="000000"/>
        </w:rPr>
        <w:t>,</w:t>
      </w:r>
      <w:r>
        <w:rPr>
          <w:color w:val="000000"/>
        </w:rPr>
        <w:t xml:space="preserve"> o Campus de modo geral conseguiu atender a expectativa da comunidade em relação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oferta de cursos e matrículas. Com a mudança para o campus novo no inicio de 2016, alguns problemas </w:t>
      </w:r>
      <w:r w:rsidR="00E06E94">
        <w:rPr>
          <w:color w:val="000000"/>
        </w:rPr>
        <w:t xml:space="preserve">foram </w:t>
      </w:r>
      <w:r>
        <w:rPr>
          <w:color w:val="000000"/>
        </w:rPr>
        <w:t>sanad</w:t>
      </w:r>
      <w:r w:rsidR="00E06E94">
        <w:rPr>
          <w:color w:val="000000"/>
        </w:rPr>
        <w:t>o</w:t>
      </w:r>
      <w:r>
        <w:rPr>
          <w:color w:val="000000"/>
        </w:rPr>
        <w:t>s</w:t>
      </w:r>
      <w:r w:rsidR="00E06E94">
        <w:rPr>
          <w:color w:val="000000"/>
        </w:rPr>
        <w:t>, em comparação ao ano de 2015,</w:t>
      </w:r>
      <w:r>
        <w:rPr>
          <w:color w:val="000000"/>
        </w:rPr>
        <w:t xml:space="preserve"> porém ainda permanecem muitas dificuldades tendo em vista os cortes orçamentários e permanentes desafios que se apresentam diante de uma obra ainda inacabada, das d</w:t>
      </w:r>
      <w:r w:rsidR="005A6FE8">
        <w:rPr>
          <w:color w:val="000000"/>
        </w:rPr>
        <w:t xml:space="preserve">ificuldades </w:t>
      </w:r>
      <w:r>
        <w:rPr>
          <w:color w:val="000000"/>
        </w:rPr>
        <w:t xml:space="preserve">de </w:t>
      </w:r>
      <w:r w:rsidR="005A6FE8">
        <w:rPr>
          <w:color w:val="000000"/>
        </w:rPr>
        <w:t>execução</w:t>
      </w:r>
      <w:r>
        <w:rPr>
          <w:color w:val="000000"/>
        </w:rPr>
        <w:t xml:space="preserve"> dos processos licitatórios, falta de treinamento de pessoal e quadro de servidores </w:t>
      </w:r>
      <w:r w:rsidR="00E6670B">
        <w:rPr>
          <w:color w:val="000000"/>
        </w:rPr>
        <w:t xml:space="preserve">ainda </w:t>
      </w:r>
      <w:r>
        <w:rPr>
          <w:color w:val="000000"/>
        </w:rPr>
        <w:t>insuficiente</w:t>
      </w:r>
      <w:r w:rsidR="00E6670B">
        <w:rPr>
          <w:color w:val="000000"/>
        </w:rPr>
        <w:t>, t</w:t>
      </w:r>
      <w:r>
        <w:rPr>
          <w:color w:val="000000"/>
        </w:rPr>
        <w:t>anto no segmento de técnicos administrativos</w:t>
      </w:r>
      <w:r w:rsidR="00E6670B">
        <w:rPr>
          <w:color w:val="000000"/>
        </w:rPr>
        <w:t>,</w:t>
      </w:r>
      <w:r>
        <w:rPr>
          <w:color w:val="000000"/>
        </w:rPr>
        <w:t xml:space="preserve"> quanto docente.</w:t>
      </w:r>
    </w:p>
    <w:p w:rsidR="009A4CBB" w:rsidRDefault="009A4CBB" w:rsidP="00E06E94">
      <w:pPr>
        <w:pStyle w:val="PargrafodaLista"/>
        <w:ind w:left="0"/>
        <w:jc w:val="both"/>
        <w:rPr>
          <w:color w:val="000000"/>
        </w:rPr>
      </w:pPr>
    </w:p>
    <w:p w:rsidR="005A6FE8" w:rsidRPr="001335BC" w:rsidRDefault="005A6FE8" w:rsidP="005A6FE8">
      <w:pPr>
        <w:pStyle w:val="PargrafodaLista"/>
        <w:ind w:left="360"/>
        <w:jc w:val="both"/>
      </w:pPr>
    </w:p>
    <w:p w:rsidR="001335BC" w:rsidRPr="00E57A10" w:rsidRDefault="001335BC" w:rsidP="00B11CD5">
      <w:pPr>
        <w:pStyle w:val="Ttulo2"/>
        <w:numPr>
          <w:ilvl w:val="1"/>
          <w:numId w:val="7"/>
        </w:numPr>
        <w:rPr>
          <w:color w:val="auto"/>
        </w:rPr>
      </w:pPr>
      <w:bookmarkStart w:id="7" w:name="_Toc470816089"/>
      <w:r w:rsidRPr="00E57A10">
        <w:t>Q</w:t>
      </w:r>
      <w:r w:rsidR="00F0541D">
        <w:t>UANTITATIVOS DE EXECUÇÃO DAS AÇÕES PLANEJADAS</w:t>
      </w:r>
      <w:bookmarkEnd w:id="7"/>
      <w:r w:rsidRPr="00E57A10">
        <w:t xml:space="preserve"> </w:t>
      </w:r>
    </w:p>
    <w:p w:rsidR="001335BC" w:rsidRDefault="001335BC" w:rsidP="001335BC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531"/>
        <w:gridCol w:w="1605"/>
        <w:gridCol w:w="1529"/>
        <w:gridCol w:w="1628"/>
        <w:gridCol w:w="1661"/>
      </w:tblGrid>
      <w:tr w:rsidR="00B16691" w:rsidRPr="00940EC7" w:rsidTr="005E1C06">
        <w:tc>
          <w:tcPr>
            <w:tcW w:w="5000" w:type="pct"/>
            <w:gridSpan w:val="6"/>
          </w:tcPr>
          <w:p w:rsidR="00B16691" w:rsidRPr="00940EC7" w:rsidRDefault="00B16691" w:rsidP="005E1C06">
            <w:pPr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 w:rsidRPr="00940EC7">
              <w:rPr>
                <w:sz w:val="20"/>
                <w:szCs w:val="20"/>
              </w:rPr>
              <w:t>MPUS:</w:t>
            </w:r>
            <w:r>
              <w:rPr>
                <w:sz w:val="20"/>
                <w:szCs w:val="20"/>
              </w:rPr>
              <w:t xml:space="preserve"> VACARIA</w:t>
            </w:r>
          </w:p>
        </w:tc>
      </w:tr>
      <w:tr w:rsidR="00B16691" w:rsidRPr="00940EC7" w:rsidTr="005E1C06">
        <w:tc>
          <w:tcPr>
            <w:tcW w:w="985" w:type="pct"/>
            <w:vAlign w:val="center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ÁREAS</w:t>
            </w:r>
          </w:p>
        </w:tc>
        <w:tc>
          <w:tcPr>
            <w:tcW w:w="798" w:type="pct"/>
            <w:vAlign w:val="center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Nº TOTAL (Ações Planejadas)</w:t>
            </w:r>
          </w:p>
        </w:tc>
        <w:tc>
          <w:tcPr>
            <w:tcW w:w="798" w:type="pct"/>
            <w:vAlign w:val="center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CONCLUÍDA(s)</w:t>
            </w:r>
          </w:p>
        </w:tc>
        <w:tc>
          <w:tcPr>
            <w:tcW w:w="797" w:type="pct"/>
            <w:vAlign w:val="center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INICIADA(s)</w:t>
            </w:r>
          </w:p>
        </w:tc>
        <w:tc>
          <w:tcPr>
            <w:tcW w:w="847" w:type="pct"/>
            <w:vAlign w:val="center"/>
          </w:tcPr>
          <w:p w:rsidR="00B16691" w:rsidRPr="00940EC7" w:rsidRDefault="00B16691" w:rsidP="00500A50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 xml:space="preserve">RASADA(s) </w:t>
            </w:r>
            <w:r w:rsidRPr="00A8384D">
              <w:rPr>
                <w:color w:val="000000" w:themeColor="text1"/>
                <w:sz w:val="20"/>
                <w:szCs w:val="20"/>
              </w:rPr>
              <w:t>(Postergada para 201</w:t>
            </w:r>
            <w:r w:rsidR="00500A50">
              <w:rPr>
                <w:color w:val="000000" w:themeColor="text1"/>
                <w:sz w:val="20"/>
                <w:szCs w:val="20"/>
              </w:rPr>
              <w:t>7</w:t>
            </w:r>
            <w:r w:rsidRPr="00A8384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5" w:type="pct"/>
            <w:vAlign w:val="center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CANCELADA(s)</w:t>
            </w:r>
          </w:p>
        </w:tc>
      </w:tr>
      <w:tr w:rsidR="00B16691" w:rsidRPr="00940EC7" w:rsidTr="005E1C06">
        <w:tc>
          <w:tcPr>
            <w:tcW w:w="985" w:type="pct"/>
          </w:tcPr>
          <w:p w:rsidR="00B16691" w:rsidRPr="00940EC7" w:rsidRDefault="00B16691" w:rsidP="005E1C06">
            <w:pPr>
              <w:rPr>
                <w:sz w:val="20"/>
                <w:szCs w:val="20"/>
              </w:rPr>
            </w:pPr>
            <w:r w:rsidRPr="00940EC7">
              <w:rPr>
                <w:b/>
                <w:sz w:val="20"/>
                <w:szCs w:val="20"/>
              </w:rPr>
              <w:t>Administração</w:t>
            </w:r>
          </w:p>
        </w:tc>
        <w:tc>
          <w:tcPr>
            <w:tcW w:w="798" w:type="pct"/>
          </w:tcPr>
          <w:p w:rsidR="00B16691" w:rsidRPr="00940EC7" w:rsidRDefault="007E2E71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pct"/>
          </w:tcPr>
          <w:p w:rsidR="00B16691" w:rsidRPr="00940EC7" w:rsidRDefault="00500A50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7" w:type="pct"/>
          </w:tcPr>
          <w:p w:rsidR="00B16691" w:rsidRPr="00940EC7" w:rsidRDefault="00500A50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7" w:type="pct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B16691" w:rsidRPr="00940EC7" w:rsidRDefault="00500A50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B16691" w:rsidRPr="00940EC7" w:rsidTr="005E1C06">
        <w:tc>
          <w:tcPr>
            <w:tcW w:w="985" w:type="pct"/>
          </w:tcPr>
          <w:p w:rsidR="00B16691" w:rsidRPr="00E06E94" w:rsidRDefault="00E06E94" w:rsidP="005E1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Ensino</w:t>
            </w:r>
          </w:p>
        </w:tc>
        <w:tc>
          <w:tcPr>
            <w:tcW w:w="798" w:type="pct"/>
          </w:tcPr>
          <w:p w:rsidR="00B16691" w:rsidRPr="00940EC7" w:rsidRDefault="007E2E71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8" w:type="pct"/>
          </w:tcPr>
          <w:p w:rsidR="00B16691" w:rsidRPr="00940EC7" w:rsidRDefault="000325F5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A643F">
              <w:rPr>
                <w:sz w:val="20"/>
                <w:szCs w:val="20"/>
              </w:rPr>
              <w:t>9</w:t>
            </w:r>
          </w:p>
        </w:tc>
        <w:tc>
          <w:tcPr>
            <w:tcW w:w="797" w:type="pct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</w:tcPr>
          <w:p w:rsidR="00B16691" w:rsidRPr="00940EC7" w:rsidRDefault="000325F5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A643F">
              <w:rPr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:rsidR="00B16691" w:rsidRPr="00940EC7" w:rsidRDefault="000325F5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A643F">
              <w:rPr>
                <w:sz w:val="20"/>
                <w:szCs w:val="20"/>
              </w:rPr>
              <w:t>1</w:t>
            </w:r>
          </w:p>
        </w:tc>
      </w:tr>
      <w:tr w:rsidR="00B16691" w:rsidRPr="00940EC7" w:rsidTr="005E1C06">
        <w:tc>
          <w:tcPr>
            <w:tcW w:w="985" w:type="pct"/>
          </w:tcPr>
          <w:p w:rsidR="00B16691" w:rsidRPr="00940EC7" w:rsidRDefault="00E06E94" w:rsidP="00E06E94">
            <w:pPr>
              <w:rPr>
                <w:sz w:val="20"/>
                <w:szCs w:val="20"/>
              </w:rPr>
            </w:pPr>
            <w:r w:rsidRPr="00940EC7">
              <w:rPr>
                <w:b/>
                <w:sz w:val="20"/>
                <w:szCs w:val="20"/>
              </w:rPr>
              <w:t xml:space="preserve">Pesquisa </w:t>
            </w:r>
          </w:p>
        </w:tc>
        <w:tc>
          <w:tcPr>
            <w:tcW w:w="798" w:type="pct"/>
          </w:tcPr>
          <w:p w:rsidR="00B16691" w:rsidRPr="00940EC7" w:rsidRDefault="000325F5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2E71">
              <w:rPr>
                <w:sz w:val="20"/>
                <w:szCs w:val="20"/>
              </w:rPr>
              <w:t>3</w:t>
            </w:r>
          </w:p>
        </w:tc>
        <w:tc>
          <w:tcPr>
            <w:tcW w:w="798" w:type="pct"/>
          </w:tcPr>
          <w:p w:rsidR="00B16691" w:rsidRPr="00940EC7" w:rsidRDefault="000325F5" w:rsidP="005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A643F">
              <w:rPr>
                <w:sz w:val="20"/>
                <w:szCs w:val="20"/>
              </w:rPr>
              <w:t>3</w:t>
            </w:r>
          </w:p>
        </w:tc>
        <w:tc>
          <w:tcPr>
            <w:tcW w:w="797" w:type="pct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</w:p>
        </w:tc>
      </w:tr>
      <w:tr w:rsidR="00B16691" w:rsidRPr="00940EC7" w:rsidTr="005E1C06">
        <w:tc>
          <w:tcPr>
            <w:tcW w:w="985" w:type="pct"/>
          </w:tcPr>
          <w:p w:rsidR="00B16691" w:rsidRPr="00940EC7" w:rsidRDefault="00B16691" w:rsidP="005E1C06">
            <w:pPr>
              <w:rPr>
                <w:sz w:val="20"/>
                <w:szCs w:val="20"/>
              </w:rPr>
            </w:pPr>
            <w:r w:rsidRPr="00940EC7">
              <w:rPr>
                <w:b/>
                <w:sz w:val="20"/>
                <w:szCs w:val="20"/>
              </w:rPr>
              <w:t>Extensão</w:t>
            </w:r>
          </w:p>
        </w:tc>
        <w:tc>
          <w:tcPr>
            <w:tcW w:w="798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E2E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A64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:rsidR="00B16691" w:rsidRPr="00E57A10" w:rsidRDefault="00B16691" w:rsidP="005E1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B16691" w:rsidRPr="00E57A10" w:rsidRDefault="00B16691" w:rsidP="005E1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</w:tcPr>
          <w:p w:rsidR="00B16691" w:rsidRPr="00E57A10" w:rsidRDefault="00E6670B" w:rsidP="00E667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</w:tr>
      <w:tr w:rsidR="00B16691" w:rsidRPr="00940EC7" w:rsidTr="005E1C06">
        <w:tc>
          <w:tcPr>
            <w:tcW w:w="985" w:type="pct"/>
          </w:tcPr>
          <w:p w:rsidR="00B16691" w:rsidRPr="00940EC7" w:rsidRDefault="00E06E94" w:rsidP="005E1C06">
            <w:pPr>
              <w:rPr>
                <w:sz w:val="20"/>
                <w:szCs w:val="20"/>
              </w:rPr>
            </w:pPr>
            <w:r w:rsidRPr="00940EC7">
              <w:rPr>
                <w:b/>
                <w:sz w:val="20"/>
                <w:szCs w:val="20"/>
              </w:rPr>
              <w:t>Desenvolvimento Institucional</w:t>
            </w:r>
          </w:p>
        </w:tc>
        <w:tc>
          <w:tcPr>
            <w:tcW w:w="798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E2E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A64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:rsidR="00B16691" w:rsidRPr="00E57A10" w:rsidRDefault="00B16691" w:rsidP="005E1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A64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A643F">
              <w:rPr>
                <w:color w:val="000000"/>
                <w:sz w:val="20"/>
                <w:szCs w:val="20"/>
              </w:rPr>
              <w:t>1</w:t>
            </w:r>
          </w:p>
        </w:tc>
      </w:tr>
      <w:tr w:rsidR="00B16691" w:rsidRPr="00940EC7" w:rsidTr="005E1C06">
        <w:tc>
          <w:tcPr>
            <w:tcW w:w="985" w:type="pct"/>
          </w:tcPr>
          <w:p w:rsidR="00B16691" w:rsidRPr="00940EC7" w:rsidRDefault="00B16691" w:rsidP="005E1C06">
            <w:pPr>
              <w:jc w:val="center"/>
              <w:rPr>
                <w:sz w:val="20"/>
                <w:szCs w:val="20"/>
              </w:rPr>
            </w:pPr>
            <w:r w:rsidRPr="00940EC7">
              <w:rPr>
                <w:sz w:val="20"/>
                <w:szCs w:val="20"/>
              </w:rPr>
              <w:t>TOTAL</w:t>
            </w:r>
          </w:p>
        </w:tc>
        <w:tc>
          <w:tcPr>
            <w:tcW w:w="798" w:type="pct"/>
          </w:tcPr>
          <w:p w:rsidR="00B16691" w:rsidRPr="00E57A10" w:rsidRDefault="00E6670B" w:rsidP="007E2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98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97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7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pct"/>
          </w:tcPr>
          <w:p w:rsidR="00B16691" w:rsidRPr="00E57A10" w:rsidRDefault="00E6670B" w:rsidP="005E1C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</w:tr>
    </w:tbl>
    <w:p w:rsidR="001335BC" w:rsidRDefault="001335BC" w:rsidP="001335BC">
      <w:pPr>
        <w:jc w:val="both"/>
        <w:rPr>
          <w:color w:val="000000"/>
        </w:rPr>
      </w:pPr>
    </w:p>
    <w:p w:rsidR="0018780A" w:rsidRDefault="0018780A">
      <w:pPr>
        <w:suppressAutoHyphens w:val="0"/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1335BC" w:rsidRDefault="00DF1084" w:rsidP="00B11CD5">
      <w:pPr>
        <w:pStyle w:val="Ttulo1"/>
        <w:numPr>
          <w:ilvl w:val="0"/>
          <w:numId w:val="7"/>
        </w:numPr>
      </w:pPr>
      <w:bookmarkStart w:id="8" w:name="_Toc470816090"/>
      <w:r w:rsidRPr="00F0541D">
        <w:lastRenderedPageBreak/>
        <w:t>CONCLUSÃO</w:t>
      </w:r>
      <w:bookmarkEnd w:id="8"/>
    </w:p>
    <w:p w:rsidR="00F0541D" w:rsidRPr="00F0541D" w:rsidRDefault="00F0541D" w:rsidP="00F0541D"/>
    <w:p w:rsidR="00F0541D" w:rsidRDefault="0018780A" w:rsidP="00F0541D">
      <w:pPr>
        <w:ind w:firstLine="708"/>
        <w:jc w:val="both"/>
        <w:rPr>
          <w:color w:val="000000"/>
        </w:rPr>
      </w:pPr>
      <w:r>
        <w:t xml:space="preserve">Considerando o objeto do </w:t>
      </w:r>
      <w:r w:rsidR="00F0541D">
        <w:t xml:space="preserve">relatório de ações, </w:t>
      </w:r>
      <w:r w:rsidRPr="00D84689">
        <w:rPr>
          <w:color w:val="000000"/>
        </w:rPr>
        <w:t xml:space="preserve">de relatar os resultados alcançados frente às principais ações realizadas no exercício, de forma a propiciar a síntese de suas realizações, bem como </w:t>
      </w:r>
      <w:r>
        <w:rPr>
          <w:color w:val="000000"/>
        </w:rPr>
        <w:t xml:space="preserve">as </w:t>
      </w:r>
      <w:r w:rsidRPr="00D84689">
        <w:rPr>
          <w:color w:val="000000"/>
        </w:rPr>
        <w:t xml:space="preserve">informações referentes à execução do Plano de Ação </w:t>
      </w:r>
      <w:r>
        <w:rPr>
          <w:color w:val="000000"/>
        </w:rPr>
        <w:t>201</w:t>
      </w:r>
      <w:r w:rsidR="00E06E94">
        <w:rPr>
          <w:color w:val="000000"/>
        </w:rPr>
        <w:t>6</w:t>
      </w:r>
      <w:r w:rsidRPr="00D84689">
        <w:rPr>
          <w:color w:val="000000"/>
        </w:rPr>
        <w:t xml:space="preserve">, contribuindo com a elaboração do Relatório de Gestão </w:t>
      </w:r>
      <w:r>
        <w:rPr>
          <w:color w:val="000000"/>
        </w:rPr>
        <w:t>– Exercício de 201</w:t>
      </w:r>
      <w:r w:rsidR="00E06E94">
        <w:rPr>
          <w:color w:val="000000"/>
        </w:rPr>
        <w:t>6</w:t>
      </w:r>
      <w:r w:rsidR="00F0541D">
        <w:rPr>
          <w:color w:val="000000"/>
        </w:rPr>
        <w:t xml:space="preserve">, concluísse que o Campus Vacaria, mesmo em situação atípica, tendo em vista os problemas relatados que dizem respeito </w:t>
      </w:r>
      <w:proofErr w:type="gramStart"/>
      <w:r w:rsidR="00F0541D">
        <w:rPr>
          <w:color w:val="000000"/>
        </w:rPr>
        <w:t>a</w:t>
      </w:r>
      <w:proofErr w:type="gramEnd"/>
      <w:r w:rsidR="00F0541D">
        <w:rPr>
          <w:color w:val="000000"/>
        </w:rPr>
        <w:t xml:space="preserve"> implantação do Campus, conseguiu atingir seus objetivos com nível satisfatório. </w:t>
      </w:r>
      <w:r w:rsidR="00B11CD5">
        <w:rPr>
          <w:color w:val="000000"/>
        </w:rPr>
        <w:t>Acredita-se que o ano 201</w:t>
      </w:r>
      <w:r w:rsidR="00E06E94">
        <w:rPr>
          <w:color w:val="000000"/>
        </w:rPr>
        <w:t>67</w:t>
      </w:r>
      <w:r w:rsidR="00B11CD5">
        <w:rPr>
          <w:color w:val="000000"/>
        </w:rPr>
        <w:t xml:space="preserve"> será bastante promissor </w:t>
      </w:r>
      <w:r w:rsidR="007B7B47">
        <w:rPr>
          <w:color w:val="000000"/>
        </w:rPr>
        <w:t>em relação ao cumprimento das ações propostas no planejamento, tendo em vista a adaptação dos novos servidores</w:t>
      </w:r>
      <w:r w:rsidR="00E06E94">
        <w:rPr>
          <w:color w:val="000000"/>
        </w:rPr>
        <w:t xml:space="preserve">, </w:t>
      </w:r>
      <w:r w:rsidR="007B7B47">
        <w:rPr>
          <w:color w:val="000000"/>
        </w:rPr>
        <w:t>a perspectiva de novas vagas</w:t>
      </w:r>
      <w:r w:rsidR="00E06E94">
        <w:rPr>
          <w:color w:val="000000"/>
        </w:rPr>
        <w:t>, a ampliação da oferta de cursos</w:t>
      </w:r>
      <w:r w:rsidR="007B7B47">
        <w:rPr>
          <w:color w:val="000000"/>
        </w:rPr>
        <w:t xml:space="preserve"> e ainda a conclusão d</w:t>
      </w:r>
      <w:r w:rsidR="00E06E94">
        <w:rPr>
          <w:color w:val="000000"/>
        </w:rPr>
        <w:t xml:space="preserve">as obras da </w:t>
      </w:r>
      <w:r w:rsidR="007B7B47">
        <w:rPr>
          <w:color w:val="000000"/>
        </w:rPr>
        <w:t xml:space="preserve">sede do campus que </w:t>
      </w:r>
      <w:proofErr w:type="gramStart"/>
      <w:r w:rsidR="007B7B47">
        <w:rPr>
          <w:color w:val="000000"/>
        </w:rPr>
        <w:t>encontra-se</w:t>
      </w:r>
      <w:proofErr w:type="gramEnd"/>
      <w:r w:rsidR="007B7B47">
        <w:rPr>
          <w:color w:val="000000"/>
        </w:rPr>
        <w:t xml:space="preserve"> em fase </w:t>
      </w:r>
      <w:r w:rsidR="00E06E94">
        <w:rPr>
          <w:color w:val="000000"/>
        </w:rPr>
        <w:t>final</w:t>
      </w:r>
      <w:r w:rsidR="007B7B47">
        <w:rPr>
          <w:color w:val="000000"/>
        </w:rPr>
        <w:t>.</w:t>
      </w:r>
      <w:r w:rsidR="00B11CD5">
        <w:rPr>
          <w:color w:val="000000"/>
        </w:rPr>
        <w:t xml:space="preserve"> </w:t>
      </w:r>
    </w:p>
    <w:p w:rsidR="00F0541D" w:rsidRDefault="00F0541D" w:rsidP="00F0541D">
      <w:pPr>
        <w:ind w:firstLine="708"/>
        <w:jc w:val="both"/>
        <w:rPr>
          <w:color w:val="000000"/>
        </w:rPr>
      </w:pPr>
    </w:p>
    <w:p w:rsidR="00B11CD5" w:rsidRDefault="00B11CD5" w:rsidP="00F0541D">
      <w:pPr>
        <w:ind w:firstLine="708"/>
        <w:jc w:val="both"/>
        <w:rPr>
          <w:color w:val="000000"/>
        </w:rPr>
      </w:pPr>
    </w:p>
    <w:sectPr w:rsidR="00B11CD5" w:rsidSect="00A8384D">
      <w:headerReference w:type="default" r:id="rId11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1F" w:rsidRDefault="0023101F" w:rsidP="00B11CD5">
      <w:r>
        <w:separator/>
      </w:r>
    </w:p>
  </w:endnote>
  <w:endnote w:type="continuationSeparator" w:id="0">
    <w:p w:rsidR="0023101F" w:rsidRDefault="0023101F" w:rsidP="00B1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1F" w:rsidRDefault="0023101F" w:rsidP="00B11CD5">
      <w:r>
        <w:separator/>
      </w:r>
    </w:p>
  </w:footnote>
  <w:footnote w:type="continuationSeparator" w:id="0">
    <w:p w:rsidR="0023101F" w:rsidRDefault="0023101F" w:rsidP="00B1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3F" w:rsidRDefault="009A643F">
    <w:pPr>
      <w:pStyle w:val="Cabealho"/>
      <w:jc w:val="right"/>
    </w:pPr>
  </w:p>
  <w:p w:rsidR="009A643F" w:rsidRDefault="009A643F" w:rsidP="00B11CD5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22415"/>
      <w:docPartObj>
        <w:docPartGallery w:val="Page Numbers (Top of Page)"/>
        <w:docPartUnique/>
      </w:docPartObj>
    </w:sdtPr>
    <w:sdtEndPr/>
    <w:sdtContent>
      <w:p w:rsidR="009A643F" w:rsidRDefault="009A643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04">
          <w:rPr>
            <w:noProof/>
          </w:rPr>
          <w:t>7</w:t>
        </w:r>
        <w:r>
          <w:fldChar w:fldCharType="end"/>
        </w:r>
      </w:p>
    </w:sdtContent>
  </w:sdt>
  <w:p w:rsidR="009A643F" w:rsidRDefault="009A643F" w:rsidP="00B11CD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742"/>
    <w:multiLevelType w:val="hybridMultilevel"/>
    <w:tmpl w:val="82265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51D8"/>
    <w:multiLevelType w:val="multilevel"/>
    <w:tmpl w:val="1E7E3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06A5A2D"/>
    <w:multiLevelType w:val="multilevel"/>
    <w:tmpl w:val="9D4C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4092DE7"/>
    <w:multiLevelType w:val="multilevel"/>
    <w:tmpl w:val="9D4C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AAB4FFB"/>
    <w:multiLevelType w:val="multilevel"/>
    <w:tmpl w:val="24CAD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B1643A3"/>
    <w:multiLevelType w:val="multilevel"/>
    <w:tmpl w:val="8154F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99194F"/>
    <w:multiLevelType w:val="multilevel"/>
    <w:tmpl w:val="9D4C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A6"/>
    <w:rsid w:val="000325F5"/>
    <w:rsid w:val="00053F13"/>
    <w:rsid w:val="000F6FD4"/>
    <w:rsid w:val="000F7FFB"/>
    <w:rsid w:val="001128C6"/>
    <w:rsid w:val="00132ABA"/>
    <w:rsid w:val="001335BC"/>
    <w:rsid w:val="00170804"/>
    <w:rsid w:val="0018780A"/>
    <w:rsid w:val="001E60F5"/>
    <w:rsid w:val="00203904"/>
    <w:rsid w:val="0023101F"/>
    <w:rsid w:val="002E2236"/>
    <w:rsid w:val="002F48A1"/>
    <w:rsid w:val="0031695E"/>
    <w:rsid w:val="00392A48"/>
    <w:rsid w:val="003C556B"/>
    <w:rsid w:val="003D0684"/>
    <w:rsid w:val="00420DBA"/>
    <w:rsid w:val="004548A6"/>
    <w:rsid w:val="00491224"/>
    <w:rsid w:val="004D7C2F"/>
    <w:rsid w:val="00500A50"/>
    <w:rsid w:val="0055308A"/>
    <w:rsid w:val="0056105A"/>
    <w:rsid w:val="00597B3F"/>
    <w:rsid w:val="005A6FE8"/>
    <w:rsid w:val="005E1C06"/>
    <w:rsid w:val="005F0B6F"/>
    <w:rsid w:val="005F40D6"/>
    <w:rsid w:val="0066781D"/>
    <w:rsid w:val="0069075A"/>
    <w:rsid w:val="00727E9B"/>
    <w:rsid w:val="0076303E"/>
    <w:rsid w:val="007B7B47"/>
    <w:rsid w:val="007E2E71"/>
    <w:rsid w:val="00811BDB"/>
    <w:rsid w:val="00830E66"/>
    <w:rsid w:val="00842108"/>
    <w:rsid w:val="008674A1"/>
    <w:rsid w:val="008824A0"/>
    <w:rsid w:val="008A1AA4"/>
    <w:rsid w:val="008D7DCA"/>
    <w:rsid w:val="009061AD"/>
    <w:rsid w:val="00973E13"/>
    <w:rsid w:val="009A4CBB"/>
    <w:rsid w:val="009A643F"/>
    <w:rsid w:val="009C0621"/>
    <w:rsid w:val="009F11DC"/>
    <w:rsid w:val="00A8384D"/>
    <w:rsid w:val="00AF5DE9"/>
    <w:rsid w:val="00AF6412"/>
    <w:rsid w:val="00B11CD5"/>
    <w:rsid w:val="00B16691"/>
    <w:rsid w:val="00B662D9"/>
    <w:rsid w:val="00BE0590"/>
    <w:rsid w:val="00C257C1"/>
    <w:rsid w:val="00C27E39"/>
    <w:rsid w:val="00DD2FFB"/>
    <w:rsid w:val="00DF1084"/>
    <w:rsid w:val="00E06E94"/>
    <w:rsid w:val="00E57A10"/>
    <w:rsid w:val="00E6670B"/>
    <w:rsid w:val="00E800F8"/>
    <w:rsid w:val="00EA45C7"/>
    <w:rsid w:val="00EE339F"/>
    <w:rsid w:val="00F0541D"/>
    <w:rsid w:val="00F90A2E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A6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11C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1C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1CD5"/>
    <w:rPr>
      <w:rFonts w:asciiTheme="majorHAnsi" w:eastAsiaTheme="majorEastAsia" w:hAnsiTheme="majorHAnsi" w:cstheme="majorBidi"/>
      <w:b/>
      <w:bCs/>
      <w:sz w:val="28"/>
      <w:szCs w:val="28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48A6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styleId="Hyperlink">
    <w:name w:val="Hyperlink"/>
    <w:uiPriority w:val="99"/>
    <w:unhideWhenUsed/>
    <w:rsid w:val="004548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8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8A6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F11D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11CD5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ar-SA"/>
    </w:rPr>
  </w:style>
  <w:style w:type="paragraph" w:styleId="Sumrio1">
    <w:name w:val="toc 1"/>
    <w:basedOn w:val="Normal"/>
    <w:next w:val="Normal"/>
    <w:autoRedefine/>
    <w:uiPriority w:val="39"/>
    <w:unhideWhenUsed/>
    <w:rsid w:val="00E800F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800F8"/>
    <w:pPr>
      <w:spacing w:after="100"/>
      <w:ind w:left="240"/>
    </w:pPr>
  </w:style>
  <w:style w:type="paragraph" w:styleId="Cabealho">
    <w:name w:val="header"/>
    <w:basedOn w:val="Normal"/>
    <w:link w:val="CabealhoChar"/>
    <w:uiPriority w:val="99"/>
    <w:unhideWhenUsed/>
    <w:rsid w:val="00B11C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CD5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11C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1CD5"/>
    <w:rPr>
      <w:rFonts w:ascii="Times New Roman" w:eastAsia="Times New Roman" w:hAnsi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A6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11C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1C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1CD5"/>
    <w:rPr>
      <w:rFonts w:asciiTheme="majorHAnsi" w:eastAsiaTheme="majorEastAsia" w:hAnsiTheme="majorHAnsi" w:cstheme="majorBidi"/>
      <w:b/>
      <w:bCs/>
      <w:sz w:val="28"/>
      <w:szCs w:val="28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48A6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styleId="Hyperlink">
    <w:name w:val="Hyperlink"/>
    <w:uiPriority w:val="99"/>
    <w:unhideWhenUsed/>
    <w:rsid w:val="004548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8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8A6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F11D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11CD5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ar-SA"/>
    </w:rPr>
  </w:style>
  <w:style w:type="paragraph" w:styleId="Sumrio1">
    <w:name w:val="toc 1"/>
    <w:basedOn w:val="Normal"/>
    <w:next w:val="Normal"/>
    <w:autoRedefine/>
    <w:uiPriority w:val="39"/>
    <w:unhideWhenUsed/>
    <w:rsid w:val="00E800F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800F8"/>
    <w:pPr>
      <w:spacing w:after="100"/>
      <w:ind w:left="240"/>
    </w:pPr>
  </w:style>
  <w:style w:type="paragraph" w:styleId="Cabealho">
    <w:name w:val="header"/>
    <w:basedOn w:val="Normal"/>
    <w:link w:val="CabealhoChar"/>
    <w:uiPriority w:val="99"/>
    <w:unhideWhenUsed/>
    <w:rsid w:val="00B11C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CD5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11C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1CD5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26C4-2793-4263-9068-BE8BA4B6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Raquel</dc:creator>
  <cp:lastModifiedBy>..</cp:lastModifiedBy>
  <cp:revision>2</cp:revision>
  <cp:lastPrinted>2016-12-30T01:06:00Z</cp:lastPrinted>
  <dcterms:created xsi:type="dcterms:W3CDTF">2017-01-02T15:31:00Z</dcterms:created>
  <dcterms:modified xsi:type="dcterms:W3CDTF">2017-01-02T15:31:00Z</dcterms:modified>
</cp:coreProperties>
</file>