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13" w:rsidRPr="00FE3097" w:rsidRDefault="003D0E13" w:rsidP="00132376">
      <w:pPr>
        <w:keepNext/>
        <w:framePr w:dropCap="margin" w:lines="3" w:wrap="around" w:vAnchor="text" w:hAnchor="page" w:x="5341" w:y="1"/>
        <w:jc w:val="both"/>
        <w:textAlignment w:val="baseline"/>
        <w:rPr>
          <w:b/>
          <w:bCs/>
          <w:position w:val="-11"/>
        </w:rPr>
      </w:pPr>
      <w:bookmarkStart w:id="0" w:name="_GoBack"/>
      <w:bookmarkEnd w:id="0"/>
      <w:r w:rsidRPr="00FE3097">
        <w:rPr>
          <w:b/>
          <w:noProof/>
          <w:position w:val="-11"/>
          <w:lang w:eastAsia="pt-BR"/>
        </w:rPr>
        <w:drawing>
          <wp:inline distT="0" distB="0" distL="0" distR="0" wp14:anchorId="61DD3C6B" wp14:editId="7F63C2CA">
            <wp:extent cx="1153160" cy="497840"/>
            <wp:effectExtent l="1905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1153160" cy="497840"/>
                    </a:xfrm>
                    <a:prstGeom prst="rect">
                      <a:avLst/>
                    </a:prstGeom>
                    <a:noFill/>
                    <a:ln w="9525">
                      <a:noFill/>
                      <a:miter lim="800000"/>
                      <a:headEnd/>
                      <a:tailEnd/>
                    </a:ln>
                  </pic:spPr>
                </pic:pic>
              </a:graphicData>
            </a:graphic>
          </wp:inline>
        </w:drawing>
      </w:r>
    </w:p>
    <w:p w:rsidR="003D0E13" w:rsidRPr="00FE3097" w:rsidRDefault="003D0E13" w:rsidP="00132376">
      <w:pPr>
        <w:autoSpaceDE w:val="0"/>
        <w:autoSpaceDN w:val="0"/>
        <w:adjustRightInd w:val="0"/>
        <w:jc w:val="both"/>
      </w:pPr>
    </w:p>
    <w:p w:rsidR="003D0E13" w:rsidRPr="00FE3097" w:rsidRDefault="003D0E13" w:rsidP="00132376">
      <w:pPr>
        <w:autoSpaceDE w:val="0"/>
        <w:autoSpaceDN w:val="0"/>
        <w:adjustRightInd w:val="0"/>
        <w:jc w:val="both"/>
      </w:pPr>
    </w:p>
    <w:p w:rsidR="003D0E13" w:rsidRPr="00FE3097" w:rsidRDefault="003D0E13" w:rsidP="00132376">
      <w:pPr>
        <w:autoSpaceDE w:val="0"/>
        <w:autoSpaceDN w:val="0"/>
        <w:adjustRightInd w:val="0"/>
        <w:jc w:val="both"/>
        <w:rPr>
          <w:b/>
          <w:bCs/>
        </w:rPr>
      </w:pPr>
    </w:p>
    <w:p w:rsidR="003D0E13" w:rsidRPr="00FE3097" w:rsidRDefault="003D0E13" w:rsidP="00132376">
      <w:pPr>
        <w:autoSpaceDE w:val="0"/>
        <w:autoSpaceDN w:val="0"/>
        <w:adjustRightInd w:val="0"/>
        <w:jc w:val="both"/>
        <w:rPr>
          <w:b/>
          <w:bCs/>
        </w:rPr>
      </w:pPr>
    </w:p>
    <w:p w:rsidR="003D0E13" w:rsidRPr="00FE3097" w:rsidRDefault="003D0E13" w:rsidP="00132376">
      <w:pPr>
        <w:autoSpaceDE w:val="0"/>
        <w:autoSpaceDN w:val="0"/>
        <w:adjustRightInd w:val="0"/>
        <w:jc w:val="center"/>
        <w:rPr>
          <w:b/>
          <w:bCs/>
        </w:rPr>
      </w:pPr>
      <w:r w:rsidRPr="00FE3097">
        <w:rPr>
          <w:b/>
          <w:bCs/>
        </w:rPr>
        <w:t>MINISTÉRIO DA EDUCAÇÃO</w:t>
      </w:r>
    </w:p>
    <w:p w:rsidR="003D0E13" w:rsidRPr="00FE3097" w:rsidRDefault="003D0E13" w:rsidP="00132376">
      <w:pPr>
        <w:autoSpaceDE w:val="0"/>
        <w:autoSpaceDN w:val="0"/>
        <w:adjustRightInd w:val="0"/>
        <w:jc w:val="center"/>
      </w:pPr>
      <w:r w:rsidRPr="00FE3097">
        <w:t>SECRETARIA DE EDUCAÇÃO PROFISSIONAL E TECNOLÓGICA</w:t>
      </w:r>
    </w:p>
    <w:p w:rsidR="003D0E13" w:rsidRPr="00FE3097" w:rsidRDefault="003D0E13" w:rsidP="00132376">
      <w:pPr>
        <w:autoSpaceDE w:val="0"/>
        <w:autoSpaceDN w:val="0"/>
        <w:adjustRightInd w:val="0"/>
        <w:jc w:val="center"/>
      </w:pPr>
      <w:r w:rsidRPr="00FE3097">
        <w:t>INSTITUTO FEDERAL DE EDUCAÇÃO, CIÊNCIA E TECNOLOGIA DO RIO GRANDE DO SUL</w:t>
      </w:r>
    </w:p>
    <w:p w:rsidR="003D0E13" w:rsidRPr="00FE3097" w:rsidRDefault="003D0E13" w:rsidP="00132376">
      <w:pPr>
        <w:autoSpaceDE w:val="0"/>
        <w:autoSpaceDN w:val="0"/>
        <w:adjustRightInd w:val="0"/>
        <w:ind w:right="425"/>
        <w:jc w:val="both"/>
        <w:rPr>
          <w:b/>
        </w:rPr>
      </w:pPr>
    </w:p>
    <w:p w:rsidR="003D0E13" w:rsidRPr="00FE3097" w:rsidRDefault="003D0E13" w:rsidP="00132376">
      <w:pPr>
        <w:autoSpaceDE w:val="0"/>
        <w:autoSpaceDN w:val="0"/>
        <w:adjustRightInd w:val="0"/>
        <w:ind w:right="425"/>
        <w:jc w:val="both"/>
        <w:rPr>
          <w:b/>
        </w:rPr>
      </w:pPr>
    </w:p>
    <w:p w:rsidR="003D0E13" w:rsidRPr="00FE3097" w:rsidRDefault="003D0E13" w:rsidP="00132376">
      <w:pPr>
        <w:autoSpaceDE w:val="0"/>
        <w:autoSpaceDN w:val="0"/>
        <w:adjustRightInd w:val="0"/>
        <w:ind w:right="425"/>
        <w:jc w:val="both"/>
        <w:rPr>
          <w:b/>
        </w:rPr>
      </w:pPr>
    </w:p>
    <w:p w:rsidR="003D0E13" w:rsidRPr="00FE3097" w:rsidRDefault="003D0E13" w:rsidP="00132376">
      <w:pPr>
        <w:autoSpaceDE w:val="0"/>
        <w:autoSpaceDN w:val="0"/>
        <w:adjustRightInd w:val="0"/>
        <w:ind w:right="425"/>
        <w:jc w:val="both"/>
        <w:rPr>
          <w:b/>
        </w:rPr>
      </w:pPr>
    </w:p>
    <w:p w:rsidR="003D0E13" w:rsidRPr="00FE3097" w:rsidRDefault="003D0E13" w:rsidP="00132376">
      <w:pPr>
        <w:autoSpaceDE w:val="0"/>
        <w:autoSpaceDN w:val="0"/>
        <w:adjustRightInd w:val="0"/>
        <w:ind w:right="425"/>
        <w:jc w:val="both"/>
        <w:rPr>
          <w:b/>
        </w:rPr>
      </w:pPr>
    </w:p>
    <w:p w:rsidR="003D0E13" w:rsidRPr="00FE3097" w:rsidRDefault="003D0E13" w:rsidP="00132376">
      <w:pPr>
        <w:autoSpaceDE w:val="0"/>
        <w:autoSpaceDN w:val="0"/>
        <w:adjustRightInd w:val="0"/>
        <w:ind w:right="425"/>
        <w:jc w:val="both"/>
        <w:rPr>
          <w:b/>
        </w:rPr>
      </w:pPr>
    </w:p>
    <w:p w:rsidR="003D0E13" w:rsidRPr="00FE3097" w:rsidRDefault="003D0E13" w:rsidP="00132376">
      <w:pPr>
        <w:autoSpaceDE w:val="0"/>
        <w:autoSpaceDN w:val="0"/>
        <w:adjustRightInd w:val="0"/>
        <w:ind w:right="425"/>
        <w:jc w:val="both"/>
        <w:rPr>
          <w:b/>
        </w:rPr>
      </w:pPr>
    </w:p>
    <w:p w:rsidR="003D0E13" w:rsidRPr="00FE3097" w:rsidRDefault="003D0E13" w:rsidP="00132376">
      <w:pPr>
        <w:autoSpaceDE w:val="0"/>
        <w:autoSpaceDN w:val="0"/>
        <w:adjustRightInd w:val="0"/>
        <w:ind w:right="425"/>
        <w:jc w:val="both"/>
        <w:rPr>
          <w:b/>
        </w:rPr>
      </w:pPr>
    </w:p>
    <w:p w:rsidR="00E33822" w:rsidRDefault="003D0E13" w:rsidP="00132376">
      <w:pPr>
        <w:autoSpaceDE w:val="0"/>
        <w:autoSpaceDN w:val="0"/>
        <w:adjustRightInd w:val="0"/>
        <w:ind w:right="425"/>
        <w:jc w:val="center"/>
        <w:rPr>
          <w:b/>
        </w:rPr>
      </w:pPr>
      <w:r w:rsidRPr="00FE3097">
        <w:rPr>
          <w:b/>
        </w:rPr>
        <w:t>RELATÓRIO DE AÇÕES E RESULTADOS 201</w:t>
      </w:r>
      <w:r w:rsidR="001158A9" w:rsidRPr="00FE3097">
        <w:rPr>
          <w:b/>
        </w:rPr>
        <w:t>6</w:t>
      </w:r>
      <w:r w:rsidRPr="00FE3097">
        <w:rPr>
          <w:b/>
        </w:rPr>
        <w:t xml:space="preserve"> – VERSÃO: </w:t>
      </w:r>
      <w:r w:rsidRPr="00FE3097">
        <w:rPr>
          <w:b/>
          <w:i/>
        </w:rPr>
        <w:t>CAMPI</w:t>
      </w:r>
      <w:r w:rsidRPr="00FE3097">
        <w:rPr>
          <w:b/>
        </w:rPr>
        <w:t xml:space="preserve"> </w:t>
      </w:r>
      <w:r w:rsidR="000E6739" w:rsidRPr="00FE3097">
        <w:rPr>
          <w:b/>
        </w:rPr>
        <w:t>SERTÃO</w:t>
      </w:r>
    </w:p>
    <w:p w:rsidR="003D0E13" w:rsidRPr="00FE3097" w:rsidRDefault="000E6739" w:rsidP="00132376">
      <w:pPr>
        <w:autoSpaceDE w:val="0"/>
        <w:autoSpaceDN w:val="0"/>
        <w:adjustRightInd w:val="0"/>
        <w:ind w:right="425"/>
        <w:jc w:val="center"/>
        <w:rPr>
          <w:b/>
        </w:rPr>
      </w:pPr>
      <w:r w:rsidRPr="00FE3097">
        <w:rPr>
          <w:b/>
        </w:rPr>
        <w:t xml:space="preserve"> </w:t>
      </w:r>
      <w:r w:rsidR="003D0E13" w:rsidRPr="00FE3097">
        <w:rPr>
          <w:b/>
        </w:rPr>
        <w:t>DO IFRS</w:t>
      </w:r>
    </w:p>
    <w:p w:rsidR="003D0E13" w:rsidRPr="00FE3097" w:rsidRDefault="003D0E13" w:rsidP="00132376">
      <w:pPr>
        <w:ind w:right="425"/>
        <w:jc w:val="center"/>
      </w:pPr>
      <w:r w:rsidRPr="00FE3097">
        <w:t>PRODI – Pró-Reitoria de Desenvolvimento Institucional</w:t>
      </w:r>
    </w:p>
    <w:p w:rsidR="003D0E13" w:rsidRPr="00FE3097" w:rsidRDefault="003D0E13" w:rsidP="00132376">
      <w:pPr>
        <w:jc w:val="both"/>
      </w:pPr>
    </w:p>
    <w:p w:rsidR="003D0E13" w:rsidRPr="00FE3097" w:rsidRDefault="003D0E13" w:rsidP="00132376">
      <w:pPr>
        <w:jc w:val="both"/>
      </w:pPr>
    </w:p>
    <w:p w:rsidR="003D0E13" w:rsidRPr="00FE3097" w:rsidRDefault="003D0E13" w:rsidP="00132376">
      <w:pPr>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3D0E13" w:rsidP="00132376">
      <w:pPr>
        <w:suppressAutoHyphens w:val="0"/>
        <w:jc w:val="both"/>
      </w:pPr>
    </w:p>
    <w:p w:rsidR="003D0E13" w:rsidRPr="00FE3097" w:rsidRDefault="000E6739" w:rsidP="00132376">
      <w:pPr>
        <w:suppressAutoHyphens w:val="0"/>
        <w:jc w:val="center"/>
      </w:pPr>
      <w:r w:rsidRPr="00FE3097">
        <w:t>Sertão</w:t>
      </w:r>
      <w:r w:rsidR="003D0E13" w:rsidRPr="00FE3097">
        <w:t>, 2</w:t>
      </w:r>
      <w:r w:rsidR="00045551">
        <w:t>8</w:t>
      </w:r>
      <w:r w:rsidR="003D0E13" w:rsidRPr="00FE3097">
        <w:t xml:space="preserve"> de </w:t>
      </w:r>
      <w:r w:rsidRPr="00FE3097">
        <w:t>dezembro</w:t>
      </w:r>
      <w:r w:rsidR="003D0E13" w:rsidRPr="00FE3097">
        <w:t xml:space="preserve"> de 2016.</w:t>
      </w:r>
    </w:p>
    <w:p w:rsidR="003D0E13" w:rsidRPr="00FE3097" w:rsidRDefault="003D0E13" w:rsidP="00132376"/>
    <w:p w:rsidR="007F581D" w:rsidRPr="00FE3097" w:rsidRDefault="007F581D" w:rsidP="00132376">
      <w:pPr>
        <w:jc w:val="both"/>
      </w:pPr>
    </w:p>
    <w:p w:rsidR="000E6739" w:rsidRPr="00FE3097" w:rsidRDefault="000E6739" w:rsidP="00132376">
      <w:pPr>
        <w:jc w:val="both"/>
      </w:pPr>
    </w:p>
    <w:p w:rsidR="000E6739" w:rsidRPr="00FE3097" w:rsidRDefault="000E6739" w:rsidP="000E6739">
      <w:pPr>
        <w:tabs>
          <w:tab w:val="left" w:pos="5695"/>
        </w:tabs>
      </w:pPr>
      <w:r w:rsidRPr="00FE3097">
        <w:tab/>
      </w:r>
    </w:p>
    <w:p w:rsidR="000E6739" w:rsidRPr="00FE3097" w:rsidRDefault="000E6739" w:rsidP="000E6739"/>
    <w:p w:rsidR="007F581D" w:rsidRPr="00FE3097" w:rsidRDefault="007F581D" w:rsidP="000E6739">
      <w:pPr>
        <w:sectPr w:rsidR="007F581D" w:rsidRPr="00FE3097" w:rsidSect="00FE3097">
          <w:headerReference w:type="default" r:id="rId10"/>
          <w:pgSz w:w="11906" w:h="16838"/>
          <w:pgMar w:top="1418" w:right="851" w:bottom="851" w:left="1418" w:header="709" w:footer="709" w:gutter="0"/>
          <w:pgNumType w:start="1" w:chapStyle="1"/>
          <w:cols w:space="708"/>
          <w:docGrid w:linePitch="360"/>
        </w:sectPr>
      </w:pPr>
    </w:p>
    <w:p w:rsidR="003D0E13" w:rsidRPr="00FE3097" w:rsidRDefault="003D0E13" w:rsidP="001A76E4">
      <w:pPr>
        <w:jc w:val="center"/>
      </w:pPr>
      <w:r w:rsidRPr="00FE3097">
        <w:rPr>
          <w:b/>
        </w:rPr>
        <w:lastRenderedPageBreak/>
        <w:t>II.</w:t>
      </w:r>
      <w:r w:rsidRPr="00FE3097">
        <w:t xml:space="preserve"> </w:t>
      </w:r>
      <w:r w:rsidRPr="00FE3097">
        <w:rPr>
          <w:b/>
        </w:rPr>
        <w:t>Sumário</w:t>
      </w:r>
      <w:r w:rsidRPr="00FE3097">
        <w:t>:</w:t>
      </w:r>
    </w:p>
    <w:p w:rsidR="001A76E4" w:rsidRPr="00FE3097" w:rsidRDefault="001A76E4" w:rsidP="001A76E4">
      <w:pPr>
        <w:jc w:val="cente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2"/>
      </w:tblGrid>
      <w:tr w:rsidR="009B0910" w:rsidRPr="00FE3097" w:rsidTr="00045551">
        <w:tc>
          <w:tcPr>
            <w:tcW w:w="8364" w:type="dxa"/>
          </w:tcPr>
          <w:p w:rsidR="009B0910" w:rsidRPr="00FE3097" w:rsidRDefault="009B0910" w:rsidP="001A76E4">
            <w:pPr>
              <w:jc w:val="both"/>
            </w:pPr>
            <w:r w:rsidRPr="00FE3097">
              <w:t>Introdução</w:t>
            </w:r>
          </w:p>
        </w:tc>
        <w:tc>
          <w:tcPr>
            <w:tcW w:w="992" w:type="dxa"/>
          </w:tcPr>
          <w:p w:rsidR="009B0910" w:rsidRPr="00FE3097" w:rsidRDefault="009B0910" w:rsidP="001A76E4">
            <w:pPr>
              <w:jc w:val="both"/>
            </w:pPr>
            <w:r>
              <w:t>3</w:t>
            </w:r>
          </w:p>
        </w:tc>
      </w:tr>
      <w:tr w:rsidR="009B0910" w:rsidRPr="00FE3097" w:rsidTr="00045551">
        <w:tc>
          <w:tcPr>
            <w:tcW w:w="8364" w:type="dxa"/>
          </w:tcPr>
          <w:p w:rsidR="009B0910" w:rsidRPr="00FE3097" w:rsidRDefault="009B0910" w:rsidP="001A76E4">
            <w:pPr>
              <w:jc w:val="both"/>
            </w:pPr>
            <w:r w:rsidRPr="00FE3097">
              <w:t>Ações e resultados da</w:t>
            </w:r>
          </w:p>
        </w:tc>
        <w:tc>
          <w:tcPr>
            <w:tcW w:w="992" w:type="dxa"/>
          </w:tcPr>
          <w:p w:rsidR="009B0910" w:rsidRPr="00FE3097" w:rsidRDefault="009B0910" w:rsidP="001A76E4">
            <w:pPr>
              <w:jc w:val="both"/>
            </w:pPr>
            <w:r>
              <w:t>4</w:t>
            </w:r>
          </w:p>
        </w:tc>
      </w:tr>
      <w:tr w:rsidR="009B0910" w:rsidRPr="00FE3097" w:rsidTr="00045551">
        <w:tc>
          <w:tcPr>
            <w:tcW w:w="8364" w:type="dxa"/>
          </w:tcPr>
          <w:p w:rsidR="009B0910" w:rsidRPr="00FE3097" w:rsidRDefault="009B0910" w:rsidP="001A76E4">
            <w:pPr>
              <w:jc w:val="both"/>
            </w:pPr>
            <w:r w:rsidRPr="00FE3097">
              <w:t>Principais ações realizadas</w:t>
            </w:r>
          </w:p>
        </w:tc>
        <w:tc>
          <w:tcPr>
            <w:tcW w:w="992" w:type="dxa"/>
          </w:tcPr>
          <w:p w:rsidR="009B0910" w:rsidRPr="00FE3097" w:rsidRDefault="009B0910" w:rsidP="001A76E4">
            <w:pPr>
              <w:jc w:val="both"/>
            </w:pPr>
            <w:r>
              <w:t>4</w:t>
            </w:r>
          </w:p>
        </w:tc>
      </w:tr>
      <w:tr w:rsidR="009B0910" w:rsidRPr="00FE3097" w:rsidTr="00045551">
        <w:tc>
          <w:tcPr>
            <w:tcW w:w="8364" w:type="dxa"/>
          </w:tcPr>
          <w:p w:rsidR="009B0910" w:rsidRPr="00FE3097" w:rsidRDefault="009B0910" w:rsidP="001A76E4">
            <w:pPr>
              <w:jc w:val="both"/>
            </w:pPr>
            <w:r w:rsidRPr="00FE3097">
              <w:t>Principais resultados alcançados</w:t>
            </w:r>
          </w:p>
        </w:tc>
        <w:tc>
          <w:tcPr>
            <w:tcW w:w="992" w:type="dxa"/>
          </w:tcPr>
          <w:p w:rsidR="009B0910" w:rsidRPr="00FE3097" w:rsidRDefault="00045551" w:rsidP="001A76E4">
            <w:pPr>
              <w:jc w:val="both"/>
            </w:pPr>
            <w:r>
              <w:t>8</w:t>
            </w:r>
          </w:p>
        </w:tc>
      </w:tr>
      <w:tr w:rsidR="009B0910" w:rsidRPr="00FE3097" w:rsidTr="00045551">
        <w:tc>
          <w:tcPr>
            <w:tcW w:w="8364" w:type="dxa"/>
          </w:tcPr>
          <w:p w:rsidR="009B0910" w:rsidRPr="00FE3097" w:rsidRDefault="009B0910" w:rsidP="001A76E4">
            <w:pPr>
              <w:jc w:val="both"/>
            </w:pPr>
            <w:r w:rsidRPr="00FE3097">
              <w:t>Justificativas para a não execução de ações planejadas</w:t>
            </w:r>
          </w:p>
        </w:tc>
        <w:tc>
          <w:tcPr>
            <w:tcW w:w="992" w:type="dxa"/>
          </w:tcPr>
          <w:p w:rsidR="009B0910" w:rsidRPr="00FE3097" w:rsidRDefault="00045551" w:rsidP="001A76E4">
            <w:pPr>
              <w:jc w:val="both"/>
            </w:pPr>
            <w:r>
              <w:t>10</w:t>
            </w:r>
          </w:p>
        </w:tc>
      </w:tr>
      <w:tr w:rsidR="009B0910" w:rsidRPr="00FE3097" w:rsidTr="00045551">
        <w:tc>
          <w:tcPr>
            <w:tcW w:w="8364" w:type="dxa"/>
          </w:tcPr>
          <w:p w:rsidR="009B0910" w:rsidRPr="00FE3097" w:rsidRDefault="009B0910" w:rsidP="001A76E4">
            <w:pPr>
              <w:jc w:val="both"/>
            </w:pPr>
            <w:r w:rsidRPr="00FE3097">
              <w:t>Alterações no planejamento</w:t>
            </w:r>
          </w:p>
        </w:tc>
        <w:tc>
          <w:tcPr>
            <w:tcW w:w="992" w:type="dxa"/>
          </w:tcPr>
          <w:p w:rsidR="009B0910" w:rsidRPr="00FE3097" w:rsidRDefault="00045551" w:rsidP="001A76E4">
            <w:pPr>
              <w:jc w:val="both"/>
            </w:pPr>
            <w:r>
              <w:t>10</w:t>
            </w:r>
          </w:p>
        </w:tc>
      </w:tr>
      <w:tr w:rsidR="009B0910" w:rsidRPr="00FE3097" w:rsidTr="00045551">
        <w:tc>
          <w:tcPr>
            <w:tcW w:w="8364" w:type="dxa"/>
          </w:tcPr>
          <w:p w:rsidR="009B0910" w:rsidRPr="00FE3097" w:rsidRDefault="009B0910" w:rsidP="001A76E4">
            <w:pPr>
              <w:jc w:val="both"/>
            </w:pPr>
            <w:r w:rsidRPr="00FE3097">
              <w:t>Aprendizados adquiridos e superações conquistadas</w:t>
            </w:r>
          </w:p>
        </w:tc>
        <w:tc>
          <w:tcPr>
            <w:tcW w:w="992" w:type="dxa"/>
          </w:tcPr>
          <w:p w:rsidR="009B0910" w:rsidRPr="00FE3097" w:rsidRDefault="00045551" w:rsidP="001A76E4">
            <w:pPr>
              <w:jc w:val="both"/>
            </w:pPr>
            <w:r>
              <w:t>10</w:t>
            </w:r>
          </w:p>
        </w:tc>
      </w:tr>
      <w:tr w:rsidR="009B0910" w:rsidRPr="00FE3097" w:rsidTr="00045551">
        <w:tc>
          <w:tcPr>
            <w:tcW w:w="8364" w:type="dxa"/>
          </w:tcPr>
          <w:p w:rsidR="009B0910" w:rsidRPr="00FE3097" w:rsidRDefault="009B0910" w:rsidP="001A76E4">
            <w:pPr>
              <w:jc w:val="both"/>
            </w:pPr>
            <w:r w:rsidRPr="00FE3097">
              <w:t>Quantitativos de execução das ações planejadas</w:t>
            </w:r>
          </w:p>
        </w:tc>
        <w:tc>
          <w:tcPr>
            <w:tcW w:w="992" w:type="dxa"/>
          </w:tcPr>
          <w:p w:rsidR="009B0910" w:rsidRPr="00FE3097" w:rsidRDefault="00045551" w:rsidP="001A76E4">
            <w:pPr>
              <w:jc w:val="both"/>
            </w:pPr>
            <w:r>
              <w:t>11</w:t>
            </w:r>
          </w:p>
        </w:tc>
      </w:tr>
      <w:tr w:rsidR="009B0910" w:rsidRPr="00FE3097" w:rsidTr="00045551">
        <w:tc>
          <w:tcPr>
            <w:tcW w:w="8364" w:type="dxa"/>
          </w:tcPr>
          <w:p w:rsidR="009B0910" w:rsidRPr="00FE3097" w:rsidRDefault="009B0910" w:rsidP="001A76E4">
            <w:pPr>
              <w:jc w:val="both"/>
            </w:pPr>
            <w:r w:rsidRPr="00FE3097">
              <w:t>Conclusão</w:t>
            </w:r>
          </w:p>
        </w:tc>
        <w:tc>
          <w:tcPr>
            <w:tcW w:w="992" w:type="dxa"/>
          </w:tcPr>
          <w:p w:rsidR="009B0910" w:rsidRPr="00FE3097" w:rsidRDefault="00045551" w:rsidP="001A76E4">
            <w:pPr>
              <w:jc w:val="both"/>
            </w:pPr>
            <w:r>
              <w:t>11</w:t>
            </w:r>
          </w:p>
        </w:tc>
      </w:tr>
    </w:tbl>
    <w:p w:rsidR="000E6739" w:rsidRPr="00FE3097" w:rsidRDefault="000E6739" w:rsidP="001A76E4">
      <w:pPr>
        <w:jc w:val="both"/>
      </w:pPr>
    </w:p>
    <w:p w:rsidR="000E6739" w:rsidRPr="00FE3097" w:rsidRDefault="000E6739" w:rsidP="001A76E4">
      <w:pPr>
        <w:suppressAutoHyphens w:val="0"/>
        <w:jc w:val="both"/>
      </w:pPr>
      <w:r w:rsidRPr="00FE3097">
        <w:br w:type="page"/>
      </w:r>
    </w:p>
    <w:p w:rsidR="000E6739" w:rsidRPr="00FE3097" w:rsidRDefault="000E6739" w:rsidP="000E6739">
      <w:pPr>
        <w:ind w:left="709"/>
        <w:jc w:val="both"/>
      </w:pPr>
      <w:r w:rsidRPr="00FE3097">
        <w:lastRenderedPageBreak/>
        <w:t>1. Introdução</w:t>
      </w:r>
    </w:p>
    <w:p w:rsidR="000E6739" w:rsidRPr="00FE3097" w:rsidRDefault="000E6739" w:rsidP="00E96FF4">
      <w:pPr>
        <w:suppressAutoHyphens w:val="0"/>
        <w:ind w:firstLine="851"/>
        <w:jc w:val="both"/>
      </w:pPr>
      <w:r w:rsidRPr="00FE3097">
        <w:t xml:space="preserve">O presente Relatório de Ação e Resultados foi elaborado pelo </w:t>
      </w:r>
      <w:r w:rsidRPr="00FE3097">
        <w:rPr>
          <w:i/>
        </w:rPr>
        <w:t>campus</w:t>
      </w:r>
      <w:r w:rsidRPr="00FE3097">
        <w:t xml:space="preserve"> Sertão do IFRS </w:t>
      </w:r>
      <w:r w:rsidR="00A578F8" w:rsidRPr="00FE3097">
        <w:t xml:space="preserve">identificando os </w:t>
      </w:r>
      <w:r w:rsidRPr="00FE3097">
        <w:t>resultados alcançados frente às principais ações realizadas no exercício, de forma a propiciar a síntese de suas realizações, bem como as informações referentes à execução do Plano de Ação 2016.</w:t>
      </w:r>
    </w:p>
    <w:p w:rsidR="000E6739" w:rsidRPr="00FE3097" w:rsidRDefault="000F182E" w:rsidP="00E96FF4">
      <w:pPr>
        <w:suppressAutoHyphens w:val="0"/>
        <w:ind w:firstLine="851"/>
        <w:jc w:val="both"/>
      </w:pPr>
      <w:r w:rsidRPr="00FE3097">
        <w:t xml:space="preserve">O IFRS Campus Sertão no ano de 2016 teve a incumbência de </w:t>
      </w:r>
      <w:r w:rsidR="001A76E4" w:rsidRPr="00FE3097">
        <w:t>planejar, desenvolver, controlar e avaliar a administração orçamentária e financeira, elaborar e executar licitações e contratos, bem como realizar outras atividades delegadas pel</w:t>
      </w:r>
      <w:r w:rsidRPr="00FE3097">
        <w:t>a reitoria</w:t>
      </w:r>
      <w:r w:rsidR="001A76E4" w:rsidRPr="00FE3097">
        <w:t xml:space="preserve">. </w:t>
      </w:r>
      <w:r w:rsidRPr="00FE3097">
        <w:t>As despesas or</w:t>
      </w:r>
      <w:r w:rsidR="001A76E4" w:rsidRPr="00FE3097">
        <w:t>çamentári</w:t>
      </w:r>
      <w:r w:rsidRPr="00FE3097">
        <w:t>as</w:t>
      </w:r>
      <w:r w:rsidR="001A76E4" w:rsidRPr="00FE3097">
        <w:t xml:space="preserve"> para o ano de 201</w:t>
      </w:r>
      <w:r w:rsidRPr="00FE3097">
        <w:t>6</w:t>
      </w:r>
      <w:r w:rsidR="001A76E4" w:rsidRPr="00FE3097">
        <w:t xml:space="preserve"> fo</w:t>
      </w:r>
      <w:r w:rsidRPr="00FE3097">
        <w:t>ram</w:t>
      </w:r>
      <w:r w:rsidR="001A76E4" w:rsidRPr="00FE3097">
        <w:t xml:space="preserve"> </w:t>
      </w:r>
      <w:r w:rsidRPr="00FE3097">
        <w:t xml:space="preserve">empenhadas </w:t>
      </w:r>
      <w:r w:rsidR="001A76E4" w:rsidRPr="00FE3097">
        <w:t>com pessoal, benefícios aos servidores</w:t>
      </w:r>
      <w:r w:rsidRPr="00FE3097">
        <w:t>, aquisição de material e custeios e</w:t>
      </w:r>
      <w:r w:rsidR="00B65A5E" w:rsidRPr="00FE3097">
        <w:t xml:space="preserve">nquanto que os </w:t>
      </w:r>
      <w:r w:rsidRPr="00FE3097">
        <w:t>créditos deriva</w:t>
      </w:r>
      <w:r w:rsidR="00B65A5E" w:rsidRPr="00FE3097">
        <w:t>ram</w:t>
      </w:r>
      <w:r w:rsidRPr="00FE3097">
        <w:t xml:space="preserve"> de arrendamento de áreas próprias </w:t>
      </w:r>
      <w:r w:rsidR="00B65A5E" w:rsidRPr="00FE3097">
        <w:t>à</w:t>
      </w:r>
      <w:r w:rsidRPr="00FE3097">
        <w:t xml:space="preserve"> pessoas físicas.</w:t>
      </w:r>
    </w:p>
    <w:p w:rsidR="000F182E" w:rsidRPr="00FE3097" w:rsidRDefault="000F182E" w:rsidP="00E96FF4">
      <w:pPr>
        <w:suppressAutoHyphens w:val="0"/>
        <w:ind w:firstLine="851"/>
        <w:jc w:val="both"/>
      </w:pPr>
      <w:r w:rsidRPr="00FE3097">
        <w:t>A gestão do patrimônio imobiliário</w:t>
      </w:r>
      <w:r w:rsidR="00962B5A" w:rsidRPr="00FE3097">
        <w:t>, controle de diárias e passagens</w:t>
      </w:r>
      <w:r w:rsidR="00B65A5E" w:rsidRPr="00FE3097">
        <w:t xml:space="preserve">, conformidade, trabalhos de pesquisa institucional entre inúmeras outras atividades cotidianas </w:t>
      </w:r>
      <w:r w:rsidR="00962B5A" w:rsidRPr="00FE3097">
        <w:t>se proced</w:t>
      </w:r>
      <w:r w:rsidR="00B65A5E" w:rsidRPr="00FE3097">
        <w:t>eram</w:t>
      </w:r>
      <w:r w:rsidR="00962B5A" w:rsidRPr="00FE3097">
        <w:t xml:space="preserve"> conforme normativas institucionais e demais trâmites definidos pela gestão do campus</w:t>
      </w:r>
      <w:r w:rsidRPr="00FE3097">
        <w:t>.</w:t>
      </w:r>
    </w:p>
    <w:p w:rsidR="00962B5A" w:rsidRPr="00FE3097" w:rsidRDefault="00962B5A" w:rsidP="00E96FF4">
      <w:pPr>
        <w:suppressAutoHyphens w:val="0"/>
        <w:ind w:firstLine="851"/>
        <w:jc w:val="both"/>
      </w:pPr>
      <w:r w:rsidRPr="00FE3097">
        <w:t xml:space="preserve">Nesse cenário, </w:t>
      </w:r>
      <w:r w:rsidR="00B65A5E" w:rsidRPr="00FE3097">
        <w:t xml:space="preserve">observamos a diminuição da distribuição dos recursos provenientes do âmbito federal comparativamente aos anos anteriores, o que culminou por abrandar a realização plena dos objetivos traçados para o exercício em questão, principalmente no que tange </w:t>
      </w:r>
      <w:r w:rsidR="00E96FF4" w:rsidRPr="00FE3097">
        <w:t>a aquisição de materiais e insumos.</w:t>
      </w:r>
    </w:p>
    <w:p w:rsidR="000E6739" w:rsidRPr="00FE3097" w:rsidRDefault="000E6739">
      <w:pPr>
        <w:suppressAutoHyphens w:val="0"/>
        <w:jc w:val="both"/>
      </w:pPr>
      <w:r w:rsidRPr="00FE3097">
        <w:br w:type="page"/>
      </w:r>
    </w:p>
    <w:p w:rsidR="000E6739" w:rsidRPr="00FE3097" w:rsidRDefault="000E6739" w:rsidP="000E6739">
      <w:pPr>
        <w:suppressAutoHyphens w:val="0"/>
        <w:jc w:val="both"/>
      </w:pPr>
    </w:p>
    <w:p w:rsidR="003D0E13" w:rsidRPr="00FE3097" w:rsidRDefault="003D0E13" w:rsidP="00132376">
      <w:pPr>
        <w:ind w:left="709"/>
        <w:jc w:val="both"/>
      </w:pPr>
      <w:r w:rsidRPr="00FE3097">
        <w:t>2. Ações e resultados – Exercício 2016</w:t>
      </w:r>
    </w:p>
    <w:p w:rsidR="00A336F2" w:rsidRPr="00FE3097" w:rsidRDefault="00A336F2" w:rsidP="00A336F2">
      <w:pPr>
        <w:ind w:left="709"/>
        <w:jc w:val="both"/>
      </w:pPr>
      <w:r w:rsidRPr="00FE3097">
        <w:t>2.1 Principais ações realizadas (Quadro I)</w:t>
      </w:r>
    </w:p>
    <w:p w:rsidR="00A336F2" w:rsidRPr="00FE3097" w:rsidRDefault="00A336F2" w:rsidP="00A336F2">
      <w:pPr>
        <w:jc w:val="center"/>
        <w:rPr>
          <w:b/>
        </w:rPr>
      </w:pPr>
      <w:r w:rsidRPr="00FE3097">
        <w:rPr>
          <w:b/>
        </w:rPr>
        <w:t>Quadro I - Objetivos traçados e principais ações realizadas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37"/>
        <w:gridCol w:w="4927"/>
      </w:tblGrid>
      <w:tr w:rsidR="00A336F2" w:rsidRPr="00FE3097" w:rsidTr="00512FEF">
        <w:tc>
          <w:tcPr>
            <w:tcW w:w="5000" w:type="pct"/>
            <w:gridSpan w:val="3"/>
          </w:tcPr>
          <w:p w:rsidR="00A336F2" w:rsidRPr="00FE3097" w:rsidRDefault="00A336F2" w:rsidP="00512FEF">
            <w:r w:rsidRPr="00FE3097">
              <w:rPr>
                <w:i/>
              </w:rPr>
              <w:t>CAMPUS</w:t>
            </w:r>
            <w:r w:rsidRPr="00FE3097">
              <w:t>:</w:t>
            </w:r>
          </w:p>
        </w:tc>
      </w:tr>
      <w:tr w:rsidR="00A336F2" w:rsidRPr="00FE3097" w:rsidTr="00512FEF">
        <w:tc>
          <w:tcPr>
            <w:tcW w:w="2500" w:type="pct"/>
            <w:gridSpan w:val="2"/>
          </w:tcPr>
          <w:p w:rsidR="00A336F2" w:rsidRPr="00FE3097" w:rsidRDefault="00A336F2" w:rsidP="00512FEF">
            <w:pPr>
              <w:jc w:val="center"/>
            </w:pPr>
            <w:r w:rsidRPr="00FE3097">
              <w:t>OBJETIVOS TRAÇADOS</w:t>
            </w:r>
          </w:p>
        </w:tc>
        <w:tc>
          <w:tcPr>
            <w:tcW w:w="2500" w:type="pct"/>
          </w:tcPr>
          <w:p w:rsidR="00A336F2" w:rsidRPr="00FE3097" w:rsidRDefault="00A336F2" w:rsidP="00512FEF">
            <w:pPr>
              <w:jc w:val="center"/>
            </w:pPr>
            <w:r w:rsidRPr="00FE3097">
              <w:t>PRINCIPAIS AÇÕES REALIZADAS</w:t>
            </w:r>
          </w:p>
        </w:tc>
      </w:tr>
      <w:tr w:rsidR="00A336F2" w:rsidRPr="00FE3097" w:rsidTr="00512FEF">
        <w:tc>
          <w:tcPr>
            <w:tcW w:w="5000" w:type="pct"/>
            <w:gridSpan w:val="3"/>
          </w:tcPr>
          <w:p w:rsidR="00A336F2" w:rsidRPr="00FE3097" w:rsidRDefault="00A336F2" w:rsidP="00512FEF">
            <w:pPr>
              <w:jc w:val="center"/>
            </w:pPr>
            <w:r w:rsidRPr="00FE3097">
              <w:rPr>
                <w:b/>
              </w:rPr>
              <w:t>ADMINISTRAÇÃO</w:t>
            </w:r>
          </w:p>
        </w:tc>
      </w:tr>
      <w:tr w:rsidR="00A336F2" w:rsidRPr="00FE3097" w:rsidTr="00512FEF">
        <w:tc>
          <w:tcPr>
            <w:tcW w:w="2481" w:type="pct"/>
            <w:vAlign w:val="bottom"/>
          </w:tcPr>
          <w:p w:rsidR="00A336F2" w:rsidRPr="00FE3097" w:rsidRDefault="00A336F2" w:rsidP="00512FEF">
            <w:pPr>
              <w:jc w:val="both"/>
              <w:rPr>
                <w:lang w:eastAsia="pt-BR"/>
              </w:rPr>
            </w:pPr>
            <w:r w:rsidRPr="00FE3097">
              <w:rPr>
                <w:lang w:eastAsia="pt-BR"/>
              </w:rPr>
              <w:t>Fortalecer a governança, visando a melhor organização e funcionamento administrativo do IFRS.</w:t>
            </w:r>
          </w:p>
        </w:tc>
        <w:tc>
          <w:tcPr>
            <w:tcW w:w="2519" w:type="pct"/>
            <w:gridSpan w:val="2"/>
          </w:tcPr>
          <w:p w:rsidR="00A336F2" w:rsidRPr="00FE3097" w:rsidRDefault="00A336F2" w:rsidP="00512FEF">
            <w:r w:rsidRPr="00FE3097">
              <w:t>-</w:t>
            </w:r>
            <w:r w:rsidR="00453DF8" w:rsidRPr="00FE3097">
              <w:t xml:space="preserve"> Manutenção dos Contratos de Terceirização e Apoio Administrativo, Técnico e Operacional (Vigilância, Limpeza, Preparo de Alimentos, Recepção, Portaria, Manutenção Predial e Outros)</w:t>
            </w:r>
          </w:p>
          <w:p w:rsidR="00453DF8" w:rsidRPr="00FE3097" w:rsidRDefault="00A336F2" w:rsidP="00453DF8">
            <w:pPr>
              <w:rPr>
                <w:rFonts w:ascii="Calibri" w:hAnsi="Calibri"/>
                <w:sz w:val="22"/>
                <w:szCs w:val="22"/>
              </w:rPr>
            </w:pPr>
            <w:r w:rsidRPr="00FE3097">
              <w:t>-</w:t>
            </w:r>
            <w:r w:rsidR="00453DF8" w:rsidRPr="00FE3097">
              <w:t xml:space="preserve"> </w:t>
            </w:r>
            <w:r w:rsidR="00453DF8" w:rsidRPr="00FE3097">
              <w:rPr>
                <w:rFonts w:ascii="Calibri" w:hAnsi="Calibri"/>
                <w:sz w:val="22"/>
                <w:szCs w:val="22"/>
              </w:rPr>
              <w:t>Aquisições de Materiais de Consumo (Insumos para laboratórios e Produção, Alimentos, Combustíveis, Materiais de Limpeza, Hidráulico, Elétrico, Expediente, Copa e Cozinha, dentre outros).</w:t>
            </w:r>
          </w:p>
          <w:p w:rsidR="00A336F2" w:rsidRPr="00FE3097" w:rsidRDefault="00A336F2" w:rsidP="00512FEF"/>
        </w:tc>
      </w:tr>
      <w:tr w:rsidR="00A336F2" w:rsidRPr="00FE3097" w:rsidTr="00512FEF">
        <w:tc>
          <w:tcPr>
            <w:tcW w:w="2481" w:type="pct"/>
            <w:vAlign w:val="bottom"/>
          </w:tcPr>
          <w:p w:rsidR="00A336F2" w:rsidRPr="00FE3097" w:rsidRDefault="00A336F2" w:rsidP="00512FEF">
            <w:pPr>
              <w:jc w:val="both"/>
              <w:rPr>
                <w:lang w:eastAsia="pt-BR"/>
              </w:rPr>
            </w:pPr>
            <w:r w:rsidRPr="00FE3097">
              <w:rPr>
                <w:lang w:eastAsia="pt-BR"/>
              </w:rPr>
              <w:t>Aprimorar a gestão do patrimônio imobiliário do IFRS.</w:t>
            </w:r>
          </w:p>
        </w:tc>
        <w:tc>
          <w:tcPr>
            <w:tcW w:w="2519" w:type="pct"/>
            <w:gridSpan w:val="2"/>
          </w:tcPr>
          <w:p w:rsidR="00453DF8" w:rsidRPr="00FE3097" w:rsidRDefault="00A336F2" w:rsidP="00453DF8">
            <w:pPr>
              <w:rPr>
                <w:rFonts w:ascii="Calibri" w:hAnsi="Calibri"/>
                <w:sz w:val="22"/>
                <w:szCs w:val="22"/>
              </w:rPr>
            </w:pPr>
            <w:r w:rsidRPr="00FE3097">
              <w:t>-</w:t>
            </w:r>
            <w:r w:rsidR="00453DF8" w:rsidRPr="00FE3097">
              <w:t xml:space="preserve"> </w:t>
            </w:r>
            <w:r w:rsidR="00453DF8" w:rsidRPr="00FE3097">
              <w:rPr>
                <w:rFonts w:ascii="Calibri" w:hAnsi="Calibri"/>
                <w:sz w:val="22"/>
                <w:szCs w:val="22"/>
              </w:rPr>
              <w:t>Viabilizar o Controle do Recebimento e Movimentação de Materiais, o Controle Patrimonial e as Atividades inerentes à Área de Infraestrutura e Transportes</w:t>
            </w:r>
          </w:p>
          <w:p w:rsidR="00A336F2" w:rsidRPr="00FE3097" w:rsidRDefault="00A336F2" w:rsidP="00512FEF">
            <w:r w:rsidRPr="00FE3097">
              <w:t>-</w:t>
            </w:r>
            <w:r w:rsidR="00453DF8" w:rsidRPr="00FE3097">
              <w:t xml:space="preserve"> </w:t>
            </w:r>
          </w:p>
        </w:tc>
      </w:tr>
      <w:tr w:rsidR="00A336F2" w:rsidRPr="00FE3097" w:rsidTr="00512FEF">
        <w:tc>
          <w:tcPr>
            <w:tcW w:w="2481" w:type="pct"/>
            <w:vAlign w:val="bottom"/>
          </w:tcPr>
          <w:p w:rsidR="00A336F2" w:rsidRPr="00FE3097" w:rsidRDefault="00A336F2" w:rsidP="00512FEF">
            <w:pPr>
              <w:jc w:val="both"/>
              <w:rPr>
                <w:lang w:eastAsia="pt-BR"/>
              </w:rPr>
            </w:pPr>
            <w:r w:rsidRPr="00FE3097">
              <w:rPr>
                <w:lang w:eastAsia="pt-BR"/>
              </w:rPr>
              <w:t>Aperfeiçoar o processo de alocação e de gestão dos recursos públicos mediante o fortalecimento e a integração das funções de planejamento, orçamento, execução, monitoramento, avaliação e controle.</w:t>
            </w:r>
          </w:p>
        </w:tc>
        <w:tc>
          <w:tcPr>
            <w:tcW w:w="2519" w:type="pct"/>
            <w:gridSpan w:val="2"/>
          </w:tcPr>
          <w:p w:rsidR="00A336F2" w:rsidRPr="00FE3097" w:rsidRDefault="00A336F2" w:rsidP="00512FEF">
            <w:r w:rsidRPr="00FE3097">
              <w:t>-</w:t>
            </w:r>
            <w:r w:rsidR="00453DF8" w:rsidRPr="00FE3097">
              <w:rPr>
                <w:rFonts w:ascii="Calibri" w:hAnsi="Calibri"/>
                <w:sz w:val="22"/>
                <w:szCs w:val="22"/>
              </w:rPr>
              <w:t xml:space="preserve"> Realizar a Execução Orçamentária e Financeira do Câmpus, de acordo com as orientações da PROAD.</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lang w:eastAsia="pt-BR"/>
              </w:rPr>
            </w:pPr>
            <w:r w:rsidRPr="00FE3097">
              <w:rPr>
                <w:lang w:eastAsia="pt-BR"/>
              </w:rPr>
              <w:t>Viabilizar a elaboração das políticas de gestão de pessoas para aprovação junto às instâncias superiores.</w:t>
            </w:r>
          </w:p>
        </w:tc>
        <w:tc>
          <w:tcPr>
            <w:tcW w:w="2519" w:type="pct"/>
            <w:gridSpan w:val="2"/>
          </w:tcPr>
          <w:p w:rsidR="0005596C" w:rsidRPr="00FE3097" w:rsidRDefault="00A336F2" w:rsidP="0005596C">
            <w:pPr>
              <w:rPr>
                <w:rFonts w:ascii="Calibri" w:hAnsi="Calibri"/>
                <w:sz w:val="22"/>
                <w:szCs w:val="22"/>
              </w:rPr>
            </w:pPr>
            <w:r w:rsidRPr="00FE3097">
              <w:t>-</w:t>
            </w:r>
            <w:r w:rsidR="0005596C" w:rsidRPr="00FE3097">
              <w:t xml:space="preserve"> </w:t>
            </w:r>
            <w:r w:rsidR="0005596C" w:rsidRPr="00FE3097">
              <w:rPr>
                <w:rFonts w:ascii="Calibri" w:hAnsi="Calibri"/>
                <w:sz w:val="22"/>
                <w:szCs w:val="22"/>
              </w:rPr>
              <w:t>Dar continuidade ao Programa de Capacitação dos Servidores (participação em cursos, seminários etc) e Fornecimento de Bolsas de Estudos para Formação de acordo com os critérios do programa.</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lang w:eastAsia="pt-BR"/>
              </w:rPr>
            </w:pPr>
            <w:r w:rsidRPr="00FE3097">
              <w:rPr>
                <w:lang w:eastAsia="pt-BR"/>
              </w:rPr>
              <w:t>Realizar ações de capacitação dos servidores visando à eficiência, eficácia e qualidade dos serviços prestados à sociedade em consonância com as Diretrizes Nacionais da Política de Desenvolvimento de Pessoal e os interesses institucionais.</w:t>
            </w:r>
          </w:p>
        </w:tc>
        <w:tc>
          <w:tcPr>
            <w:tcW w:w="2519" w:type="pct"/>
            <w:gridSpan w:val="2"/>
          </w:tcPr>
          <w:p w:rsidR="0005596C" w:rsidRPr="00FE3097" w:rsidRDefault="00A336F2" w:rsidP="0005596C">
            <w:pPr>
              <w:rPr>
                <w:rFonts w:ascii="Calibri" w:hAnsi="Calibri"/>
                <w:sz w:val="22"/>
                <w:szCs w:val="22"/>
              </w:rPr>
            </w:pPr>
            <w:r w:rsidRPr="00FE3097">
              <w:t>-</w:t>
            </w:r>
            <w:r w:rsidR="0005596C" w:rsidRPr="00FE3097">
              <w:t xml:space="preserve"> </w:t>
            </w:r>
            <w:r w:rsidR="0005596C" w:rsidRPr="00FE3097">
              <w:rPr>
                <w:rFonts w:ascii="Calibri" w:hAnsi="Calibri"/>
                <w:sz w:val="22"/>
                <w:szCs w:val="22"/>
              </w:rPr>
              <w:t>Fornecer subsídios à Procuradoria Federal visando à defesa do IFRS em Ações Judiciais (decorrentes de problemas com terceirização e outros) e Acompanhamento das Respectivas Audiências na condição de Prepostos ou de Testemunhas</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pPr>
            <w:r w:rsidRPr="00FE3097">
              <w:t>Aprimorar o gerenciamento logístico para atendimento das demandas do IFRS previstas no PDI e Planos de Ação.</w:t>
            </w:r>
          </w:p>
        </w:tc>
        <w:tc>
          <w:tcPr>
            <w:tcW w:w="2519" w:type="pct"/>
            <w:gridSpan w:val="2"/>
          </w:tcPr>
          <w:p w:rsidR="0005596C" w:rsidRPr="00FE3097" w:rsidRDefault="00A336F2" w:rsidP="0005596C">
            <w:pPr>
              <w:rPr>
                <w:rFonts w:ascii="Calibri" w:hAnsi="Calibri"/>
                <w:sz w:val="22"/>
                <w:szCs w:val="22"/>
              </w:rPr>
            </w:pPr>
            <w:r w:rsidRPr="00FE3097">
              <w:t>-</w:t>
            </w:r>
            <w:r w:rsidR="0005596C" w:rsidRPr="00FE3097">
              <w:t xml:space="preserve"> </w:t>
            </w:r>
            <w:r w:rsidR="0005596C" w:rsidRPr="00FE3097">
              <w:rPr>
                <w:rFonts w:ascii="Calibri" w:hAnsi="Calibri"/>
                <w:sz w:val="22"/>
                <w:szCs w:val="22"/>
              </w:rPr>
              <w:t>Realizar a Manutenção e Reparos em Veículos, Máquinas, Equipamentos e Imóveis, necessários ao Funcionamento da Instituição.</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pPr>
            <w:r w:rsidRPr="00FE3097">
              <w:t>Aperfeiçoar os procedimentos de contratação e gestão de bens e serviços, observando os critérios de sustentabilidade e os princípios da legalidade, impessoalidade, moralidade, publicidade e eficiência.</w:t>
            </w:r>
          </w:p>
        </w:tc>
        <w:tc>
          <w:tcPr>
            <w:tcW w:w="2519" w:type="pct"/>
            <w:gridSpan w:val="2"/>
          </w:tcPr>
          <w:p w:rsidR="00A336F2" w:rsidRPr="00FE3097" w:rsidRDefault="00A336F2" w:rsidP="00512FEF">
            <w:r w:rsidRPr="00FE3097">
              <w:t>-</w:t>
            </w:r>
            <w:r w:rsidR="00453DF8" w:rsidRPr="00FE3097">
              <w:t xml:space="preserve"> </w:t>
            </w:r>
            <w:r w:rsidR="0005596C" w:rsidRPr="00FE3097">
              <w:rPr>
                <w:rFonts w:ascii="Calibri" w:hAnsi="Calibri"/>
                <w:sz w:val="22"/>
                <w:szCs w:val="22"/>
              </w:rPr>
              <w:t>Concluir a Execução da Obra de Pavimentação entre o Centro Administrativo e Blocos de Salas de Aula</w:t>
            </w:r>
          </w:p>
          <w:p w:rsidR="00A336F2" w:rsidRPr="00FE3097" w:rsidRDefault="00A336F2" w:rsidP="00512FEF">
            <w:r w:rsidRPr="00FE3097">
              <w:t>-</w:t>
            </w:r>
          </w:p>
        </w:tc>
      </w:tr>
      <w:tr w:rsidR="00A336F2" w:rsidRPr="00FE3097" w:rsidTr="00512FEF">
        <w:tc>
          <w:tcPr>
            <w:tcW w:w="5000" w:type="pct"/>
            <w:gridSpan w:val="3"/>
          </w:tcPr>
          <w:p w:rsidR="00A336F2" w:rsidRPr="00FE3097" w:rsidRDefault="00A336F2" w:rsidP="00512FEF">
            <w:pPr>
              <w:jc w:val="center"/>
            </w:pPr>
            <w:r w:rsidRPr="00FE3097">
              <w:rPr>
                <w:b/>
              </w:rPr>
              <w:t>DESENVOLVIMENTO INSTITUCIONAL</w:t>
            </w:r>
          </w:p>
        </w:tc>
      </w:tr>
      <w:tr w:rsidR="00A336F2" w:rsidRPr="00FE3097" w:rsidTr="00512FEF">
        <w:tc>
          <w:tcPr>
            <w:tcW w:w="2481" w:type="pct"/>
            <w:vAlign w:val="bottom"/>
          </w:tcPr>
          <w:p w:rsidR="00A336F2" w:rsidRPr="00FE3097" w:rsidRDefault="00A336F2" w:rsidP="00512FEF">
            <w:pPr>
              <w:jc w:val="both"/>
              <w:rPr>
                <w:bCs/>
              </w:rPr>
            </w:pPr>
            <w:r w:rsidRPr="00FE3097">
              <w:rPr>
                <w:bCs/>
              </w:rPr>
              <w:t>Modernizar a infraestrutura física e tecnológica do IFRS.</w:t>
            </w:r>
          </w:p>
        </w:tc>
        <w:tc>
          <w:tcPr>
            <w:tcW w:w="2519" w:type="pct"/>
            <w:gridSpan w:val="2"/>
          </w:tcPr>
          <w:p w:rsidR="00A336F2" w:rsidRPr="00FE3097" w:rsidRDefault="00A336F2" w:rsidP="0005596C">
            <w:r w:rsidRPr="00FE3097">
              <w:t>-</w:t>
            </w:r>
            <w:r w:rsidR="0005596C" w:rsidRPr="00FE3097">
              <w:t xml:space="preserve"> </w:t>
            </w:r>
            <w:r w:rsidR="0005596C" w:rsidRPr="00FE3097">
              <w:rPr>
                <w:sz w:val="20"/>
                <w:szCs w:val="20"/>
              </w:rPr>
              <w:t>Desenvolver o Campus através de planejamento estratégico com a participação de todos os segmentos internos e representação da comunidade.</w:t>
            </w:r>
          </w:p>
        </w:tc>
      </w:tr>
      <w:tr w:rsidR="00A336F2" w:rsidRPr="00FE3097" w:rsidTr="00512FEF">
        <w:tc>
          <w:tcPr>
            <w:tcW w:w="2481" w:type="pct"/>
            <w:vAlign w:val="bottom"/>
          </w:tcPr>
          <w:p w:rsidR="00A336F2" w:rsidRPr="00FE3097" w:rsidRDefault="00A336F2" w:rsidP="00512FEF">
            <w:pPr>
              <w:jc w:val="both"/>
              <w:rPr>
                <w:bCs/>
              </w:rPr>
            </w:pPr>
            <w:r w:rsidRPr="00FE3097">
              <w:rPr>
                <w:bCs/>
              </w:rPr>
              <w:t xml:space="preserve">Implantar um sistema para a elaboração e acompanhamento do Planejamento Estratégico e </w:t>
            </w:r>
            <w:r w:rsidRPr="00FE3097">
              <w:rPr>
                <w:bCs/>
              </w:rPr>
              <w:lastRenderedPageBreak/>
              <w:t>Planos de Ação.</w:t>
            </w:r>
          </w:p>
        </w:tc>
        <w:tc>
          <w:tcPr>
            <w:tcW w:w="2519" w:type="pct"/>
            <w:gridSpan w:val="2"/>
          </w:tcPr>
          <w:p w:rsidR="00A336F2" w:rsidRPr="00FE3097" w:rsidRDefault="00A336F2" w:rsidP="0005596C">
            <w:r w:rsidRPr="00FE3097">
              <w:lastRenderedPageBreak/>
              <w:t>-</w:t>
            </w:r>
            <w:r w:rsidR="0005596C" w:rsidRPr="00FE3097">
              <w:t xml:space="preserve"> </w:t>
            </w:r>
            <w:r w:rsidR="0005596C" w:rsidRPr="00FE3097">
              <w:rPr>
                <w:sz w:val="20"/>
                <w:szCs w:val="20"/>
              </w:rPr>
              <w:t xml:space="preserve">Desenvolver o Campus através de planejamento estratégico com a participação de todos os segmentos </w:t>
            </w:r>
            <w:r w:rsidR="0005596C" w:rsidRPr="00FE3097">
              <w:rPr>
                <w:sz w:val="20"/>
                <w:szCs w:val="20"/>
              </w:rPr>
              <w:lastRenderedPageBreak/>
              <w:t>internos e representação da comunidade.</w:t>
            </w:r>
          </w:p>
        </w:tc>
      </w:tr>
      <w:tr w:rsidR="00A336F2" w:rsidRPr="00FE3097" w:rsidTr="00512FEF">
        <w:tc>
          <w:tcPr>
            <w:tcW w:w="2481" w:type="pct"/>
            <w:vAlign w:val="bottom"/>
          </w:tcPr>
          <w:p w:rsidR="00A336F2" w:rsidRPr="00FE3097" w:rsidRDefault="00A336F2" w:rsidP="00512FEF">
            <w:pPr>
              <w:jc w:val="both"/>
              <w:rPr>
                <w:bCs/>
              </w:rPr>
            </w:pPr>
            <w:r w:rsidRPr="00FE3097">
              <w:rPr>
                <w:bCs/>
              </w:rPr>
              <w:lastRenderedPageBreak/>
              <w:t>Implantar um Sistema Integrado de Gestão (ERP).</w:t>
            </w:r>
          </w:p>
        </w:tc>
        <w:tc>
          <w:tcPr>
            <w:tcW w:w="2519" w:type="pct"/>
            <w:gridSpan w:val="2"/>
          </w:tcPr>
          <w:p w:rsidR="00A336F2" w:rsidRPr="00FE3097" w:rsidRDefault="00A336F2" w:rsidP="0005596C">
            <w:r w:rsidRPr="00FE3097">
              <w:t>-</w:t>
            </w:r>
            <w:r w:rsidR="0005596C" w:rsidRPr="00FE3097">
              <w:t xml:space="preserve"> </w:t>
            </w:r>
            <w:r w:rsidR="0005596C" w:rsidRPr="00FE3097">
              <w:rPr>
                <w:sz w:val="20"/>
                <w:szCs w:val="20"/>
              </w:rPr>
              <w:t>Propor a modernização a infraestrutura física e tecnológica, melhorando as condições do ensino/aprendizagem do Câmpus.</w:t>
            </w:r>
          </w:p>
        </w:tc>
      </w:tr>
      <w:tr w:rsidR="00A336F2" w:rsidRPr="00FE3097" w:rsidTr="00512FEF">
        <w:tc>
          <w:tcPr>
            <w:tcW w:w="2481" w:type="pct"/>
            <w:vAlign w:val="bottom"/>
          </w:tcPr>
          <w:p w:rsidR="00A336F2" w:rsidRPr="00FE3097" w:rsidRDefault="00A336F2" w:rsidP="00512FEF">
            <w:pPr>
              <w:jc w:val="both"/>
              <w:rPr>
                <w:bCs/>
              </w:rPr>
            </w:pPr>
            <w:r w:rsidRPr="00FE3097">
              <w:rPr>
                <w:bCs/>
                <w:lang w:eastAsia="pt-BR"/>
              </w:rPr>
              <w:t>Consolidar a estrutura administrativa do IFRS.</w:t>
            </w:r>
          </w:p>
        </w:tc>
        <w:tc>
          <w:tcPr>
            <w:tcW w:w="2519" w:type="pct"/>
            <w:gridSpan w:val="2"/>
          </w:tcPr>
          <w:p w:rsidR="0005596C" w:rsidRPr="00FE3097" w:rsidRDefault="00A336F2" w:rsidP="0005596C">
            <w:pPr>
              <w:rPr>
                <w:sz w:val="20"/>
                <w:szCs w:val="20"/>
              </w:rPr>
            </w:pPr>
            <w:r w:rsidRPr="00FE3097">
              <w:t>-</w:t>
            </w:r>
            <w:r w:rsidR="0005596C" w:rsidRPr="00FE3097">
              <w:t xml:space="preserve"> </w:t>
            </w:r>
            <w:r w:rsidR="0005596C" w:rsidRPr="00FE3097">
              <w:rPr>
                <w:sz w:val="20"/>
                <w:szCs w:val="20"/>
              </w:rPr>
              <w:t>Propor a modernização a infraestrutura física e tecnológica,  melhorando as condições do ensino/aprendizagem do Câmpus.</w:t>
            </w:r>
          </w:p>
          <w:p w:rsidR="0005596C" w:rsidRPr="00FE3097" w:rsidRDefault="0005596C" w:rsidP="0005596C">
            <w:pPr>
              <w:rPr>
                <w:sz w:val="20"/>
                <w:szCs w:val="20"/>
              </w:rPr>
            </w:pPr>
            <w:r w:rsidRPr="00FE3097">
              <w:t xml:space="preserve">- </w:t>
            </w:r>
            <w:r w:rsidRPr="00FE3097">
              <w:rPr>
                <w:sz w:val="20"/>
                <w:szCs w:val="20"/>
              </w:rPr>
              <w:t>Planejamento, adequação e implantação de laboratórios</w:t>
            </w:r>
          </w:p>
          <w:p w:rsidR="0005596C" w:rsidRPr="00FE3097" w:rsidRDefault="0005596C" w:rsidP="0005596C">
            <w:r w:rsidRPr="00FE3097">
              <w:t xml:space="preserve">- </w:t>
            </w:r>
            <w:r w:rsidRPr="00FE3097">
              <w:rPr>
                <w:sz w:val="20"/>
                <w:szCs w:val="20"/>
              </w:rPr>
              <w:t>Contratação de serviço especializado para coleta de resíduos de laboratórios</w:t>
            </w:r>
          </w:p>
        </w:tc>
      </w:tr>
      <w:tr w:rsidR="00A336F2" w:rsidRPr="00FE3097" w:rsidTr="00512FEF">
        <w:tc>
          <w:tcPr>
            <w:tcW w:w="2481" w:type="pct"/>
            <w:vAlign w:val="bottom"/>
          </w:tcPr>
          <w:p w:rsidR="00A336F2" w:rsidRPr="00FE3097" w:rsidRDefault="00A336F2" w:rsidP="00512FEF">
            <w:pPr>
              <w:jc w:val="both"/>
              <w:rPr>
                <w:bCs/>
                <w:lang w:eastAsia="pt-BR"/>
              </w:rPr>
            </w:pPr>
            <w:r w:rsidRPr="00FE3097">
              <w:rPr>
                <w:bCs/>
                <w:lang w:eastAsia="pt-BR"/>
              </w:rPr>
              <w:t>Consolidar o processo de planejamento e acompanhamento dos planos institucionais.</w:t>
            </w:r>
          </w:p>
        </w:tc>
        <w:tc>
          <w:tcPr>
            <w:tcW w:w="2519" w:type="pct"/>
            <w:gridSpan w:val="2"/>
          </w:tcPr>
          <w:p w:rsidR="00A336F2" w:rsidRPr="00FE3097" w:rsidRDefault="00A336F2" w:rsidP="0005596C">
            <w:r w:rsidRPr="00FE3097">
              <w:t>-</w:t>
            </w:r>
            <w:r w:rsidR="0005596C" w:rsidRPr="00FE3097">
              <w:t xml:space="preserve"> </w:t>
            </w:r>
            <w:r w:rsidR="0005596C" w:rsidRPr="00FE3097">
              <w:rPr>
                <w:sz w:val="20"/>
                <w:szCs w:val="20"/>
              </w:rPr>
              <w:t>Acompanhar a implementação das ações propostas no ambito do Câmpus.</w:t>
            </w:r>
          </w:p>
        </w:tc>
      </w:tr>
      <w:tr w:rsidR="00A336F2" w:rsidRPr="00FE3097" w:rsidTr="00512FEF">
        <w:tc>
          <w:tcPr>
            <w:tcW w:w="5000" w:type="pct"/>
            <w:gridSpan w:val="3"/>
          </w:tcPr>
          <w:p w:rsidR="00A336F2" w:rsidRPr="00FE3097" w:rsidRDefault="00A336F2" w:rsidP="00512FEF">
            <w:pPr>
              <w:jc w:val="center"/>
            </w:pPr>
            <w:r w:rsidRPr="00FE3097">
              <w:rPr>
                <w:b/>
              </w:rPr>
              <w:t>ENSINO</w:t>
            </w:r>
          </w:p>
        </w:tc>
      </w:tr>
      <w:tr w:rsidR="00A336F2" w:rsidRPr="00FE3097" w:rsidTr="00512FEF">
        <w:tc>
          <w:tcPr>
            <w:tcW w:w="2481" w:type="pct"/>
            <w:vAlign w:val="bottom"/>
          </w:tcPr>
          <w:p w:rsidR="00A336F2" w:rsidRPr="00FE3097" w:rsidRDefault="00A336F2" w:rsidP="00512FEF">
            <w:pPr>
              <w:jc w:val="both"/>
              <w:rPr>
                <w:bCs/>
              </w:rPr>
            </w:pPr>
            <w:r w:rsidRPr="00FE3097">
              <w:rPr>
                <w:bCs/>
              </w:rPr>
              <w:t>Fortalecer e consolidar a oferta de cursos em todos os níveis e modalidades da EPT - Superior</w:t>
            </w:r>
          </w:p>
        </w:tc>
        <w:tc>
          <w:tcPr>
            <w:tcW w:w="2519" w:type="pct"/>
            <w:gridSpan w:val="2"/>
          </w:tcPr>
          <w:p w:rsidR="00512FEF" w:rsidRPr="00FE3097" w:rsidRDefault="00A336F2" w:rsidP="00512FEF">
            <w:pPr>
              <w:rPr>
                <w:sz w:val="20"/>
                <w:szCs w:val="20"/>
              </w:rPr>
            </w:pPr>
            <w:r w:rsidRPr="00FE3097">
              <w:t>-</w:t>
            </w:r>
            <w:r w:rsidR="00512FEF" w:rsidRPr="00FE3097">
              <w:t xml:space="preserve"> </w:t>
            </w:r>
            <w:r w:rsidR="00512FEF" w:rsidRPr="00FE3097">
              <w:rPr>
                <w:sz w:val="20"/>
                <w:szCs w:val="20"/>
              </w:rPr>
              <w:t>Continuação do oferecimento de Cursos Técnico em Agropecuária, Técnico em Comércio e Técnico em Suporte e Manutenção de Informática, na forma subsequente ou concomitância externa, em Unidades Remotas, através do PRONATEC - Programa Nacional de Acesso ao Ensino Técnico e Emprego.</w:t>
            </w:r>
          </w:p>
          <w:p w:rsidR="00A336F2" w:rsidRPr="00FE3097" w:rsidRDefault="00A336F2" w:rsidP="00512FEF">
            <w:r w:rsidRPr="00FE3097">
              <w:t>-</w:t>
            </w:r>
            <w:r w:rsidR="00512FEF" w:rsidRPr="00FE3097">
              <w:t xml:space="preserve"> </w:t>
            </w:r>
            <w:r w:rsidR="00512FEF" w:rsidRPr="00FE3097">
              <w:rPr>
                <w:sz w:val="20"/>
                <w:szCs w:val="20"/>
              </w:rPr>
              <w:t>Aplicação de 1,5% da matriz orçamentária para ações de projetos de ensino (PIBEN) e 1% para apoio aos projetos de ensino, incentivando sua utilização.</w:t>
            </w:r>
          </w:p>
        </w:tc>
      </w:tr>
      <w:tr w:rsidR="00A336F2" w:rsidRPr="00FE3097" w:rsidTr="00512FEF">
        <w:tc>
          <w:tcPr>
            <w:tcW w:w="2481" w:type="pct"/>
            <w:vAlign w:val="bottom"/>
          </w:tcPr>
          <w:p w:rsidR="00A336F2" w:rsidRPr="00FE3097" w:rsidRDefault="00A336F2" w:rsidP="00512FEF">
            <w:pPr>
              <w:jc w:val="both"/>
              <w:rPr>
                <w:bCs/>
              </w:rPr>
            </w:pPr>
            <w:r w:rsidRPr="00FE3097">
              <w:rPr>
                <w:bCs/>
              </w:rPr>
              <w:t>Fortalecer e consolidar a oferta de cursos em todos os níveis e modalidades da EPT - Ensino Técnico e Educação Profissional</w:t>
            </w:r>
          </w:p>
        </w:tc>
        <w:tc>
          <w:tcPr>
            <w:tcW w:w="2519" w:type="pct"/>
            <w:gridSpan w:val="2"/>
          </w:tcPr>
          <w:p w:rsidR="00512FEF" w:rsidRPr="00FE3097" w:rsidRDefault="00A336F2" w:rsidP="00512FEF">
            <w:pPr>
              <w:rPr>
                <w:sz w:val="20"/>
                <w:szCs w:val="20"/>
              </w:rPr>
            </w:pPr>
            <w:r w:rsidRPr="00FE3097">
              <w:t>-</w:t>
            </w:r>
            <w:r w:rsidR="00512FEF" w:rsidRPr="00FE3097">
              <w:t xml:space="preserve"> </w:t>
            </w:r>
            <w:r w:rsidR="00512FEF" w:rsidRPr="00FE3097">
              <w:rPr>
                <w:sz w:val="20"/>
                <w:szCs w:val="20"/>
              </w:rPr>
              <w:t>Continuação do oferecimento de Cursos Técnico em Agropecuária, Técnico em Comércio e Técnico em Suporte e Manutenção de Informática, na forma subsequente ou concomitância externa, em Unidades Remotas, através do PRONATEC - Programa Nacional de Acesso ao Ensino Técnico e Emprego.</w:t>
            </w:r>
          </w:p>
          <w:p w:rsidR="00A336F2" w:rsidRPr="00FE3097" w:rsidRDefault="00A336F2" w:rsidP="00512FEF">
            <w:pPr>
              <w:rPr>
                <w:sz w:val="20"/>
                <w:szCs w:val="20"/>
              </w:rPr>
            </w:pPr>
            <w:r w:rsidRPr="00FE3097">
              <w:t>-</w:t>
            </w:r>
            <w:r w:rsidR="00512FEF" w:rsidRPr="00FE3097">
              <w:t xml:space="preserve"> </w:t>
            </w:r>
            <w:r w:rsidR="00512FEF" w:rsidRPr="00FE3097">
              <w:rPr>
                <w:sz w:val="20"/>
                <w:szCs w:val="20"/>
              </w:rPr>
              <w:t>Desenvolvimento de projetos de ensino (PIBEN) de apoio pedagógico com a finalidade de aperfeiçoar o processo de ensino-aprendizagem dos cursos oferecidos pelo Câmpus.</w:t>
            </w:r>
          </w:p>
          <w:p w:rsidR="00512FEF" w:rsidRPr="00FE3097" w:rsidRDefault="00512FEF" w:rsidP="00512FEF">
            <w:r w:rsidRPr="00FE3097">
              <w:rPr>
                <w:sz w:val="20"/>
                <w:szCs w:val="20"/>
              </w:rPr>
              <w:t>- Aplicação de 1,5% da matriz orçamentária para ações de projetos de ensino (PIBEN) e 1% para apoio aos projetos de ensino, incentivando sua utilização.</w:t>
            </w:r>
          </w:p>
        </w:tc>
      </w:tr>
      <w:tr w:rsidR="00A336F2" w:rsidRPr="00FE3097" w:rsidTr="00512FEF">
        <w:tc>
          <w:tcPr>
            <w:tcW w:w="2481" w:type="pct"/>
            <w:vAlign w:val="bottom"/>
          </w:tcPr>
          <w:p w:rsidR="00A336F2" w:rsidRPr="00FE3097" w:rsidRDefault="00A336F2" w:rsidP="00512FEF">
            <w:pPr>
              <w:jc w:val="both"/>
              <w:rPr>
                <w:bCs/>
              </w:rPr>
            </w:pPr>
            <w:r w:rsidRPr="00FE3097">
              <w:rPr>
                <w:bCs/>
              </w:rPr>
              <w:t>Consolidar a Política de Assistência Estudantil do IFRS</w:t>
            </w:r>
          </w:p>
        </w:tc>
        <w:tc>
          <w:tcPr>
            <w:tcW w:w="2519" w:type="pct"/>
            <w:gridSpan w:val="2"/>
          </w:tcPr>
          <w:p w:rsidR="00512FEF" w:rsidRPr="00FE3097" w:rsidRDefault="00A336F2" w:rsidP="00512FEF">
            <w:pPr>
              <w:rPr>
                <w:sz w:val="20"/>
                <w:szCs w:val="20"/>
              </w:rPr>
            </w:pPr>
            <w:r w:rsidRPr="00FE3097">
              <w:t>-</w:t>
            </w:r>
            <w:r w:rsidR="00512FEF" w:rsidRPr="00FE3097">
              <w:t xml:space="preserve"> </w:t>
            </w:r>
            <w:r w:rsidR="00512FEF" w:rsidRPr="00FE3097">
              <w:rPr>
                <w:sz w:val="20"/>
                <w:szCs w:val="20"/>
              </w:rPr>
              <w:t xml:space="preserve">Continuação do oferecimento de Cursos Técnico em Agropecuária, Técnico em Comércio e Técnico em Suporte e Manutenção de Informática, na forma subsequente ou concomitância externa, em Unidades Remotas, através do PRONATEC - Programa Nacional de Acesso ao Ensino Técnico e Emprego. </w:t>
            </w:r>
          </w:p>
          <w:p w:rsidR="00A336F2" w:rsidRPr="00FE3097" w:rsidRDefault="00A336F2" w:rsidP="00512FEF">
            <w:r w:rsidRPr="00FE3097">
              <w:t>-</w:t>
            </w:r>
            <w:r w:rsidR="00512FEF" w:rsidRPr="00FE3097">
              <w:t xml:space="preserve"> </w:t>
            </w:r>
            <w:r w:rsidR="00512FEF" w:rsidRPr="00FE3097">
              <w:rPr>
                <w:sz w:val="20"/>
                <w:szCs w:val="20"/>
              </w:rPr>
              <w:t xml:space="preserve">Envolvimento do Câmpus nas articulações intercampi para criar políticas de apoio a estudantes com elevado desempenho. </w:t>
            </w:r>
          </w:p>
        </w:tc>
      </w:tr>
      <w:tr w:rsidR="00A336F2" w:rsidRPr="00FE3097" w:rsidTr="00512FEF">
        <w:tc>
          <w:tcPr>
            <w:tcW w:w="2481" w:type="pct"/>
            <w:vAlign w:val="bottom"/>
          </w:tcPr>
          <w:p w:rsidR="00A336F2" w:rsidRPr="00FE3097" w:rsidRDefault="00A336F2" w:rsidP="00512FEF">
            <w:pPr>
              <w:jc w:val="both"/>
              <w:rPr>
                <w:bCs/>
              </w:rPr>
            </w:pPr>
            <w:r w:rsidRPr="00FE3097">
              <w:rPr>
                <w:bCs/>
              </w:rPr>
              <w:t>Consolidar o Processo de Ingresso discente do IFRS</w:t>
            </w:r>
          </w:p>
        </w:tc>
        <w:tc>
          <w:tcPr>
            <w:tcW w:w="2519" w:type="pct"/>
            <w:gridSpan w:val="2"/>
          </w:tcPr>
          <w:p w:rsidR="00512FEF" w:rsidRPr="00FE3097" w:rsidRDefault="00A336F2" w:rsidP="00512FEF">
            <w:pPr>
              <w:rPr>
                <w:sz w:val="20"/>
                <w:szCs w:val="20"/>
              </w:rPr>
            </w:pPr>
            <w:r w:rsidRPr="00FE3097">
              <w:t>-</w:t>
            </w:r>
            <w:r w:rsidR="00512FEF" w:rsidRPr="00FE3097">
              <w:t xml:space="preserve"> </w:t>
            </w:r>
            <w:r w:rsidR="00512FEF" w:rsidRPr="00FE3097">
              <w:rPr>
                <w:sz w:val="20"/>
                <w:szCs w:val="20"/>
              </w:rPr>
              <w:t>Desenvolvimento de projetos de ensino (PIBEN) de apoio pedagógico com a finalidade de aperfeiçoar o processo de ensino-aprendizagem dos cursos oferecidos pelo Câmpus.</w:t>
            </w:r>
          </w:p>
          <w:p w:rsidR="00A336F2" w:rsidRPr="00FE3097" w:rsidRDefault="00A336F2" w:rsidP="00512FEF">
            <w:r w:rsidRPr="00FE3097">
              <w:t>-</w:t>
            </w:r>
            <w:r w:rsidR="00512FEF" w:rsidRPr="00FE3097">
              <w:t xml:space="preserve"> </w:t>
            </w:r>
          </w:p>
        </w:tc>
      </w:tr>
      <w:tr w:rsidR="00A336F2" w:rsidRPr="00FE3097" w:rsidTr="00512FEF">
        <w:tc>
          <w:tcPr>
            <w:tcW w:w="2481" w:type="pct"/>
            <w:vAlign w:val="bottom"/>
          </w:tcPr>
          <w:p w:rsidR="00A336F2" w:rsidRPr="00FE3097" w:rsidRDefault="00A336F2" w:rsidP="00512FEF">
            <w:pPr>
              <w:jc w:val="both"/>
              <w:rPr>
                <w:bCs/>
              </w:rPr>
            </w:pPr>
            <w:r w:rsidRPr="00FE3097">
              <w:rPr>
                <w:bCs/>
              </w:rPr>
              <w:t>Criar Observatório da evasão e retenção discente no IFRS</w:t>
            </w:r>
          </w:p>
        </w:tc>
        <w:tc>
          <w:tcPr>
            <w:tcW w:w="2519" w:type="pct"/>
            <w:gridSpan w:val="2"/>
          </w:tcPr>
          <w:p w:rsidR="00512FEF" w:rsidRPr="00FE3097" w:rsidRDefault="00A336F2" w:rsidP="00512FEF">
            <w:pPr>
              <w:rPr>
                <w:sz w:val="20"/>
                <w:szCs w:val="20"/>
              </w:rPr>
            </w:pPr>
            <w:r w:rsidRPr="00FE3097">
              <w:t>-</w:t>
            </w:r>
            <w:r w:rsidR="00512FEF" w:rsidRPr="00FE3097">
              <w:t xml:space="preserve"> </w:t>
            </w:r>
            <w:r w:rsidR="00512FEF" w:rsidRPr="00FE3097">
              <w:rPr>
                <w:sz w:val="20"/>
                <w:szCs w:val="20"/>
              </w:rPr>
              <w:t>Desenvolvimento de projetos de ensino (PIBEN) de apoio pedagógico com a finalidade de aperfeiçoar o processo de ensino-aprendizagem dos cursos oferecidos pelo Câmpus.</w:t>
            </w:r>
          </w:p>
          <w:p w:rsidR="00A336F2" w:rsidRPr="00FE3097" w:rsidRDefault="00A336F2" w:rsidP="00512FEF">
            <w:pPr>
              <w:rPr>
                <w:sz w:val="20"/>
                <w:szCs w:val="20"/>
              </w:rPr>
            </w:pPr>
            <w:r w:rsidRPr="00FE3097">
              <w:t>-</w:t>
            </w:r>
            <w:r w:rsidR="00512FEF" w:rsidRPr="00FE3097">
              <w:t xml:space="preserve"> </w:t>
            </w:r>
            <w:r w:rsidR="00512FEF" w:rsidRPr="00FE3097">
              <w:rPr>
                <w:sz w:val="20"/>
                <w:szCs w:val="20"/>
              </w:rPr>
              <w:t>Estabelecimento de política de atendimento aos estudantes afrodescedentes, indígenas e estudantes com deficiências, disponibilizando condições necessárias.</w:t>
            </w:r>
          </w:p>
          <w:p w:rsidR="00512FEF" w:rsidRPr="00FE3097" w:rsidRDefault="00512FEF" w:rsidP="00512FEF">
            <w:pPr>
              <w:rPr>
                <w:sz w:val="20"/>
                <w:szCs w:val="20"/>
              </w:rPr>
            </w:pPr>
            <w:r w:rsidRPr="00FE3097">
              <w:rPr>
                <w:sz w:val="20"/>
                <w:szCs w:val="20"/>
              </w:rPr>
              <w:t>- Fomento as atividades artísticas, desportivas e culturais que são desenvolvidas no Câmpus.</w:t>
            </w:r>
          </w:p>
          <w:p w:rsidR="00512FEF" w:rsidRPr="00FE3097" w:rsidRDefault="00512FEF" w:rsidP="00512FEF"/>
        </w:tc>
      </w:tr>
      <w:tr w:rsidR="00A336F2" w:rsidRPr="00FE3097" w:rsidTr="00512FEF">
        <w:tc>
          <w:tcPr>
            <w:tcW w:w="5000" w:type="pct"/>
            <w:gridSpan w:val="3"/>
          </w:tcPr>
          <w:p w:rsidR="00A336F2" w:rsidRPr="00FE3097" w:rsidRDefault="00A336F2" w:rsidP="00512FEF">
            <w:pPr>
              <w:jc w:val="center"/>
            </w:pPr>
            <w:r w:rsidRPr="00FE3097">
              <w:rPr>
                <w:b/>
              </w:rPr>
              <w:lastRenderedPageBreak/>
              <w:t>EXTENSÃO</w:t>
            </w:r>
          </w:p>
        </w:tc>
      </w:tr>
      <w:tr w:rsidR="00A336F2" w:rsidRPr="00FE3097" w:rsidTr="00512FEF">
        <w:tc>
          <w:tcPr>
            <w:tcW w:w="2481" w:type="pct"/>
            <w:vAlign w:val="bottom"/>
          </w:tcPr>
          <w:p w:rsidR="00A336F2" w:rsidRPr="00FE3097" w:rsidRDefault="00A336F2" w:rsidP="00512FEF">
            <w:pPr>
              <w:jc w:val="both"/>
              <w:rPr>
                <w:bCs/>
              </w:rPr>
            </w:pPr>
            <w:r w:rsidRPr="00FE3097">
              <w:rPr>
                <w:bCs/>
              </w:rPr>
              <w:t xml:space="preserve">Promover e subsidiar ações de inclusão social, digital, etnia, racial, de gênero e de grupos em vulnerabilidade social buscando o respeito à diversidade, a valorização cultural e a equidade social. </w:t>
            </w:r>
          </w:p>
        </w:tc>
        <w:tc>
          <w:tcPr>
            <w:tcW w:w="2519" w:type="pct"/>
            <w:gridSpan w:val="2"/>
          </w:tcPr>
          <w:p w:rsidR="00A336F2" w:rsidRPr="00FE3097" w:rsidRDefault="00A336F2" w:rsidP="00095753">
            <w:r w:rsidRPr="00FE3097">
              <w:t>-</w:t>
            </w:r>
            <w:r w:rsidR="00095753" w:rsidRPr="00FE3097">
              <w:t xml:space="preserve"> </w:t>
            </w:r>
            <w:r w:rsidR="00095753" w:rsidRPr="00FE3097">
              <w:rPr>
                <w:sz w:val="20"/>
                <w:szCs w:val="20"/>
              </w:rPr>
              <w:t>Incentivo à participação de alunos e servidores em eventos relacionados à extensão, que propiciem a divulgação do IFRS - Câmpus Sertão em âmbito reginal, nacional e internacional.</w:t>
            </w:r>
          </w:p>
        </w:tc>
      </w:tr>
      <w:tr w:rsidR="00A336F2" w:rsidRPr="00FE3097" w:rsidTr="00512FEF">
        <w:tc>
          <w:tcPr>
            <w:tcW w:w="2481" w:type="pct"/>
            <w:vAlign w:val="bottom"/>
          </w:tcPr>
          <w:p w:rsidR="00A336F2" w:rsidRPr="00FE3097" w:rsidRDefault="00A336F2" w:rsidP="00512FEF">
            <w:pPr>
              <w:jc w:val="both"/>
              <w:rPr>
                <w:bCs/>
              </w:rPr>
            </w:pPr>
            <w:r w:rsidRPr="00FE3097">
              <w:rPr>
                <w:bCs/>
              </w:rPr>
              <w:t>Desenvolver as políticas de comunicação do IFRS.</w:t>
            </w:r>
          </w:p>
        </w:tc>
        <w:tc>
          <w:tcPr>
            <w:tcW w:w="2519" w:type="pct"/>
            <w:gridSpan w:val="2"/>
          </w:tcPr>
          <w:p w:rsidR="00095753" w:rsidRPr="00FE3097" w:rsidRDefault="00095753" w:rsidP="00095753">
            <w:r w:rsidRPr="00FE3097">
              <w:t>Aperfeiçoar as relações institucionais com instituições que representam o mundo do trabalho e proporcionem acesso aos estudantes do IFRS Câmpus Sertão.</w:t>
            </w:r>
          </w:p>
          <w:p w:rsidR="00095753" w:rsidRPr="00FE3097" w:rsidRDefault="00095753" w:rsidP="00095753">
            <w:r w:rsidRPr="00FE3097">
              <w:t>- Realização da V Mostra de Extensão</w:t>
            </w:r>
          </w:p>
          <w:p w:rsidR="00095753" w:rsidRPr="00FE3097" w:rsidRDefault="00095753" w:rsidP="00095753">
            <w:r w:rsidRPr="00FE3097">
              <w:t>- Incremento na divulgação das ações de extensão desenvolvidas pelo Câmpus Sertão através da participação e apoio em eventos realizados na região e no Brasil, tais como: exposições, feiras, congressos, seminários dias de campo, etc.</w:t>
            </w:r>
          </w:p>
          <w:p w:rsidR="00095753" w:rsidRPr="00FE3097" w:rsidRDefault="00095753" w:rsidP="00095753">
            <w:r w:rsidRPr="00FE3097">
              <w:t>- Incentivo à utilização do sistema para expedição de Certificação eletrônica, para as ações de Extensão, Ensino e Pesquisa.</w:t>
            </w:r>
          </w:p>
          <w:p w:rsidR="00095753" w:rsidRPr="00FE3097" w:rsidRDefault="00095753" w:rsidP="00095753">
            <w:r w:rsidRPr="00FE3097">
              <w:t>- Manutenção do Mural eletrônico do campus, por meio da produção de vídeos eletrônicos e divulgados em equipamento disponível no DEX (Televisão)</w:t>
            </w:r>
          </w:p>
          <w:p w:rsidR="00095753" w:rsidRPr="00FE3097" w:rsidRDefault="00095753" w:rsidP="00095753">
            <w:r w:rsidRPr="00FE3097">
              <w:t>- Implantação de sistema de localização no âmbito do IFRS Câmpus Sertão, por meio da disponibilidade de totens comunicacionais e interativos, proporcionando à comunidade regional o acesso aos diversos locais do Câmpus.</w:t>
            </w:r>
          </w:p>
          <w:p w:rsidR="00A336F2" w:rsidRPr="00FE3097" w:rsidRDefault="00095753" w:rsidP="00095753">
            <w:r w:rsidRPr="00FE3097">
              <w:t>- Manutenção das informações pertinentes com atualização mensal da aba de Extensão no site do IFRS Câmpus Sertão</w:t>
            </w:r>
          </w:p>
        </w:tc>
      </w:tr>
      <w:tr w:rsidR="00A336F2" w:rsidRPr="00FE3097" w:rsidTr="00512FEF">
        <w:tc>
          <w:tcPr>
            <w:tcW w:w="2481" w:type="pct"/>
            <w:vAlign w:val="bottom"/>
          </w:tcPr>
          <w:p w:rsidR="00A336F2" w:rsidRPr="00FE3097" w:rsidRDefault="00A336F2" w:rsidP="00512FEF">
            <w:pPr>
              <w:jc w:val="both"/>
              <w:rPr>
                <w:bCs/>
              </w:rPr>
            </w:pPr>
            <w:r w:rsidRPr="00FE3097">
              <w:rPr>
                <w:bCs/>
              </w:rPr>
              <w:t xml:space="preserve">Gerenciar o fluxo de informações externas e internas da Reitoria e dos </w:t>
            </w:r>
            <w:r w:rsidRPr="00FE3097">
              <w:rPr>
                <w:bCs/>
                <w:i/>
              </w:rPr>
              <w:t>campi</w:t>
            </w:r>
            <w:r w:rsidRPr="00FE3097">
              <w:rPr>
                <w:bCs/>
              </w:rPr>
              <w:t xml:space="preserve"> do instituto.</w:t>
            </w:r>
          </w:p>
        </w:tc>
        <w:tc>
          <w:tcPr>
            <w:tcW w:w="2519" w:type="pct"/>
            <w:gridSpan w:val="2"/>
          </w:tcPr>
          <w:p w:rsidR="00095753" w:rsidRPr="00FE3097" w:rsidRDefault="00A336F2" w:rsidP="00095753">
            <w:r w:rsidRPr="00FE3097">
              <w:t>-</w:t>
            </w:r>
            <w:r w:rsidR="00095753" w:rsidRPr="00FE3097">
              <w:t xml:space="preserve"> Aperfeiçoar as relações institucionais com instituições que representam o mundo do trabalho e proporcionem acesso aos estudantes do IFRS Câmpus Sertão.</w:t>
            </w:r>
          </w:p>
          <w:p w:rsidR="00095753" w:rsidRPr="00FE3097" w:rsidRDefault="00095753" w:rsidP="00095753">
            <w:r w:rsidRPr="00FE3097">
              <w:t>Realização da V Mostra de Extensão</w:t>
            </w:r>
          </w:p>
          <w:p w:rsidR="00095753" w:rsidRPr="00FE3097" w:rsidRDefault="00095753" w:rsidP="00095753">
            <w:r w:rsidRPr="00FE3097">
              <w:t>Incremento na divulgação das ações de extensão desenvolvidas pelo Câmpus Sertão através da participação e apoio em eventos realizados na região e no Brasil, tais como: exposições, feiras, congressos, seminários dias de campo, etc.</w:t>
            </w:r>
          </w:p>
          <w:p w:rsidR="00095753" w:rsidRPr="00FE3097" w:rsidRDefault="00095753" w:rsidP="00095753">
            <w:r w:rsidRPr="00FE3097">
              <w:t>Ampliação de percentual da matriz orçamentária para ações de extensão de 1,5% para 2,5%, incentivando a utilização do PAIEX</w:t>
            </w:r>
          </w:p>
          <w:p w:rsidR="00095753" w:rsidRPr="00FE3097" w:rsidRDefault="00095753" w:rsidP="00095753">
            <w:r w:rsidRPr="00FE3097">
              <w:t>Incentivo à utilização do sistema para expedição de Certificação eletrônica, para as ações de Extensão, Ensino e Pesquisa.</w:t>
            </w:r>
          </w:p>
          <w:p w:rsidR="00095753" w:rsidRPr="00FE3097" w:rsidRDefault="00095753" w:rsidP="00095753">
            <w:r w:rsidRPr="00FE3097">
              <w:t>Manutenção do Mural eletrônico do campus, por meio da produção de vídeos eletrônicos e divulgados em equipamento disponível no DEX (Televisão)</w:t>
            </w:r>
          </w:p>
          <w:p w:rsidR="00095753" w:rsidRPr="00FE3097" w:rsidRDefault="00095753" w:rsidP="00095753">
            <w:r w:rsidRPr="00FE3097">
              <w:t xml:space="preserve">Implantação de sistema de localização no âmbito </w:t>
            </w:r>
            <w:r w:rsidRPr="00FE3097">
              <w:lastRenderedPageBreak/>
              <w:t>do IFRS Câmpus Sertão, por meio da disponibilidade de totens comunicacionais e interativos, proporcionando à comunidade regional o acesso aos diversos locais do Câmpus.</w:t>
            </w:r>
          </w:p>
          <w:p w:rsidR="00A336F2" w:rsidRPr="00FE3097" w:rsidRDefault="00095753" w:rsidP="00095753">
            <w:r w:rsidRPr="00FE3097">
              <w:t xml:space="preserve">Manutenção das informações pertinentes com atualização mensal da aba de Extensão no site do IFRS Câmpus Sertão </w:t>
            </w:r>
            <w:r w:rsidR="00A336F2" w:rsidRPr="00FE3097">
              <w:t>-</w:t>
            </w:r>
          </w:p>
        </w:tc>
      </w:tr>
      <w:tr w:rsidR="00A336F2" w:rsidRPr="00FE3097" w:rsidTr="00512FEF">
        <w:tc>
          <w:tcPr>
            <w:tcW w:w="2481" w:type="pct"/>
            <w:vAlign w:val="bottom"/>
          </w:tcPr>
          <w:p w:rsidR="00A336F2" w:rsidRPr="00FE3097" w:rsidRDefault="00A336F2" w:rsidP="00512FEF">
            <w:pPr>
              <w:jc w:val="both"/>
              <w:rPr>
                <w:bCs/>
              </w:rPr>
            </w:pPr>
            <w:r w:rsidRPr="00FE3097">
              <w:rPr>
                <w:bCs/>
              </w:rPr>
              <w:lastRenderedPageBreak/>
              <w:t>Intermediar estágios e empregos.</w:t>
            </w:r>
          </w:p>
        </w:tc>
        <w:tc>
          <w:tcPr>
            <w:tcW w:w="2519" w:type="pct"/>
            <w:gridSpan w:val="2"/>
          </w:tcPr>
          <w:p w:rsidR="00095753" w:rsidRPr="00FE3097" w:rsidRDefault="00A336F2" w:rsidP="00095753">
            <w:pPr>
              <w:rPr>
                <w:sz w:val="20"/>
                <w:szCs w:val="20"/>
              </w:rPr>
            </w:pPr>
            <w:r w:rsidRPr="00FE3097">
              <w:t>-</w:t>
            </w:r>
            <w:r w:rsidR="00095753" w:rsidRPr="00FE3097">
              <w:t xml:space="preserve"> </w:t>
            </w:r>
            <w:r w:rsidR="00095753" w:rsidRPr="00FE3097">
              <w:rPr>
                <w:sz w:val="20"/>
                <w:szCs w:val="20"/>
              </w:rPr>
              <w:t>Disponibilizar no site institucional as normativas para elaboração de relatórios de estágios e Trabalhos de Conclusão dos cursos superiores.</w:t>
            </w:r>
          </w:p>
          <w:p w:rsidR="00A336F2" w:rsidRPr="00FE3097" w:rsidRDefault="00A336F2" w:rsidP="00512FEF"/>
          <w:p w:rsidR="00095753" w:rsidRPr="00FE3097" w:rsidRDefault="00A336F2" w:rsidP="00512FEF">
            <w:r w:rsidRPr="00FE3097">
              <w:t>-</w:t>
            </w:r>
          </w:p>
          <w:p w:rsidR="00095753" w:rsidRPr="00FE3097" w:rsidRDefault="00095753" w:rsidP="00095753">
            <w:pPr>
              <w:rPr>
                <w:sz w:val="20"/>
                <w:szCs w:val="20"/>
              </w:rPr>
            </w:pPr>
            <w:r w:rsidRPr="00FE3097">
              <w:rPr>
                <w:sz w:val="20"/>
                <w:szCs w:val="20"/>
              </w:rPr>
              <w:t>Aperfeiçoar as relações institucionais com instituições que representam o mundo do trabalho e proporcionem acesso aos estudantes do IFRS Câmpus Sertão.</w:t>
            </w:r>
          </w:p>
          <w:p w:rsidR="00A336F2" w:rsidRPr="00FE3097" w:rsidRDefault="00A336F2" w:rsidP="00512FEF"/>
        </w:tc>
      </w:tr>
      <w:tr w:rsidR="00A336F2" w:rsidRPr="00FE3097" w:rsidTr="00512FEF">
        <w:tc>
          <w:tcPr>
            <w:tcW w:w="2481" w:type="pct"/>
            <w:vAlign w:val="bottom"/>
          </w:tcPr>
          <w:p w:rsidR="00A336F2" w:rsidRPr="00FE3097" w:rsidRDefault="00A336F2" w:rsidP="00512FEF">
            <w:pPr>
              <w:jc w:val="both"/>
              <w:rPr>
                <w:bCs/>
              </w:rPr>
            </w:pPr>
            <w:r w:rsidRPr="00FE3097">
              <w:rPr>
                <w:bCs/>
                <w:lang w:eastAsia="pt-BR"/>
              </w:rPr>
              <w:t>Realizar o acompanhamento de egressos.</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lang w:eastAsia="pt-BR"/>
              </w:rPr>
            </w:pPr>
            <w:r w:rsidRPr="00FE3097">
              <w:rPr>
                <w:bCs/>
                <w:lang w:eastAsia="pt-BR"/>
              </w:rPr>
              <w:t>Qualificar servidores, discentes e membros da sociedade.</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lang w:eastAsia="pt-BR"/>
              </w:rPr>
            </w:pPr>
            <w:r w:rsidRPr="00FE3097">
              <w:rPr>
                <w:bCs/>
                <w:lang w:eastAsia="pt-BR"/>
              </w:rPr>
              <w:t>Promover a integração entre a instituição e a sociedade.</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lang w:eastAsia="pt-BR"/>
              </w:rPr>
            </w:pPr>
            <w:r w:rsidRPr="00FE3097">
              <w:rPr>
                <w:bCs/>
                <w:lang w:eastAsia="pt-BR"/>
              </w:rPr>
              <w:t>Estimular ações que visam o desenvolvimento local e regional.</w:t>
            </w:r>
          </w:p>
        </w:tc>
        <w:tc>
          <w:tcPr>
            <w:tcW w:w="2519" w:type="pct"/>
            <w:gridSpan w:val="2"/>
          </w:tcPr>
          <w:p w:rsidR="00A336F2" w:rsidRPr="00FE3097" w:rsidRDefault="00A336F2" w:rsidP="00095753">
            <w:r w:rsidRPr="00FE3097">
              <w:t>-</w:t>
            </w:r>
            <w:r w:rsidR="00095753" w:rsidRPr="00FE3097">
              <w:t xml:space="preserve"> </w:t>
            </w:r>
            <w:r w:rsidR="00095753" w:rsidRPr="00FE3097">
              <w:rPr>
                <w:sz w:val="20"/>
                <w:szCs w:val="20"/>
              </w:rPr>
              <w:t>Aperfeiçoar as relações institucionais com instituições que representam o mundo do trabalho e proporcionem acesso aos estudantes do IFRS Câmpus Sertão.</w:t>
            </w:r>
          </w:p>
        </w:tc>
      </w:tr>
      <w:tr w:rsidR="00A336F2" w:rsidRPr="00FE3097" w:rsidTr="00512FEF">
        <w:tc>
          <w:tcPr>
            <w:tcW w:w="2481" w:type="pct"/>
            <w:vAlign w:val="bottom"/>
          </w:tcPr>
          <w:p w:rsidR="00A336F2" w:rsidRPr="00FE3097" w:rsidRDefault="00A336F2" w:rsidP="00512FEF">
            <w:pPr>
              <w:jc w:val="both"/>
              <w:rPr>
                <w:bCs/>
                <w:lang w:eastAsia="pt-BR"/>
              </w:rPr>
            </w:pPr>
            <w:r w:rsidRPr="00FE3097">
              <w:rPr>
                <w:bCs/>
                <w:lang w:eastAsia="pt-BR"/>
              </w:rPr>
              <w:t>Ampliar as parcerias entre o IFRS com instituições públicas, privadas e demais órgãos da sociedade civil.</w:t>
            </w:r>
          </w:p>
        </w:tc>
        <w:tc>
          <w:tcPr>
            <w:tcW w:w="2519" w:type="pct"/>
            <w:gridSpan w:val="2"/>
          </w:tcPr>
          <w:p w:rsidR="00A336F2" w:rsidRPr="00FE3097" w:rsidRDefault="00A336F2" w:rsidP="00095753">
            <w:r w:rsidRPr="00FE3097">
              <w:t>-</w:t>
            </w:r>
            <w:r w:rsidR="00095753" w:rsidRPr="00FE3097">
              <w:t xml:space="preserve"> </w:t>
            </w:r>
            <w:r w:rsidR="00095753" w:rsidRPr="00FE3097">
              <w:rPr>
                <w:sz w:val="20"/>
                <w:szCs w:val="20"/>
              </w:rPr>
              <w:t>Aperfeiçoar as relações institucionais com instituições que representam o mundo do trabalho e proporcionem acesso aos estudantes do IFRS Câmpus Sertão.</w:t>
            </w:r>
          </w:p>
        </w:tc>
      </w:tr>
      <w:tr w:rsidR="00A336F2" w:rsidRPr="00FE3097" w:rsidTr="00512FEF">
        <w:tc>
          <w:tcPr>
            <w:tcW w:w="2481" w:type="pct"/>
            <w:vAlign w:val="bottom"/>
          </w:tcPr>
          <w:p w:rsidR="00A336F2" w:rsidRPr="00FE3097" w:rsidRDefault="00A336F2" w:rsidP="00512FEF">
            <w:pPr>
              <w:jc w:val="both"/>
              <w:rPr>
                <w:bCs/>
                <w:lang w:eastAsia="pt-BR"/>
              </w:rPr>
            </w:pPr>
            <w:r w:rsidRPr="00FE3097">
              <w:rPr>
                <w:bCs/>
                <w:lang w:eastAsia="pt-BR"/>
              </w:rPr>
              <w:t>Promover a internacionalização do IFRS</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r w:rsidR="00A336F2" w:rsidRPr="00FE3097" w:rsidTr="00512FEF">
        <w:tc>
          <w:tcPr>
            <w:tcW w:w="5000" w:type="pct"/>
            <w:gridSpan w:val="3"/>
          </w:tcPr>
          <w:p w:rsidR="00A336F2" w:rsidRPr="00FE3097" w:rsidRDefault="00A336F2" w:rsidP="00512FEF">
            <w:pPr>
              <w:jc w:val="center"/>
            </w:pPr>
            <w:r w:rsidRPr="00FE3097">
              <w:rPr>
                <w:b/>
              </w:rPr>
              <w:t>PESQUISA</w:t>
            </w:r>
          </w:p>
        </w:tc>
      </w:tr>
      <w:tr w:rsidR="00A336F2" w:rsidRPr="00FE3097" w:rsidTr="00512FEF">
        <w:tc>
          <w:tcPr>
            <w:tcW w:w="2481" w:type="pct"/>
            <w:vAlign w:val="bottom"/>
          </w:tcPr>
          <w:p w:rsidR="00A336F2" w:rsidRPr="00FE3097" w:rsidRDefault="00A336F2" w:rsidP="00512FEF">
            <w:pPr>
              <w:jc w:val="both"/>
              <w:rPr>
                <w:bCs/>
              </w:rPr>
            </w:pPr>
            <w:r w:rsidRPr="00FE3097">
              <w:rPr>
                <w:bCs/>
              </w:rPr>
              <w:t>Construir e consolidar as políticas de pesquisa, pós-graduação e inovação do IFRS de forma articulada e indissociada, alinhadas com as políticas nacionais de Pós-Graduação e Pesquisa, bem como com as políticas institucionais do IFRS</w:t>
            </w:r>
          </w:p>
        </w:tc>
        <w:tc>
          <w:tcPr>
            <w:tcW w:w="2519" w:type="pct"/>
            <w:gridSpan w:val="2"/>
          </w:tcPr>
          <w:p w:rsidR="00D54E01" w:rsidRPr="00FE3097" w:rsidRDefault="00A336F2" w:rsidP="00512FEF">
            <w:r w:rsidRPr="00FE3097">
              <w:t>-</w:t>
            </w:r>
            <w:r w:rsidR="00D54E01" w:rsidRPr="00FE3097">
              <w:t xml:space="preserve"> </w:t>
            </w:r>
          </w:p>
          <w:p w:rsidR="00D54E01" w:rsidRPr="00FE3097" w:rsidRDefault="00D54E01" w:rsidP="00D54E01">
            <w:pPr>
              <w:rPr>
                <w:sz w:val="20"/>
                <w:szCs w:val="20"/>
              </w:rPr>
            </w:pPr>
            <w:r w:rsidRPr="00FE3097">
              <w:rPr>
                <w:sz w:val="20"/>
                <w:szCs w:val="20"/>
              </w:rPr>
              <w:t>Implantação de cursos de pós-graduação.</w:t>
            </w:r>
          </w:p>
          <w:p w:rsidR="00A336F2" w:rsidRPr="00FE3097" w:rsidRDefault="00A336F2" w:rsidP="00512FEF"/>
          <w:p w:rsidR="00D54E01" w:rsidRPr="00FE3097" w:rsidRDefault="00A336F2" w:rsidP="00512FEF">
            <w:r w:rsidRPr="00FE3097">
              <w:t>-</w:t>
            </w:r>
          </w:p>
          <w:p w:rsidR="00D54E01" w:rsidRPr="00FE3097" w:rsidRDefault="00D54E01" w:rsidP="00D54E01">
            <w:pPr>
              <w:rPr>
                <w:sz w:val="20"/>
                <w:szCs w:val="20"/>
              </w:rPr>
            </w:pPr>
            <w:r w:rsidRPr="00FE3097">
              <w:rPr>
                <w:sz w:val="20"/>
                <w:szCs w:val="20"/>
              </w:rPr>
              <w:t>Incentivar a implementação e a manutenção de parcerias com instituições públicas ou privadas</w:t>
            </w:r>
          </w:p>
          <w:p w:rsidR="00D54E01" w:rsidRPr="00FE3097" w:rsidRDefault="00D54E01" w:rsidP="00D54E01">
            <w:pPr>
              <w:rPr>
                <w:sz w:val="20"/>
                <w:szCs w:val="20"/>
              </w:rPr>
            </w:pPr>
            <w:r w:rsidRPr="00FE3097">
              <w:rPr>
                <w:sz w:val="20"/>
                <w:szCs w:val="20"/>
              </w:rPr>
              <w:t xml:space="preserve">- </w:t>
            </w:r>
          </w:p>
          <w:p w:rsidR="00D54E01" w:rsidRPr="00FE3097" w:rsidRDefault="00D54E01" w:rsidP="00D54E01">
            <w:pPr>
              <w:rPr>
                <w:sz w:val="20"/>
                <w:szCs w:val="20"/>
              </w:rPr>
            </w:pPr>
            <w:r w:rsidRPr="00FE3097">
              <w:rPr>
                <w:sz w:val="20"/>
                <w:szCs w:val="20"/>
              </w:rPr>
              <w:t>Criação de um grupo de trabalho para discussão e implementação de Programas de Pós-Graduação Lato Sensu e Stricto Sensu</w:t>
            </w:r>
          </w:p>
          <w:p w:rsidR="00D54E01" w:rsidRPr="00FE3097" w:rsidRDefault="00D54E01" w:rsidP="00D54E01">
            <w:pPr>
              <w:rPr>
                <w:sz w:val="20"/>
                <w:szCs w:val="20"/>
              </w:rPr>
            </w:pPr>
          </w:p>
          <w:p w:rsidR="00A336F2" w:rsidRPr="00FE3097" w:rsidRDefault="00A336F2" w:rsidP="00512FEF"/>
        </w:tc>
      </w:tr>
      <w:tr w:rsidR="00A336F2" w:rsidRPr="00FE3097" w:rsidTr="00512FEF">
        <w:tc>
          <w:tcPr>
            <w:tcW w:w="2481" w:type="pct"/>
            <w:vAlign w:val="bottom"/>
          </w:tcPr>
          <w:p w:rsidR="00A336F2" w:rsidRPr="00FE3097" w:rsidRDefault="00A336F2" w:rsidP="00512FEF">
            <w:pPr>
              <w:jc w:val="both"/>
              <w:rPr>
                <w:bCs/>
              </w:rPr>
            </w:pPr>
            <w:r w:rsidRPr="00FE3097">
              <w:rPr>
                <w:bCs/>
              </w:rPr>
              <w:t xml:space="preserve">Incentivar o desenvolvimento de pesquisa aplicada focada nas linhas de atuação dos </w:t>
            </w:r>
            <w:r w:rsidRPr="00FE3097">
              <w:rPr>
                <w:bCs/>
                <w:i/>
              </w:rPr>
              <w:t>campi</w:t>
            </w:r>
            <w:r w:rsidRPr="00FE3097">
              <w:rPr>
                <w:bCs/>
              </w:rPr>
              <w:t>, associada à demanda e pertinência regional</w:t>
            </w:r>
          </w:p>
        </w:tc>
        <w:tc>
          <w:tcPr>
            <w:tcW w:w="2519" w:type="pct"/>
            <w:gridSpan w:val="2"/>
          </w:tcPr>
          <w:p w:rsidR="00D54E01" w:rsidRPr="00FE3097" w:rsidRDefault="00A336F2" w:rsidP="00D54E01">
            <w:r w:rsidRPr="00FE3097">
              <w:t>-</w:t>
            </w:r>
            <w:r w:rsidR="00D54E01" w:rsidRPr="00FE3097">
              <w:t>Incentivar a implementação e a manutenção de parcerias com instituições públicas ou privadas</w:t>
            </w:r>
          </w:p>
          <w:p w:rsidR="00D54E01" w:rsidRPr="00FE3097" w:rsidRDefault="00D54E01" w:rsidP="00D54E01">
            <w:r w:rsidRPr="00FE3097">
              <w:t>- Realização de evento de iniciação científica</w:t>
            </w:r>
          </w:p>
          <w:p w:rsidR="00D54E01" w:rsidRPr="00FE3097" w:rsidRDefault="00D54E01" w:rsidP="00D54E01">
            <w:r w:rsidRPr="00FE3097">
              <w:t>- Divulgação de eventos visando a participação dos servidores em editais ou programas governamentais ou privados de pesquisa e inovação</w:t>
            </w:r>
          </w:p>
          <w:p w:rsidR="00A336F2" w:rsidRPr="00FE3097" w:rsidRDefault="00D54E01" w:rsidP="00D54E01">
            <w:r w:rsidRPr="00FE3097">
              <w:t>- Implementação e execução das políticas de pesquisa do IFRS e do Campus Sertão</w:t>
            </w:r>
          </w:p>
        </w:tc>
      </w:tr>
      <w:tr w:rsidR="00A336F2" w:rsidRPr="00FE3097" w:rsidTr="00512FEF">
        <w:tc>
          <w:tcPr>
            <w:tcW w:w="2481" w:type="pct"/>
            <w:vAlign w:val="bottom"/>
          </w:tcPr>
          <w:p w:rsidR="00A336F2" w:rsidRPr="00FE3097" w:rsidRDefault="00A336F2" w:rsidP="00512FEF">
            <w:pPr>
              <w:jc w:val="both"/>
              <w:rPr>
                <w:bCs/>
              </w:rPr>
            </w:pPr>
            <w:r w:rsidRPr="00FE3097">
              <w:rPr>
                <w:bCs/>
              </w:rPr>
              <w:t>Fomentar a consolidação da Inovação Tecnológica, mediante parcerias efetivas e concretas com a iniciativa pública e privada</w:t>
            </w:r>
          </w:p>
        </w:tc>
        <w:tc>
          <w:tcPr>
            <w:tcW w:w="2519" w:type="pct"/>
            <w:gridSpan w:val="2"/>
          </w:tcPr>
          <w:p w:rsidR="00A336F2" w:rsidRPr="00FE3097" w:rsidRDefault="00A336F2" w:rsidP="00512FEF">
            <w:r w:rsidRPr="00FE3097">
              <w:t>-</w:t>
            </w:r>
            <w:r w:rsidR="00D54E01" w:rsidRPr="00FE3097">
              <w:t>Incentivar a implementação e a manutenção de parcerias com instituições públicas ou privadas</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rPr>
            </w:pPr>
            <w:r w:rsidRPr="00FE3097">
              <w:rPr>
                <w:bCs/>
              </w:rPr>
              <w:lastRenderedPageBreak/>
              <w:t xml:space="preserve">Fomentar propostas integradas entre os </w:t>
            </w:r>
            <w:r w:rsidRPr="00FE3097">
              <w:rPr>
                <w:bCs/>
                <w:i/>
              </w:rPr>
              <w:t>campi</w:t>
            </w:r>
            <w:r w:rsidRPr="00FE3097">
              <w:rPr>
                <w:bCs/>
              </w:rPr>
              <w:t xml:space="preserve"> do IFRS na pesquisa, pós-graduação e inovação</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rPr>
            </w:pPr>
            <w:r w:rsidRPr="00FE3097">
              <w:rPr>
                <w:bCs/>
              </w:rPr>
              <w:t>Coordenar o processo de elaboração, implementação e aprovação de propostas de Programas de Pós-Graduação Stricto Senso e Cursos de Especialização Lato Sensu em consonância com as políticas nacionais de pós-graduação</w:t>
            </w:r>
          </w:p>
        </w:tc>
        <w:tc>
          <w:tcPr>
            <w:tcW w:w="2519" w:type="pct"/>
            <w:gridSpan w:val="2"/>
          </w:tcPr>
          <w:p w:rsidR="00017570" w:rsidRPr="00FE3097" w:rsidRDefault="00A336F2" w:rsidP="00512FEF">
            <w:r w:rsidRPr="00FE3097">
              <w:t>-</w:t>
            </w:r>
          </w:p>
          <w:p w:rsidR="00017570" w:rsidRPr="00FE3097" w:rsidRDefault="00017570" w:rsidP="00017570">
            <w:pPr>
              <w:rPr>
                <w:sz w:val="20"/>
                <w:szCs w:val="20"/>
              </w:rPr>
            </w:pPr>
            <w:r w:rsidRPr="00FE3097">
              <w:rPr>
                <w:sz w:val="20"/>
                <w:szCs w:val="20"/>
              </w:rPr>
              <w:t>Elaboração e implantação de projetos de Pós-Graduação Lato Sensu</w:t>
            </w:r>
          </w:p>
          <w:p w:rsidR="00A336F2" w:rsidRPr="00FE3097" w:rsidRDefault="00A336F2" w:rsidP="00512FEF"/>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rPr>
            </w:pPr>
            <w:r w:rsidRPr="00FE3097">
              <w:rPr>
                <w:bCs/>
              </w:rPr>
              <w:t>Ampliar a captação de fomento externo para a pesquisa, pós-graduação e inovação</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rPr>
            </w:pPr>
            <w:r w:rsidRPr="00FE3097">
              <w:rPr>
                <w:bCs/>
              </w:rPr>
              <w:t>Desenvolver parcerias com instituições nacionais e internacionais nas áreas da pesquisa, pós-graduação e inovação, com vistas à produção científica e tecnológica e mobilidade de docentes em nível de pós-graduação</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r w:rsidR="00A336F2" w:rsidRPr="00FE3097" w:rsidTr="00512FEF">
        <w:tc>
          <w:tcPr>
            <w:tcW w:w="2481" w:type="pct"/>
            <w:vAlign w:val="bottom"/>
          </w:tcPr>
          <w:p w:rsidR="00A336F2" w:rsidRPr="00FE3097" w:rsidRDefault="00A336F2" w:rsidP="00512FEF">
            <w:pPr>
              <w:jc w:val="both"/>
              <w:rPr>
                <w:bCs/>
              </w:rPr>
            </w:pPr>
            <w:r w:rsidRPr="00FE3097">
              <w:rPr>
                <w:bCs/>
              </w:rPr>
              <w:t>Incentivar a ampliação da produção científica e tecnológica dos grupos de pesquisa, tendo como parâmetro os indexadores definidos pela CAPES</w:t>
            </w:r>
          </w:p>
        </w:tc>
        <w:tc>
          <w:tcPr>
            <w:tcW w:w="2519" w:type="pct"/>
            <w:gridSpan w:val="2"/>
          </w:tcPr>
          <w:p w:rsidR="00A336F2" w:rsidRPr="00FE3097" w:rsidRDefault="00A336F2" w:rsidP="00512FEF">
            <w:r w:rsidRPr="00FE3097">
              <w:t>-</w:t>
            </w:r>
          </w:p>
          <w:p w:rsidR="00A336F2" w:rsidRPr="00FE3097" w:rsidRDefault="00A336F2" w:rsidP="00512FEF">
            <w:r w:rsidRPr="00FE3097">
              <w:t>-</w:t>
            </w:r>
          </w:p>
        </w:tc>
      </w:tr>
    </w:tbl>
    <w:p w:rsidR="00A336F2" w:rsidRPr="00FE3097" w:rsidRDefault="00A336F2" w:rsidP="00A336F2"/>
    <w:p w:rsidR="00A336F2" w:rsidRPr="00FE3097" w:rsidRDefault="00A336F2" w:rsidP="006331FC">
      <w:pPr>
        <w:jc w:val="both"/>
      </w:pPr>
      <w:r w:rsidRPr="00FE3097">
        <w:t>2.2 Principais resultados alcançados (Quadro II)</w:t>
      </w:r>
    </w:p>
    <w:p w:rsidR="003D0E13" w:rsidRPr="00FE3097" w:rsidRDefault="003D0E13" w:rsidP="00132376">
      <w:pPr>
        <w:jc w:val="center"/>
        <w:rPr>
          <w:b/>
        </w:rPr>
      </w:pPr>
      <w:r w:rsidRPr="00FE3097">
        <w:rPr>
          <w:b/>
        </w:rPr>
        <w:t>Quadro II – Principais resultados alcançados no período</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1"/>
      </w:tblGrid>
      <w:tr w:rsidR="00FE3097" w:rsidRPr="00FE3097" w:rsidTr="006E3429">
        <w:tc>
          <w:tcPr>
            <w:tcW w:w="5000" w:type="pct"/>
            <w:gridSpan w:val="2"/>
          </w:tcPr>
          <w:p w:rsidR="003D0E13" w:rsidRPr="00FE3097" w:rsidRDefault="003D0E13" w:rsidP="00132376">
            <w:r w:rsidRPr="00FE3097">
              <w:rPr>
                <w:i/>
              </w:rPr>
              <w:t>CAMPUS</w:t>
            </w:r>
            <w:r w:rsidRPr="00FE3097">
              <w:t>:</w:t>
            </w:r>
            <w:r w:rsidR="006331FC" w:rsidRPr="00FE3097">
              <w:t xml:space="preserve"> SERTÃO</w:t>
            </w:r>
          </w:p>
        </w:tc>
      </w:tr>
      <w:tr w:rsidR="00FE3097" w:rsidRPr="00FE3097" w:rsidTr="006E0EF7">
        <w:tc>
          <w:tcPr>
            <w:tcW w:w="2491" w:type="pct"/>
          </w:tcPr>
          <w:p w:rsidR="003D0E13" w:rsidRPr="00FE3097" w:rsidRDefault="003D0E13" w:rsidP="00132376">
            <w:pPr>
              <w:jc w:val="center"/>
            </w:pPr>
            <w:r w:rsidRPr="00FE3097">
              <w:t>RESULTADOS QUALITATIVOS</w:t>
            </w:r>
          </w:p>
        </w:tc>
        <w:tc>
          <w:tcPr>
            <w:tcW w:w="2509" w:type="pct"/>
          </w:tcPr>
          <w:p w:rsidR="003D0E13" w:rsidRPr="00FE3097" w:rsidRDefault="003D0E13" w:rsidP="00132376">
            <w:pPr>
              <w:jc w:val="center"/>
            </w:pPr>
            <w:r w:rsidRPr="00FE3097">
              <w:t>RESULTADOS QUANTITATIVOS</w:t>
            </w:r>
          </w:p>
        </w:tc>
      </w:tr>
      <w:tr w:rsidR="00FE3097" w:rsidRPr="00FE3097" w:rsidTr="006E0EF7">
        <w:tc>
          <w:tcPr>
            <w:tcW w:w="2491" w:type="pct"/>
          </w:tcPr>
          <w:p w:rsidR="006E0EF7" w:rsidRPr="00FE3097" w:rsidRDefault="006E0EF7" w:rsidP="00D63FE2">
            <w:pPr>
              <w:jc w:val="both"/>
              <w:rPr>
                <w:sz w:val="20"/>
                <w:szCs w:val="20"/>
              </w:rPr>
            </w:pPr>
            <w:r w:rsidRPr="00FE3097">
              <w:rPr>
                <w:sz w:val="20"/>
                <w:szCs w:val="20"/>
              </w:rPr>
              <w:t>- Melhoria da infraestrutura do Câmpus para melhor atender os cursos oferecidos como também a área administrativa e toda comunidade interna.</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Apoio às Ações de Capacitação de Pessoas: Como resultados qualitativos esperados estão:</w:t>
            </w:r>
          </w:p>
          <w:p w:rsidR="006E0EF7" w:rsidRPr="00FE3097" w:rsidRDefault="007172CE" w:rsidP="007172CE">
            <w:pPr>
              <w:jc w:val="both"/>
              <w:rPr>
                <w:sz w:val="20"/>
                <w:szCs w:val="20"/>
              </w:rPr>
            </w:pPr>
            <w:r w:rsidRPr="00FE3097">
              <w:rPr>
                <w:sz w:val="20"/>
                <w:szCs w:val="20"/>
              </w:rPr>
              <w:t xml:space="preserve">- </w:t>
            </w:r>
            <w:r w:rsidR="006E0EF7" w:rsidRPr="00FE3097">
              <w:rPr>
                <w:sz w:val="20"/>
                <w:szCs w:val="20"/>
              </w:rPr>
              <w:t>a maior qualificação dos servidores para o atendimento ao público interno e externo alem de sua atividades;</w:t>
            </w:r>
          </w:p>
          <w:p w:rsidR="006E0EF7" w:rsidRPr="00FE3097" w:rsidRDefault="007172CE" w:rsidP="007172CE">
            <w:pPr>
              <w:jc w:val="both"/>
              <w:rPr>
                <w:sz w:val="20"/>
                <w:szCs w:val="20"/>
              </w:rPr>
            </w:pPr>
            <w:r w:rsidRPr="00FE3097">
              <w:rPr>
                <w:sz w:val="20"/>
                <w:szCs w:val="20"/>
              </w:rPr>
              <w:t xml:space="preserve">- </w:t>
            </w:r>
            <w:r w:rsidR="006E0EF7" w:rsidRPr="00FE3097">
              <w:rPr>
                <w:sz w:val="20"/>
                <w:szCs w:val="20"/>
              </w:rPr>
              <w:t>a melhoria da formação dos alunos através de novas experiências de aprendizado proporcionadas pelas viagens e participações em eventos de cunho técnico;</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xml:space="preserve">- Os investimentos nas novas obras irão proporcionar espaços adequados para as atividades pedagógicas e </w:t>
            </w:r>
            <w:r w:rsidRPr="00FE3097">
              <w:rPr>
                <w:sz w:val="20"/>
                <w:szCs w:val="20"/>
              </w:rPr>
              <w:lastRenderedPageBreak/>
              <w:t>administrativas junto ao Câmpus.</w:t>
            </w:r>
          </w:p>
          <w:p w:rsidR="006E0EF7" w:rsidRPr="00FE3097" w:rsidRDefault="006E0EF7" w:rsidP="00D63FE2">
            <w:pPr>
              <w:rPr>
                <w:sz w:val="20"/>
                <w:szCs w:val="20"/>
              </w:rPr>
            </w:pPr>
          </w:p>
          <w:p w:rsidR="006E0EF7" w:rsidRPr="00FE3097" w:rsidRDefault="006E0EF7" w:rsidP="00D63FE2">
            <w:pPr>
              <w:rPr>
                <w:sz w:val="20"/>
                <w:szCs w:val="20"/>
              </w:rPr>
            </w:pPr>
          </w:p>
          <w:p w:rsidR="006E0EF7" w:rsidRPr="00FE3097" w:rsidRDefault="006E0EF7" w:rsidP="00D63FE2">
            <w:pPr>
              <w:rPr>
                <w:sz w:val="20"/>
                <w:szCs w:val="20"/>
              </w:rPr>
            </w:pPr>
          </w:p>
          <w:p w:rsidR="006E0EF7" w:rsidRPr="00FE3097" w:rsidRDefault="006E0EF7" w:rsidP="00D63FE2">
            <w:pPr>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Disponibilização de Bolsas para pesquisa pelo Programa Institucional de Bolsas de Iniciação Científica e/ou Tecnológica no Ensino Técnico e Superior.</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Disponibilização de Auxílios Institucionais à Produção Científica e/ou Tecnológica. (AIPCT).</w:t>
            </w: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Disponibilização de Bolsas para pesquisa pelo Programa Institucional de Bolsas de Iniciação em Desenvolvimento Tecnológico e Inovação (PIBITI) Conselho Nacional de Desenvolvimento Científico e Tecnológico (CNPq).</w:t>
            </w: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6E0EF7" w:rsidRPr="00FE3097" w:rsidRDefault="006E0EF7" w:rsidP="00D63FE2">
            <w:pPr>
              <w:jc w:val="both"/>
              <w:rPr>
                <w:sz w:val="20"/>
                <w:szCs w:val="20"/>
              </w:rPr>
            </w:pPr>
            <w:r w:rsidRPr="00FE3097">
              <w:rPr>
                <w:sz w:val="20"/>
                <w:szCs w:val="20"/>
              </w:rPr>
              <w:t>- Disponibilização de Bolsas para pesquisa pelo Programa Institucional de Bolsas de Iniciação Científica no Ensino Médio (PIBIC-EM), do Conselho Nacional de Desenvolvimento Científico e Tecnológico - CNPq.</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rFonts w:cs="Calibri"/>
                <w:bCs/>
                <w:sz w:val="20"/>
                <w:szCs w:val="20"/>
              </w:rPr>
            </w:pPr>
            <w:r w:rsidRPr="00FE3097">
              <w:rPr>
                <w:sz w:val="20"/>
                <w:szCs w:val="20"/>
              </w:rPr>
              <w:t xml:space="preserve">- </w:t>
            </w:r>
            <w:r w:rsidRPr="00FE3097">
              <w:rPr>
                <w:bCs/>
                <w:sz w:val="20"/>
                <w:szCs w:val="20"/>
              </w:rPr>
              <w:t xml:space="preserve">Divulgação dos cursos que estão sendo oferecidos pelo Câmpus Sertão, através das estratégias: </w:t>
            </w:r>
            <w:r w:rsidR="002A4FCA" w:rsidRPr="00FE3097">
              <w:rPr>
                <w:rFonts w:cs="Calibri"/>
                <w:bCs/>
                <w:sz w:val="20"/>
                <w:szCs w:val="20"/>
              </w:rPr>
              <w:t>formação da COPERSE</w:t>
            </w:r>
            <w:r w:rsidRPr="00FE3097">
              <w:rPr>
                <w:rFonts w:cs="Calibri"/>
                <w:bCs/>
                <w:sz w:val="20"/>
                <w:szCs w:val="20"/>
              </w:rPr>
              <w:t>, produção de cartazes, folders, decalque para veículos, divulgação nas emissoras de rádios AM e FM de abrangência regional, assim como em emissora de televisão regional. Divulgação através de toda comunidades institucional em suas cidades de domicílio com cartazes e folders.</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bCs/>
                <w:sz w:val="20"/>
                <w:szCs w:val="20"/>
              </w:rPr>
            </w:pPr>
            <w:r w:rsidRPr="00FE3097">
              <w:rPr>
                <w:sz w:val="20"/>
                <w:szCs w:val="20"/>
              </w:rPr>
              <w:t xml:space="preserve">- Continuidade na </w:t>
            </w:r>
            <w:r w:rsidRPr="00FE3097">
              <w:rPr>
                <w:bCs/>
                <w:sz w:val="20"/>
                <w:szCs w:val="20"/>
              </w:rPr>
              <w:t>disponibilização de editais com auxílios moradia, alimentação e transporte para alunos dos cursos superiores, todos de acordo com a legislação vigente. Com esses auxílios, percebeu-se uma diminuição acentuada de desistência dos alunos nos cursos oferecidos, mantendo a frequência e as vagas ocupadas.</w:t>
            </w:r>
          </w:p>
          <w:p w:rsidR="006E0EF7" w:rsidRPr="00FE3097" w:rsidRDefault="006E0EF7" w:rsidP="00D63FE2">
            <w:pPr>
              <w:jc w:val="both"/>
              <w:rPr>
                <w:bCs/>
                <w:sz w:val="20"/>
                <w:szCs w:val="20"/>
              </w:rPr>
            </w:pPr>
          </w:p>
          <w:p w:rsidR="006E0EF7" w:rsidRPr="00FE3097" w:rsidRDefault="006E0EF7" w:rsidP="00D63FE2">
            <w:pPr>
              <w:jc w:val="both"/>
              <w:rPr>
                <w:bCs/>
                <w:sz w:val="20"/>
                <w:szCs w:val="20"/>
              </w:rPr>
            </w:pPr>
            <w:r w:rsidRPr="00FE3097">
              <w:rPr>
                <w:bCs/>
                <w:sz w:val="20"/>
                <w:szCs w:val="20"/>
              </w:rPr>
              <w:t>- Oferecimento de curso de Pós-graduação – ampliando a oferta de cursos, atendendo a verticalização do ensino.</w:t>
            </w:r>
          </w:p>
          <w:p w:rsidR="006E0EF7" w:rsidRPr="00FE3097" w:rsidRDefault="006E0EF7" w:rsidP="00D63FE2">
            <w:pPr>
              <w:jc w:val="both"/>
              <w:rPr>
                <w:rFonts w:cs="Calibri"/>
                <w:sz w:val="20"/>
                <w:szCs w:val="20"/>
              </w:rPr>
            </w:pPr>
          </w:p>
          <w:p w:rsidR="006E0EF7" w:rsidRPr="00FE3097" w:rsidRDefault="006E0EF7" w:rsidP="00D63FE2">
            <w:pPr>
              <w:jc w:val="both"/>
              <w:rPr>
                <w:rFonts w:cs="Calibri"/>
                <w:sz w:val="20"/>
                <w:szCs w:val="20"/>
              </w:rPr>
            </w:pPr>
          </w:p>
          <w:p w:rsidR="006E0EF7" w:rsidRPr="00FE3097" w:rsidRDefault="006E0EF7" w:rsidP="00D63FE2">
            <w:pPr>
              <w:jc w:val="both"/>
              <w:rPr>
                <w:bCs/>
                <w:sz w:val="20"/>
                <w:szCs w:val="20"/>
              </w:rPr>
            </w:pPr>
          </w:p>
          <w:p w:rsidR="006E0EF7" w:rsidRPr="00FE3097" w:rsidRDefault="006E0EF7" w:rsidP="00D63FE2">
            <w:pPr>
              <w:jc w:val="both"/>
              <w:rPr>
                <w:bCs/>
                <w:sz w:val="20"/>
                <w:szCs w:val="20"/>
              </w:rPr>
            </w:pPr>
          </w:p>
          <w:p w:rsidR="006E0EF7" w:rsidRPr="00FE3097" w:rsidRDefault="006E0EF7" w:rsidP="00D63FE2">
            <w:pPr>
              <w:jc w:val="both"/>
              <w:rPr>
                <w:rFonts w:cs="Calibri"/>
                <w:sz w:val="20"/>
                <w:szCs w:val="20"/>
              </w:rPr>
            </w:pPr>
            <w:r w:rsidRPr="00FE3097">
              <w:rPr>
                <w:sz w:val="20"/>
                <w:szCs w:val="20"/>
              </w:rPr>
              <w:t xml:space="preserve">- Desenvolvimento das </w:t>
            </w:r>
            <w:r w:rsidRPr="00FE3097">
              <w:rPr>
                <w:rFonts w:cs="Calibri"/>
                <w:bCs/>
                <w:sz w:val="20"/>
                <w:szCs w:val="20"/>
              </w:rPr>
              <w:t xml:space="preserve">atividades previstas no </w:t>
            </w:r>
            <w:r w:rsidRPr="00FE3097">
              <w:rPr>
                <w:rFonts w:cs="Calibri"/>
                <w:sz w:val="20"/>
                <w:szCs w:val="20"/>
              </w:rPr>
              <w:t xml:space="preserve">Programa Institucional de Bolsa de Iniciação à Docência – PIBID, com financiamento da CAPES. Trata-se de um projeto denominado Orientação Profissional para o Mundo do Trabalho e tem a finalidade de contribuir na formação dos alunos do curso de Formação Pedagógica de Docentes, assim como de estudantes de Ensino Médio </w:t>
            </w:r>
            <w:r w:rsidRPr="00FE3097">
              <w:rPr>
                <w:rFonts w:cs="Calibri"/>
                <w:sz w:val="20"/>
                <w:szCs w:val="20"/>
              </w:rPr>
              <w:lastRenderedPageBreak/>
              <w:t>da Educação Básica das escolas do município de Coxilha e Sertão.</w:t>
            </w:r>
          </w:p>
          <w:p w:rsidR="006E0EF7" w:rsidRPr="00FE3097" w:rsidRDefault="006E0EF7" w:rsidP="00D63FE2">
            <w:pPr>
              <w:jc w:val="both"/>
              <w:rPr>
                <w:rFonts w:cs="Calibri"/>
                <w:sz w:val="20"/>
                <w:szCs w:val="20"/>
              </w:rPr>
            </w:pPr>
          </w:p>
          <w:p w:rsidR="006E0EF7" w:rsidRPr="00FE3097" w:rsidRDefault="006E0EF7" w:rsidP="00D63FE2">
            <w:pPr>
              <w:jc w:val="both"/>
              <w:rPr>
                <w:bCs/>
                <w:sz w:val="20"/>
                <w:szCs w:val="20"/>
              </w:rPr>
            </w:pPr>
          </w:p>
          <w:p w:rsidR="006E0EF7" w:rsidRPr="00FE3097" w:rsidRDefault="006E0EF7" w:rsidP="00D63FE2">
            <w:pPr>
              <w:jc w:val="both"/>
              <w:rPr>
                <w:bCs/>
                <w:sz w:val="20"/>
                <w:szCs w:val="20"/>
              </w:rPr>
            </w:pPr>
            <w:r w:rsidRPr="00FE3097">
              <w:rPr>
                <w:sz w:val="20"/>
                <w:szCs w:val="20"/>
              </w:rPr>
              <w:t xml:space="preserve">- </w:t>
            </w:r>
            <w:r w:rsidRPr="00FE3097">
              <w:rPr>
                <w:bCs/>
                <w:sz w:val="20"/>
                <w:szCs w:val="20"/>
              </w:rPr>
              <w:t>Ações extracurriculares, tais como teatro, banda, CTG, música, treinamentos esportivos e artes foram estimulados e desenvolvidos durante o ano de 201</w:t>
            </w:r>
            <w:r w:rsidR="002A4FCA" w:rsidRPr="00FE3097">
              <w:rPr>
                <w:bCs/>
                <w:sz w:val="20"/>
                <w:szCs w:val="20"/>
              </w:rPr>
              <w:t>6</w:t>
            </w:r>
            <w:r w:rsidRPr="00FE3097">
              <w:rPr>
                <w:bCs/>
                <w:sz w:val="20"/>
                <w:szCs w:val="20"/>
              </w:rPr>
              <w:t>.</w:t>
            </w:r>
          </w:p>
          <w:p w:rsidR="006E0EF7" w:rsidRPr="00FE3097" w:rsidRDefault="006E0EF7" w:rsidP="00D63FE2">
            <w:pPr>
              <w:jc w:val="both"/>
              <w:rPr>
                <w:bCs/>
                <w:sz w:val="20"/>
                <w:szCs w:val="20"/>
              </w:rPr>
            </w:pPr>
          </w:p>
          <w:p w:rsidR="006E0EF7" w:rsidRPr="00FE3097" w:rsidRDefault="006E0EF7" w:rsidP="00D63FE2">
            <w:pPr>
              <w:jc w:val="both"/>
              <w:rPr>
                <w:sz w:val="20"/>
                <w:szCs w:val="20"/>
              </w:rPr>
            </w:pPr>
            <w:r w:rsidRPr="00FE3097">
              <w:rPr>
                <w:sz w:val="20"/>
                <w:szCs w:val="20"/>
              </w:rPr>
              <w:t>- Realização de inúmeras viagens técnicas envolvendo alunos e professores dos diferentes cursos oferecidos, com a finalidade de acompanhar os avanços tecnológicos que são produzidos na área dos recursos naturais. Essas viagens são direcionadas para eventos e localidade em áreas de interesse dos cursos.</w:t>
            </w: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Disponibilização de 1,5% do Orçamento do IFRS Campus Sertão para apoio ao Programa Institucional de Bolsas de Extensão (PIBEX).</w:t>
            </w:r>
          </w:p>
          <w:p w:rsidR="006E0EF7" w:rsidRPr="00FE3097" w:rsidRDefault="006E0EF7" w:rsidP="00D63FE2">
            <w:pPr>
              <w:jc w:val="both"/>
              <w:rPr>
                <w:sz w:val="20"/>
                <w:szCs w:val="20"/>
              </w:rPr>
            </w:pPr>
          </w:p>
          <w:p w:rsidR="006E0EF7" w:rsidRPr="00FE3097" w:rsidRDefault="006E0EF7" w:rsidP="00D63FE2">
            <w:pPr>
              <w:rPr>
                <w:sz w:val="20"/>
                <w:szCs w:val="20"/>
              </w:rPr>
            </w:pPr>
            <w:r w:rsidRPr="00FE3097">
              <w:rPr>
                <w:sz w:val="20"/>
                <w:szCs w:val="20"/>
              </w:rPr>
              <w:t>- Disponibilização de Bolsas de Extensão pelo Programa Institucional de Bolsas de Extensão (PIBEX).</w:t>
            </w:r>
          </w:p>
          <w:p w:rsidR="006E0EF7" w:rsidRPr="00FE3097" w:rsidRDefault="006E0EF7" w:rsidP="00D63FE2">
            <w:pPr>
              <w:jc w:val="both"/>
              <w:rPr>
                <w:sz w:val="20"/>
                <w:szCs w:val="20"/>
              </w:rPr>
            </w:pPr>
            <w:r w:rsidRPr="00FE3097">
              <w:rPr>
                <w:sz w:val="20"/>
                <w:szCs w:val="20"/>
              </w:rPr>
              <w:t>- Disponibilização de Bolsas de Extensão pelo Programa Institucional de Bolsas de Extensão (PIBEX).</w:t>
            </w:r>
          </w:p>
        </w:tc>
        <w:tc>
          <w:tcPr>
            <w:tcW w:w="2509" w:type="pct"/>
          </w:tcPr>
          <w:p w:rsidR="006E0EF7" w:rsidRPr="00FE3097" w:rsidRDefault="006E0EF7" w:rsidP="00D63FE2">
            <w:pPr>
              <w:jc w:val="both"/>
              <w:rPr>
                <w:sz w:val="20"/>
                <w:szCs w:val="20"/>
              </w:rPr>
            </w:pPr>
            <w:r w:rsidRPr="00FE3097">
              <w:rPr>
                <w:sz w:val="20"/>
                <w:szCs w:val="20"/>
              </w:rPr>
              <w:lastRenderedPageBreak/>
              <w:t>- Manutenção de redes hidráulicas, elétricas de esgoto, coberturas e outros em imóveis do câmpus;</w:t>
            </w:r>
          </w:p>
          <w:p w:rsidR="006E0EF7" w:rsidRPr="00FE3097" w:rsidRDefault="006E0EF7" w:rsidP="00D63FE2">
            <w:pPr>
              <w:jc w:val="both"/>
              <w:rPr>
                <w:sz w:val="20"/>
                <w:szCs w:val="20"/>
              </w:rPr>
            </w:pPr>
            <w:r w:rsidRPr="00FE3097">
              <w:rPr>
                <w:sz w:val="20"/>
                <w:szCs w:val="20"/>
              </w:rPr>
              <w:t>- Manutenção do sistema de videomonitoramento.</w:t>
            </w:r>
          </w:p>
          <w:p w:rsidR="006E0EF7" w:rsidRPr="00FE3097" w:rsidRDefault="006E0EF7" w:rsidP="00D63FE2">
            <w:pPr>
              <w:jc w:val="both"/>
              <w:rPr>
                <w:sz w:val="20"/>
                <w:szCs w:val="20"/>
              </w:rPr>
            </w:pPr>
            <w:r w:rsidRPr="00FE3097">
              <w:rPr>
                <w:sz w:val="20"/>
                <w:szCs w:val="20"/>
              </w:rPr>
              <w:t>- Aplicação de recursos de assistência estudantil, em benefícios diretos aos alunos, aquisição de alimentos e pagamento de serviços relacionados à permanência e bom aproveitamento dos alunos.</w:t>
            </w:r>
          </w:p>
          <w:p w:rsidR="006E0EF7" w:rsidRPr="00FE3097" w:rsidRDefault="006E0EF7" w:rsidP="00D63FE2">
            <w:pPr>
              <w:jc w:val="both"/>
              <w:rPr>
                <w:sz w:val="20"/>
                <w:szCs w:val="20"/>
              </w:rPr>
            </w:pPr>
            <w:r w:rsidRPr="00FE3097">
              <w:rPr>
                <w:sz w:val="20"/>
                <w:szCs w:val="20"/>
              </w:rPr>
              <w:t>- Ampliação e melhorias em áreas de estacionamento e pavimentação nas proximidades do Bloco A1 e prédio da nova Biblioteca e Centro Administrativo.</w:t>
            </w:r>
          </w:p>
          <w:p w:rsidR="006E0EF7" w:rsidRPr="00FE3097" w:rsidRDefault="006E0EF7" w:rsidP="00D63FE2">
            <w:pPr>
              <w:jc w:val="both"/>
              <w:rPr>
                <w:sz w:val="20"/>
                <w:szCs w:val="20"/>
              </w:rPr>
            </w:pPr>
            <w:r w:rsidRPr="00FE3097">
              <w:rPr>
                <w:sz w:val="20"/>
                <w:szCs w:val="20"/>
              </w:rPr>
              <w:t>- Dimensionamento, descrição e procedimentos de compra de mobiliários (bancadas) e acessórios para os novos espaços em construção (salas de aula, administrativo e laboratórios).</w:t>
            </w:r>
          </w:p>
          <w:p w:rsidR="006E0EF7" w:rsidRPr="00FE3097" w:rsidRDefault="006E0EF7" w:rsidP="00D63FE2">
            <w:pPr>
              <w:jc w:val="both"/>
              <w:rPr>
                <w:sz w:val="20"/>
                <w:szCs w:val="20"/>
              </w:rPr>
            </w:pPr>
            <w:r w:rsidRPr="00FE3097">
              <w:rPr>
                <w:sz w:val="20"/>
                <w:szCs w:val="20"/>
              </w:rPr>
              <w:t>- Instalação e manutenções em aparelhos de ar condicionado junto aos espaços administrativos e pedagógicos do Campus.</w:t>
            </w:r>
          </w:p>
          <w:p w:rsidR="006E0EF7" w:rsidRPr="00FE3097" w:rsidRDefault="006E0EF7" w:rsidP="00D63FE2">
            <w:pPr>
              <w:jc w:val="both"/>
              <w:rPr>
                <w:sz w:val="20"/>
                <w:szCs w:val="20"/>
              </w:rPr>
            </w:pPr>
            <w:r w:rsidRPr="00FE3097">
              <w:rPr>
                <w:sz w:val="20"/>
                <w:szCs w:val="20"/>
              </w:rPr>
              <w:t>- Aquisição de Equipamentos diversos para o Refeitório e Padaria do Campus;</w:t>
            </w:r>
          </w:p>
          <w:p w:rsidR="006E0EF7" w:rsidRPr="00FE3097" w:rsidRDefault="006E0EF7" w:rsidP="00D63FE2">
            <w:pPr>
              <w:jc w:val="both"/>
              <w:rPr>
                <w:sz w:val="20"/>
                <w:szCs w:val="20"/>
              </w:rPr>
            </w:pPr>
            <w:r w:rsidRPr="00FE3097">
              <w:rPr>
                <w:sz w:val="20"/>
                <w:szCs w:val="20"/>
              </w:rPr>
              <w:t>- Aquisição de Acervo Bibliográfico de diversas áreas;</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Durante o ano de 2016 o Campus Sertão apoiou inscrições em cursos e eventos científicos, participações em capacitações nas mais diversas áreas. Destacamos as áreas ligadas à área administrativa, de gestão de pessoas, visitas técnicas com alunos, participação em congressos, seminários, área ambiental, equoterapia, culturas e criações diversas, além das bolsas de pesquisa, ensino e extensão</w:t>
            </w:r>
            <w:r w:rsidR="007172CE" w:rsidRPr="00FE3097">
              <w:rPr>
                <w:sz w:val="20"/>
                <w:szCs w:val="20"/>
              </w:rPr>
              <w:t>.</w:t>
            </w: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xml:space="preserve">- Investimentos em Obras, onde se pode destacar a conclusão do </w:t>
            </w:r>
            <w:r w:rsidR="007172CE" w:rsidRPr="00FE3097">
              <w:rPr>
                <w:sz w:val="20"/>
                <w:szCs w:val="20"/>
              </w:rPr>
              <w:t>segundo</w:t>
            </w:r>
            <w:r w:rsidRPr="00FE3097">
              <w:rPr>
                <w:sz w:val="20"/>
                <w:szCs w:val="20"/>
              </w:rPr>
              <w:t xml:space="preserve"> prédio de salas de aula</w:t>
            </w:r>
            <w:r w:rsidR="007172CE" w:rsidRPr="00FE3097">
              <w:rPr>
                <w:sz w:val="20"/>
                <w:szCs w:val="20"/>
              </w:rPr>
              <w:t xml:space="preserve">, </w:t>
            </w:r>
            <w:r w:rsidR="007172CE" w:rsidRPr="00FE3097">
              <w:rPr>
                <w:sz w:val="20"/>
                <w:szCs w:val="20"/>
              </w:rPr>
              <w:lastRenderedPageBreak/>
              <w:t>laboratórios e ambientes para a pós-graduação</w:t>
            </w:r>
            <w:r w:rsidRPr="00FE3097">
              <w:rPr>
                <w:sz w:val="20"/>
                <w:szCs w:val="20"/>
              </w:rPr>
              <w:t>;</w:t>
            </w:r>
          </w:p>
          <w:p w:rsidR="006E0EF7" w:rsidRPr="00FE3097" w:rsidRDefault="006E0EF7" w:rsidP="00D63FE2">
            <w:pPr>
              <w:jc w:val="both"/>
              <w:rPr>
                <w:sz w:val="20"/>
                <w:szCs w:val="20"/>
              </w:rPr>
            </w:pPr>
            <w:r w:rsidRPr="00FE3097">
              <w:rPr>
                <w:sz w:val="20"/>
                <w:szCs w:val="20"/>
              </w:rPr>
              <w:t>- Melhorias nas áreas de estacionamento de veículos</w:t>
            </w:r>
            <w:r w:rsidR="007172CE" w:rsidRPr="00FE3097">
              <w:rPr>
                <w:sz w:val="20"/>
                <w:szCs w:val="20"/>
              </w:rPr>
              <w:t xml:space="preserve"> com início da pavimentação dos prédios 13 e 14</w:t>
            </w:r>
            <w:r w:rsidRPr="00FE3097">
              <w:rPr>
                <w:sz w:val="20"/>
                <w:szCs w:val="20"/>
              </w:rPr>
              <w:t>;</w:t>
            </w:r>
          </w:p>
          <w:p w:rsidR="006E0EF7" w:rsidRPr="00FE3097" w:rsidRDefault="007172CE" w:rsidP="00D63FE2">
            <w:pPr>
              <w:jc w:val="both"/>
              <w:rPr>
                <w:sz w:val="20"/>
                <w:szCs w:val="20"/>
              </w:rPr>
            </w:pPr>
            <w:r w:rsidRPr="00FE3097">
              <w:rPr>
                <w:sz w:val="20"/>
                <w:szCs w:val="20"/>
              </w:rPr>
              <w:t>Finalização da reforma do refeitório</w:t>
            </w:r>
            <w:r w:rsidR="006E0EF7" w:rsidRPr="00FE3097">
              <w:rPr>
                <w:sz w:val="20"/>
                <w:szCs w:val="20"/>
              </w:rPr>
              <w:t>, ampliação e reforma</w:t>
            </w:r>
            <w:r w:rsidRPr="00FE3097">
              <w:rPr>
                <w:sz w:val="20"/>
                <w:szCs w:val="20"/>
              </w:rPr>
              <w:t xml:space="preserve">, início do projeto de </w:t>
            </w:r>
            <w:r w:rsidR="006E0EF7" w:rsidRPr="00FE3097">
              <w:rPr>
                <w:sz w:val="20"/>
                <w:szCs w:val="20"/>
              </w:rPr>
              <w:t>PPCIs</w:t>
            </w:r>
            <w:r w:rsidRPr="00FE3097">
              <w:rPr>
                <w:sz w:val="20"/>
                <w:szCs w:val="20"/>
              </w:rPr>
              <w:t xml:space="preserve"> da instituição</w:t>
            </w:r>
            <w:r w:rsidR="006E0EF7" w:rsidRPr="00FE3097">
              <w:rPr>
                <w:sz w:val="20"/>
                <w:szCs w:val="20"/>
              </w:rPr>
              <w:t xml:space="preserve">, </w:t>
            </w:r>
            <w:r w:rsidRPr="00FE3097">
              <w:rPr>
                <w:sz w:val="20"/>
                <w:szCs w:val="20"/>
              </w:rPr>
              <w:t xml:space="preserve">em especial o prédio central, com suas </w:t>
            </w:r>
            <w:r w:rsidR="006E0EF7" w:rsidRPr="00FE3097">
              <w:rPr>
                <w:sz w:val="20"/>
                <w:szCs w:val="20"/>
              </w:rPr>
              <w:t>sala</w:t>
            </w:r>
            <w:r w:rsidRPr="00FE3097">
              <w:rPr>
                <w:sz w:val="20"/>
                <w:szCs w:val="20"/>
              </w:rPr>
              <w:t>s</w:t>
            </w:r>
            <w:r w:rsidR="006E0EF7" w:rsidRPr="00FE3097">
              <w:rPr>
                <w:sz w:val="20"/>
                <w:szCs w:val="20"/>
              </w:rPr>
              <w:t xml:space="preserve"> de aula e laboratório</w:t>
            </w:r>
            <w:r w:rsidRPr="00FE3097">
              <w:rPr>
                <w:sz w:val="20"/>
                <w:szCs w:val="20"/>
              </w:rPr>
              <w:t>s</w:t>
            </w:r>
            <w:r w:rsidR="006E0EF7" w:rsidRPr="00FE3097">
              <w:rPr>
                <w:sz w:val="20"/>
                <w:szCs w:val="20"/>
              </w:rPr>
              <w:t>;</w:t>
            </w:r>
          </w:p>
          <w:p w:rsidR="006E0EF7" w:rsidRPr="00FE3097" w:rsidRDefault="006E0EF7" w:rsidP="00D63FE2">
            <w:pPr>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xml:space="preserve">- </w:t>
            </w:r>
            <w:r w:rsidR="007172CE" w:rsidRPr="00FE3097">
              <w:rPr>
                <w:sz w:val="20"/>
                <w:szCs w:val="20"/>
              </w:rPr>
              <w:t>dezenas de bolsas BICTES (</w:t>
            </w:r>
            <w:r w:rsidRPr="00FE3097">
              <w:rPr>
                <w:sz w:val="20"/>
                <w:szCs w:val="20"/>
              </w:rPr>
              <w:t xml:space="preserve">Bolsa do Iniciação Científica Para o ensino Superior). </w:t>
            </w:r>
          </w:p>
          <w:p w:rsidR="006E0EF7" w:rsidRPr="00FE3097" w:rsidRDefault="006E0EF7" w:rsidP="00D63FE2">
            <w:pPr>
              <w:jc w:val="both"/>
              <w:rPr>
                <w:sz w:val="20"/>
                <w:szCs w:val="20"/>
              </w:rPr>
            </w:pPr>
            <w:r w:rsidRPr="00FE3097">
              <w:rPr>
                <w:sz w:val="20"/>
                <w:szCs w:val="20"/>
              </w:rPr>
              <w:t xml:space="preserve">- </w:t>
            </w:r>
            <w:r w:rsidR="007172CE" w:rsidRPr="00FE3097">
              <w:rPr>
                <w:sz w:val="20"/>
                <w:szCs w:val="20"/>
              </w:rPr>
              <w:t>dezenas de bolsas</w:t>
            </w:r>
            <w:r w:rsidRPr="00FE3097">
              <w:rPr>
                <w:sz w:val="20"/>
                <w:szCs w:val="20"/>
              </w:rPr>
              <w:t xml:space="preserve"> BICTES (Bolsa de Iniciação Científica e/ou Tecnológica no Ensino Superior).</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7172CE" w:rsidRPr="00FE3097" w:rsidRDefault="007172CE" w:rsidP="00D63FE2">
            <w:pPr>
              <w:jc w:val="both"/>
              <w:rPr>
                <w:sz w:val="20"/>
                <w:szCs w:val="20"/>
              </w:rPr>
            </w:pPr>
          </w:p>
          <w:p w:rsidR="006E0EF7" w:rsidRPr="00FE3097" w:rsidRDefault="006E0EF7" w:rsidP="00D63FE2">
            <w:pPr>
              <w:jc w:val="both"/>
              <w:rPr>
                <w:sz w:val="20"/>
                <w:szCs w:val="20"/>
              </w:rPr>
            </w:pPr>
            <w:r w:rsidRPr="00FE3097">
              <w:rPr>
                <w:sz w:val="20"/>
                <w:szCs w:val="20"/>
              </w:rPr>
              <w:t xml:space="preserve">- </w:t>
            </w:r>
            <w:r w:rsidR="007172CE" w:rsidRPr="00FE3097">
              <w:rPr>
                <w:sz w:val="20"/>
                <w:szCs w:val="20"/>
              </w:rPr>
              <w:t xml:space="preserve">dezenas de cotas de recursos via edital de auxílio institucional para o fomento de pesquisa </w:t>
            </w:r>
          </w:p>
          <w:p w:rsidR="006E0EF7" w:rsidRPr="00FE3097" w:rsidRDefault="006E0EF7" w:rsidP="00D63FE2">
            <w:pPr>
              <w:jc w:val="both"/>
              <w:rPr>
                <w:sz w:val="20"/>
                <w:szCs w:val="20"/>
              </w:rPr>
            </w:pPr>
          </w:p>
          <w:p w:rsidR="006E0EF7" w:rsidRPr="00FE3097" w:rsidRDefault="006E0EF7" w:rsidP="00D63FE2">
            <w:pPr>
              <w:jc w:val="both"/>
              <w:rPr>
                <w:bCs/>
                <w:sz w:val="20"/>
                <w:szCs w:val="20"/>
              </w:rPr>
            </w:pPr>
            <w:r w:rsidRPr="00FE3097">
              <w:rPr>
                <w:sz w:val="20"/>
                <w:szCs w:val="20"/>
              </w:rPr>
              <w:t xml:space="preserve">- </w:t>
            </w:r>
            <w:r w:rsidRPr="00FE3097">
              <w:rPr>
                <w:bCs/>
                <w:sz w:val="20"/>
                <w:szCs w:val="20"/>
              </w:rPr>
              <w:t>O desenvolvimento dessas atividades representa o fortalecimento das relações institucionais que o Câmpus</w:t>
            </w:r>
            <w:r w:rsidRPr="00FE3097">
              <w:rPr>
                <w:bCs/>
                <w:i/>
                <w:sz w:val="20"/>
                <w:szCs w:val="20"/>
              </w:rPr>
              <w:t xml:space="preserve"> </w:t>
            </w:r>
            <w:r w:rsidRPr="00FE3097">
              <w:rPr>
                <w:bCs/>
                <w:sz w:val="20"/>
                <w:szCs w:val="20"/>
              </w:rPr>
              <w:t>Sertão vem construindo ao longo de sua existência. Trata-se de ações necessárias para fortalecer o compromisso/missão do Câmpus</w:t>
            </w:r>
            <w:r w:rsidRPr="00FE3097">
              <w:rPr>
                <w:bCs/>
                <w:i/>
                <w:sz w:val="20"/>
                <w:szCs w:val="20"/>
              </w:rPr>
              <w:t xml:space="preserve"> </w:t>
            </w:r>
            <w:r w:rsidRPr="00FE3097">
              <w:rPr>
                <w:bCs/>
                <w:sz w:val="20"/>
                <w:szCs w:val="20"/>
              </w:rPr>
              <w:t>com o desenvolvimento regional.</w:t>
            </w:r>
          </w:p>
          <w:p w:rsidR="006E0EF7" w:rsidRPr="00FE3097" w:rsidRDefault="006E0EF7" w:rsidP="00D63FE2">
            <w:pPr>
              <w:jc w:val="both"/>
              <w:rPr>
                <w:bCs/>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2A4FCA" w:rsidRPr="00FE3097" w:rsidRDefault="002A4FCA" w:rsidP="00D63FE2">
            <w:pPr>
              <w:jc w:val="both"/>
              <w:rPr>
                <w:sz w:val="20"/>
                <w:szCs w:val="20"/>
              </w:rPr>
            </w:pPr>
          </w:p>
          <w:p w:rsidR="006E0EF7" w:rsidRPr="00FE3097" w:rsidRDefault="006E0EF7" w:rsidP="00D63FE2">
            <w:pPr>
              <w:jc w:val="both"/>
              <w:rPr>
                <w:sz w:val="20"/>
                <w:szCs w:val="20"/>
              </w:rPr>
            </w:pPr>
            <w:r w:rsidRPr="00FE3097">
              <w:rPr>
                <w:sz w:val="20"/>
                <w:szCs w:val="20"/>
              </w:rPr>
              <w:t>- Foram disponibilizados vários auxílios moradia, auxílios alimentação e auxílios transporte.</w:t>
            </w:r>
          </w:p>
          <w:p w:rsidR="006E0EF7" w:rsidRPr="00FE3097" w:rsidRDefault="006E0EF7" w:rsidP="00D63FE2">
            <w:pPr>
              <w:rPr>
                <w:bCs/>
                <w:sz w:val="20"/>
                <w:szCs w:val="20"/>
              </w:rPr>
            </w:pPr>
            <w:r w:rsidRPr="00FE3097">
              <w:rPr>
                <w:sz w:val="20"/>
                <w:szCs w:val="20"/>
              </w:rPr>
              <w:t xml:space="preserve">Valor total de auxílios R$ </w:t>
            </w:r>
            <w:r w:rsidR="00FE3097" w:rsidRPr="00FE3097">
              <w:rPr>
                <w:sz w:val="20"/>
                <w:szCs w:val="20"/>
              </w:rPr>
              <w:t>1.166.603,40</w:t>
            </w:r>
            <w:r w:rsidRPr="00FE3097">
              <w:rPr>
                <w:sz w:val="20"/>
                <w:szCs w:val="20"/>
              </w:rPr>
              <w:t>.</w:t>
            </w:r>
          </w:p>
          <w:p w:rsidR="006E0EF7" w:rsidRPr="00FE3097" w:rsidRDefault="006E0EF7" w:rsidP="00D63FE2">
            <w:pPr>
              <w:rPr>
                <w:bCs/>
                <w:sz w:val="20"/>
                <w:szCs w:val="20"/>
              </w:rPr>
            </w:pPr>
          </w:p>
          <w:p w:rsidR="006E0EF7" w:rsidRPr="00FE3097" w:rsidRDefault="006E0EF7" w:rsidP="00D63FE2">
            <w:pPr>
              <w:jc w:val="both"/>
              <w:rPr>
                <w:bCs/>
                <w:sz w:val="20"/>
                <w:szCs w:val="20"/>
              </w:rPr>
            </w:pPr>
          </w:p>
          <w:p w:rsidR="006E0EF7" w:rsidRPr="00FE3097" w:rsidRDefault="006E0EF7" w:rsidP="00D63FE2">
            <w:pPr>
              <w:jc w:val="both"/>
              <w:rPr>
                <w:bCs/>
                <w:sz w:val="20"/>
                <w:szCs w:val="20"/>
              </w:rPr>
            </w:pPr>
          </w:p>
          <w:p w:rsidR="006E0EF7" w:rsidRPr="00FE3097" w:rsidRDefault="006E0EF7" w:rsidP="00D63FE2">
            <w:pPr>
              <w:jc w:val="both"/>
              <w:rPr>
                <w:sz w:val="20"/>
                <w:szCs w:val="20"/>
              </w:rPr>
            </w:pPr>
          </w:p>
          <w:p w:rsidR="002A4FCA" w:rsidRPr="00FE3097" w:rsidRDefault="002A4FCA" w:rsidP="00D63FE2">
            <w:pPr>
              <w:jc w:val="both"/>
              <w:rPr>
                <w:sz w:val="20"/>
                <w:szCs w:val="20"/>
              </w:rPr>
            </w:pPr>
          </w:p>
          <w:p w:rsidR="006E0EF7" w:rsidRPr="00FE3097" w:rsidRDefault="006E0EF7" w:rsidP="00D63FE2">
            <w:pPr>
              <w:jc w:val="both"/>
              <w:rPr>
                <w:sz w:val="20"/>
                <w:szCs w:val="20"/>
              </w:rPr>
            </w:pPr>
            <w:r w:rsidRPr="00FE3097">
              <w:rPr>
                <w:sz w:val="20"/>
                <w:szCs w:val="20"/>
              </w:rPr>
              <w:t xml:space="preserve">- Consolidando o ensino, o </w:t>
            </w:r>
            <w:r w:rsidRPr="00FE3097">
              <w:rPr>
                <w:bCs/>
                <w:sz w:val="20"/>
                <w:szCs w:val="20"/>
              </w:rPr>
              <w:t>Câmpus</w:t>
            </w:r>
            <w:r w:rsidRPr="00FE3097">
              <w:rPr>
                <w:i/>
                <w:sz w:val="20"/>
                <w:szCs w:val="20"/>
              </w:rPr>
              <w:t xml:space="preserve"> </w:t>
            </w:r>
            <w:r w:rsidRPr="00FE3097">
              <w:rPr>
                <w:sz w:val="20"/>
                <w:szCs w:val="20"/>
              </w:rPr>
              <w:t>Sertão vem cumprindo com suas metas, oferecendo curso de pós-graduação -</w:t>
            </w:r>
            <w:r w:rsidRPr="00FE3097">
              <w:t xml:space="preserve"> </w:t>
            </w:r>
            <w:r w:rsidRPr="00FE3097">
              <w:rPr>
                <w:sz w:val="20"/>
                <w:szCs w:val="20"/>
              </w:rPr>
              <w:t>Especialização em Teorias e Metodologias da Educação - 25 vagas, observando as metas contidas no TAM.</w:t>
            </w:r>
          </w:p>
          <w:p w:rsidR="002A4FCA" w:rsidRPr="00FE3097" w:rsidRDefault="002A4FCA" w:rsidP="00D63FE2">
            <w:pPr>
              <w:jc w:val="both"/>
              <w:rPr>
                <w:sz w:val="20"/>
                <w:szCs w:val="20"/>
              </w:rPr>
            </w:pPr>
          </w:p>
          <w:p w:rsidR="006E0EF7" w:rsidRPr="00FE3097" w:rsidRDefault="006E0EF7" w:rsidP="00D63FE2">
            <w:pPr>
              <w:jc w:val="both"/>
              <w:rPr>
                <w:bCs/>
                <w:sz w:val="20"/>
                <w:szCs w:val="20"/>
              </w:rPr>
            </w:pPr>
            <w:r w:rsidRPr="00FE3097">
              <w:rPr>
                <w:sz w:val="20"/>
                <w:szCs w:val="20"/>
              </w:rPr>
              <w:t>- Afirmação do câmpus Sertão com o desenvolvimento regional no que diz respeito ao seu compromisso com a qualificação da educação básica, promovendo formação inicial e continuada de professores, vinculadas as necessidades e expectativas da região.</w:t>
            </w:r>
          </w:p>
          <w:p w:rsidR="006E0EF7" w:rsidRPr="00FE3097" w:rsidRDefault="006E0EF7" w:rsidP="00D63FE2">
            <w:pPr>
              <w:jc w:val="both"/>
              <w:rPr>
                <w:bCs/>
                <w:sz w:val="20"/>
                <w:szCs w:val="20"/>
              </w:rPr>
            </w:pPr>
          </w:p>
          <w:p w:rsidR="006E0EF7" w:rsidRPr="00FE3097" w:rsidRDefault="006E0EF7" w:rsidP="00D63FE2">
            <w:pPr>
              <w:jc w:val="both"/>
              <w:rPr>
                <w:bCs/>
                <w:sz w:val="20"/>
                <w:szCs w:val="20"/>
              </w:rPr>
            </w:pPr>
          </w:p>
          <w:p w:rsidR="006E0EF7" w:rsidRPr="00FE3097" w:rsidRDefault="006E0EF7" w:rsidP="00D63FE2">
            <w:pPr>
              <w:jc w:val="both"/>
              <w:rPr>
                <w:bCs/>
                <w:sz w:val="20"/>
                <w:szCs w:val="20"/>
              </w:rPr>
            </w:pPr>
          </w:p>
          <w:p w:rsidR="006E0EF7" w:rsidRPr="00FE3097" w:rsidRDefault="006E0EF7" w:rsidP="00D63FE2">
            <w:pPr>
              <w:jc w:val="both"/>
              <w:rPr>
                <w:bCs/>
                <w:sz w:val="20"/>
                <w:szCs w:val="20"/>
              </w:rPr>
            </w:pPr>
          </w:p>
          <w:p w:rsidR="002A4FCA" w:rsidRPr="00FE3097" w:rsidRDefault="002A4FCA" w:rsidP="00D63FE2">
            <w:pPr>
              <w:jc w:val="both"/>
              <w:rPr>
                <w:bCs/>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r w:rsidRPr="00FE3097">
              <w:rPr>
                <w:sz w:val="20"/>
                <w:szCs w:val="20"/>
              </w:rPr>
              <w:t>- Formação geral dos estudantes e professores dos cursos oferecidos pelo Câmpus Sertão.</w:t>
            </w:r>
          </w:p>
          <w:p w:rsidR="006E0EF7" w:rsidRPr="00FE3097" w:rsidRDefault="006E0EF7" w:rsidP="00D63FE2">
            <w:pPr>
              <w:jc w:val="both"/>
              <w:rPr>
                <w:sz w:val="20"/>
                <w:szCs w:val="20"/>
              </w:rPr>
            </w:pPr>
          </w:p>
          <w:p w:rsidR="002A4FCA" w:rsidRPr="00FE3097" w:rsidRDefault="002A4FCA" w:rsidP="00D63FE2">
            <w:pPr>
              <w:jc w:val="both"/>
              <w:rPr>
                <w:sz w:val="20"/>
                <w:szCs w:val="20"/>
              </w:rPr>
            </w:pPr>
          </w:p>
          <w:p w:rsidR="006E0EF7" w:rsidRPr="00FE3097" w:rsidRDefault="006E0EF7" w:rsidP="00D63FE2">
            <w:pPr>
              <w:jc w:val="both"/>
              <w:rPr>
                <w:sz w:val="20"/>
                <w:szCs w:val="20"/>
              </w:rPr>
            </w:pPr>
            <w:r w:rsidRPr="00FE3097">
              <w:rPr>
                <w:sz w:val="20"/>
                <w:szCs w:val="20"/>
              </w:rPr>
              <w:t>- Aproximação dos estudantes dos cursos oferecidos pelo Câmpus Sertão com a realidade e novas tendências, para uma melhor formação, interação social e profissional.</w:t>
            </w: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jc w:val="both"/>
              <w:rPr>
                <w:sz w:val="20"/>
                <w:szCs w:val="20"/>
              </w:rPr>
            </w:pPr>
          </w:p>
          <w:p w:rsidR="006E0EF7" w:rsidRPr="00FE3097" w:rsidRDefault="006E0EF7" w:rsidP="00D63FE2">
            <w:pPr>
              <w:rPr>
                <w:sz w:val="20"/>
                <w:szCs w:val="20"/>
              </w:rPr>
            </w:pPr>
            <w:r w:rsidRPr="00FE3097">
              <w:rPr>
                <w:sz w:val="20"/>
                <w:szCs w:val="20"/>
              </w:rPr>
              <w:t>- Orçamento de R$ 1</w:t>
            </w:r>
            <w:r w:rsidR="002A4FCA" w:rsidRPr="00FE3097">
              <w:rPr>
                <w:sz w:val="20"/>
                <w:szCs w:val="20"/>
              </w:rPr>
              <w:t>15.500</w:t>
            </w:r>
            <w:r w:rsidRPr="00FE3097">
              <w:rPr>
                <w:sz w:val="20"/>
                <w:szCs w:val="20"/>
              </w:rPr>
              <w:t xml:space="preserve">,00 (cento e </w:t>
            </w:r>
            <w:r w:rsidR="002A4FCA" w:rsidRPr="00FE3097">
              <w:rPr>
                <w:sz w:val="20"/>
                <w:szCs w:val="20"/>
              </w:rPr>
              <w:t>quinze</w:t>
            </w:r>
            <w:r w:rsidRPr="00FE3097">
              <w:rPr>
                <w:sz w:val="20"/>
                <w:szCs w:val="20"/>
              </w:rPr>
              <w:t xml:space="preserve"> mil </w:t>
            </w:r>
            <w:r w:rsidR="002A4FCA" w:rsidRPr="00FE3097">
              <w:rPr>
                <w:sz w:val="20"/>
                <w:szCs w:val="20"/>
              </w:rPr>
              <w:t>r</w:t>
            </w:r>
            <w:r w:rsidRPr="00FE3097">
              <w:rPr>
                <w:sz w:val="20"/>
                <w:szCs w:val="20"/>
              </w:rPr>
              <w:t>eais).</w:t>
            </w:r>
          </w:p>
          <w:p w:rsidR="006E0EF7" w:rsidRPr="00FE3097" w:rsidRDefault="006E0EF7" w:rsidP="00D63FE2">
            <w:pPr>
              <w:rPr>
                <w:sz w:val="20"/>
                <w:szCs w:val="20"/>
              </w:rPr>
            </w:pPr>
          </w:p>
          <w:p w:rsidR="006E0EF7" w:rsidRPr="00FE3097" w:rsidRDefault="006E0EF7" w:rsidP="00D63FE2">
            <w:pPr>
              <w:rPr>
                <w:sz w:val="20"/>
                <w:szCs w:val="20"/>
              </w:rPr>
            </w:pPr>
          </w:p>
          <w:p w:rsidR="006E0EF7" w:rsidRPr="00FE3097" w:rsidRDefault="006E0EF7" w:rsidP="00D63FE2">
            <w:pPr>
              <w:rPr>
                <w:sz w:val="20"/>
                <w:szCs w:val="20"/>
              </w:rPr>
            </w:pPr>
            <w:r w:rsidRPr="00FE3097">
              <w:rPr>
                <w:sz w:val="20"/>
                <w:szCs w:val="20"/>
              </w:rPr>
              <w:t xml:space="preserve">- </w:t>
            </w:r>
            <w:r w:rsidR="002A4FCA" w:rsidRPr="00FE3097">
              <w:rPr>
                <w:sz w:val="20"/>
                <w:szCs w:val="20"/>
              </w:rPr>
              <w:t>66</w:t>
            </w:r>
            <w:r w:rsidRPr="00FE3097">
              <w:rPr>
                <w:sz w:val="20"/>
                <w:szCs w:val="20"/>
              </w:rPr>
              <w:t xml:space="preserve"> Bolsas de Extensão (PIBEX) disponibilizadas com valores entre R$100,00 e R$400,00 reais mensais de acordo com a carga</w:t>
            </w:r>
            <w:r w:rsidR="002A4FCA" w:rsidRPr="00FE3097">
              <w:rPr>
                <w:sz w:val="20"/>
                <w:szCs w:val="20"/>
              </w:rPr>
              <w:t xml:space="preserve"> horária especificada no Edital</w:t>
            </w:r>
          </w:p>
          <w:p w:rsidR="006E0EF7" w:rsidRPr="00FE3097" w:rsidRDefault="006E0EF7" w:rsidP="00D63FE2">
            <w:pPr>
              <w:rPr>
                <w:sz w:val="20"/>
                <w:szCs w:val="20"/>
              </w:rPr>
            </w:pPr>
          </w:p>
        </w:tc>
      </w:tr>
    </w:tbl>
    <w:p w:rsidR="003D0E13" w:rsidRPr="00FE3097" w:rsidRDefault="003D0E13" w:rsidP="001A76E4"/>
    <w:p w:rsidR="00A336F2" w:rsidRPr="00FE3097" w:rsidRDefault="00A336F2" w:rsidP="001A76E4">
      <w:pPr>
        <w:jc w:val="both"/>
      </w:pPr>
      <w:r w:rsidRPr="00FE3097">
        <w:t>2.3 Justificativas para a não execução de ações planejadas</w:t>
      </w:r>
    </w:p>
    <w:p w:rsidR="00D70FF6" w:rsidRPr="00FE3097" w:rsidRDefault="00D70FF6" w:rsidP="001A76E4">
      <w:pPr>
        <w:jc w:val="both"/>
      </w:pPr>
      <w:r w:rsidRPr="00FE3097">
        <w:t>As ações elencadas no Quadro III não foram executadas devido a mudanças no planejamento da gestão do Câmpus, priorizando as de maior necessidade para melhor atendimento das atividades institucionais, como também pelas dificuldades nos repasses financeiros.</w:t>
      </w:r>
    </w:p>
    <w:p w:rsidR="00D70FF6" w:rsidRPr="00FE3097" w:rsidRDefault="00D70FF6" w:rsidP="001A76E4">
      <w:pPr>
        <w:jc w:val="both"/>
      </w:pPr>
    </w:p>
    <w:p w:rsidR="00A336F2" w:rsidRPr="00FE3097" w:rsidRDefault="00A336F2" w:rsidP="001A76E4">
      <w:pPr>
        <w:jc w:val="both"/>
      </w:pPr>
      <w:r w:rsidRPr="00FE3097">
        <w:t>2.4 Alterações no planejamento</w:t>
      </w:r>
    </w:p>
    <w:p w:rsidR="00FE3097" w:rsidRPr="00FE3097" w:rsidRDefault="009D144C" w:rsidP="009D144C">
      <w:pPr>
        <w:ind w:firstLine="708"/>
        <w:jc w:val="both"/>
      </w:pPr>
      <w:r w:rsidRPr="00FE3097">
        <w:t xml:space="preserve">A gestão do câmpus utiliza o planejamento estratégico como ferramenta determinante para alcançar resultados positivos, podendo tomar decisões cada vez mais eficientes e eficazes, obtendo melhores opções para conduzir os interesses da instituição. Mesmo ouvindo os diferentes segmentos, e rediscutir as ações de expansão, qualidade da educação, dentre outras com o objetivo de promover adequações ao planejamento. </w:t>
      </w:r>
    </w:p>
    <w:p w:rsidR="009D144C" w:rsidRPr="00FE3097" w:rsidRDefault="009D144C" w:rsidP="009D144C">
      <w:pPr>
        <w:ind w:firstLine="708"/>
        <w:jc w:val="both"/>
      </w:pPr>
      <w:r w:rsidRPr="00FE3097">
        <w:t>O plano de ação tem como finalidade levantar dados necessários para atender os anseios da comunidade, estabelecendo metas e prazo. Desta forma as ações necessárias foram estabelecidas para atender as demandas, principalmente os cursos constantes do planejamento pedagógico e consequentemente os alunos. Algumas dessas ações, como reestruturação da infraestrutura, reformas e readequações, compra de equipamentos e mobiliários, conclusão de obras que extrapolaram o período de conclusão, outro espaço físico com salas de aula na unidade urbana, sofrem alterações, comprometendo um planejamento previamente elaborado. Esse replanejamento se faz necessário em função das dificuldades financeiras em que todos os campi estão passando, dos repasses financeiros serem menor do que foi planejado e executado conforme orçamento destinado ao câmpus.</w:t>
      </w:r>
    </w:p>
    <w:p w:rsidR="009D144C" w:rsidRPr="00FE3097" w:rsidRDefault="009D144C" w:rsidP="009D144C">
      <w:pPr>
        <w:ind w:firstLine="708"/>
        <w:jc w:val="both"/>
      </w:pPr>
      <w:r w:rsidRPr="00FE3097">
        <w:t xml:space="preserve">A dinamicidade dos processos educativos hoje requer também permanente atenção na revisão de objetivos e metas. Por isso mesmo, houve a necessidade de se readequar, implementar e cancelar algumas ações, por necessidade e responsabilidade institucional, utilizando da melhor forma possível os recursos destinados ao Câmpus. </w:t>
      </w:r>
    </w:p>
    <w:p w:rsidR="00A336F2" w:rsidRPr="00FE3097" w:rsidRDefault="00A336F2" w:rsidP="001A76E4">
      <w:pPr>
        <w:jc w:val="both"/>
      </w:pPr>
    </w:p>
    <w:p w:rsidR="00A336F2" w:rsidRPr="00FE3097" w:rsidRDefault="00A336F2" w:rsidP="001A76E4">
      <w:pPr>
        <w:jc w:val="both"/>
      </w:pPr>
      <w:r w:rsidRPr="00FE3097">
        <w:t>2.5 Aprendizados adquiridos e superações conquistadas</w:t>
      </w:r>
    </w:p>
    <w:p w:rsidR="00FE3097" w:rsidRPr="00FE3097" w:rsidRDefault="00FE3097" w:rsidP="00FE3097">
      <w:pPr>
        <w:ind w:firstLine="708"/>
        <w:jc w:val="both"/>
        <w:rPr>
          <w:bCs/>
        </w:rPr>
      </w:pPr>
      <w:r w:rsidRPr="00FE3097">
        <w:rPr>
          <w:bCs/>
        </w:rPr>
        <w:t xml:space="preserve">Experiências adquiridas durante o exercício das atividades educacionais nos enchem de subsídios que podemos colocar em pratica para o melhor andamento da gestão. Saber ouvir e ser ouvido torna-se uma ferramenta essencial, onde surgem das diferentes percepções, as necessidades, que após sua exposição e concordância tornam-se ações importantes para a gestão da instituição. É inegável a necessidade de se planejar as ações que serão realizadas durante um ano numa instituição </w:t>
      </w:r>
      <w:r w:rsidRPr="00FE3097">
        <w:rPr>
          <w:bCs/>
        </w:rPr>
        <w:lastRenderedPageBreak/>
        <w:t>de ensino, ou seja, no momento da elaboração do plano de ações são apontadas intenções para serem materializadas no decorrer do ano letivo.</w:t>
      </w:r>
    </w:p>
    <w:p w:rsidR="00FE3097" w:rsidRPr="00FE3097" w:rsidRDefault="00FE3097" w:rsidP="00FE3097">
      <w:pPr>
        <w:ind w:firstLine="709"/>
        <w:jc w:val="both"/>
        <w:rPr>
          <w:bCs/>
        </w:rPr>
      </w:pPr>
      <w:r w:rsidRPr="00FE3097">
        <w:rPr>
          <w:bCs/>
        </w:rPr>
        <w:t xml:space="preserve">O câmpus Sertão demonstrou que as ações planejadas em 2016, não foram desenvolvidas em sua totalidade e outras atividades que não foram planejadas tiveram que ser realizadas e complementadas. Com isso, é inevitável a realização de alterações no planejamento durante o ano letivo. Isso se deve ao surgimento de demandas não previstas que aparecem durante o processo de gestão educacional, especialmente quando se trata da dimensão de ensino numa instituição (IFRS) que está se constituindo com educação nos seus diferentes níveis, no cenário contemporâneo do mundo do trabalho e nele, a educação profissional e tecnológica. </w:t>
      </w:r>
    </w:p>
    <w:p w:rsidR="00FE3097" w:rsidRPr="00FE3097" w:rsidRDefault="00FE3097" w:rsidP="00FE3097">
      <w:pPr>
        <w:ind w:firstLine="708"/>
        <w:jc w:val="both"/>
        <w:rPr>
          <w:bCs/>
        </w:rPr>
      </w:pPr>
      <w:r w:rsidRPr="00FE3097">
        <w:rPr>
          <w:bCs/>
        </w:rPr>
        <w:t xml:space="preserve">Notamos uma necessidade de aperfeiçoar cada vez o planejamento em si, e acreditamos que podemos avançar nesse sentido, aprofundando os conhecimentos sobre o ato de planejar e melhorando os espaços e momentos reservados ao planejamento das nossas ações. </w:t>
      </w:r>
    </w:p>
    <w:p w:rsidR="00FE3097" w:rsidRPr="00FE3097" w:rsidRDefault="00FE3097" w:rsidP="00FE3097">
      <w:pPr>
        <w:ind w:firstLine="709"/>
        <w:jc w:val="both"/>
        <w:rPr>
          <w:bCs/>
        </w:rPr>
      </w:pPr>
      <w:r w:rsidRPr="00FE3097">
        <w:rPr>
          <w:bCs/>
        </w:rPr>
        <w:t>Entendemos que estes movimentos são democráticos, onde certas diretrizes poderão ser excluídas e outras deverão ser contempladas. Certamente estas alterações fortalecerão o processo de constituição do Câmpus</w:t>
      </w:r>
      <w:r w:rsidRPr="00FE3097">
        <w:rPr>
          <w:bCs/>
          <w:i/>
        </w:rPr>
        <w:t xml:space="preserve"> </w:t>
      </w:r>
      <w:r w:rsidRPr="00FE3097">
        <w:rPr>
          <w:bCs/>
        </w:rPr>
        <w:t>Sertão como instituição de ensino pública de qualidade.</w:t>
      </w:r>
    </w:p>
    <w:p w:rsidR="001A76E4" w:rsidRPr="00FE3097" w:rsidRDefault="001A76E4" w:rsidP="001A76E4">
      <w:pPr>
        <w:jc w:val="both"/>
      </w:pPr>
    </w:p>
    <w:p w:rsidR="00A336F2" w:rsidRPr="00FE3097" w:rsidRDefault="00A336F2" w:rsidP="001A76E4">
      <w:pPr>
        <w:jc w:val="both"/>
      </w:pPr>
      <w:r w:rsidRPr="00FE3097">
        <w:t>2.6 Quantitativos de execução das ações planejadas (texto: apenas inserir o Quadro III)</w:t>
      </w:r>
    </w:p>
    <w:p w:rsidR="003D0E13" w:rsidRPr="00FE3097" w:rsidRDefault="003D0E13" w:rsidP="00132376">
      <w:pPr>
        <w:jc w:val="center"/>
        <w:rPr>
          <w:rFonts w:ascii="Arial" w:hAnsi="Arial" w:cs="Arial"/>
          <w:b/>
          <w:sz w:val="20"/>
          <w:szCs w:val="20"/>
        </w:rPr>
      </w:pPr>
      <w:r w:rsidRPr="00FE3097">
        <w:rPr>
          <w:rFonts w:ascii="Arial" w:hAnsi="Arial" w:cs="Arial"/>
          <w:b/>
          <w:sz w:val="20"/>
          <w:szCs w:val="20"/>
        </w:rPr>
        <w:t>Quadro III – Quantitativos da execução das ações planejadas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23"/>
        <w:gridCol w:w="1628"/>
        <w:gridCol w:w="1521"/>
        <w:gridCol w:w="1619"/>
        <w:gridCol w:w="1672"/>
      </w:tblGrid>
      <w:tr w:rsidR="003D0E13" w:rsidRPr="00FE3097" w:rsidTr="00512FEF">
        <w:tc>
          <w:tcPr>
            <w:tcW w:w="5000" w:type="pct"/>
            <w:gridSpan w:val="6"/>
          </w:tcPr>
          <w:p w:rsidR="003D0E13" w:rsidRPr="00FE3097" w:rsidRDefault="003D0E13" w:rsidP="00132376">
            <w:pPr>
              <w:rPr>
                <w:rFonts w:ascii="Arial" w:hAnsi="Arial" w:cs="Arial"/>
                <w:sz w:val="20"/>
                <w:szCs w:val="20"/>
              </w:rPr>
            </w:pPr>
            <w:r w:rsidRPr="00FE3097">
              <w:rPr>
                <w:rFonts w:ascii="Arial" w:hAnsi="Arial" w:cs="Arial"/>
                <w:i/>
                <w:sz w:val="20"/>
                <w:szCs w:val="20"/>
              </w:rPr>
              <w:t>CAMPUS</w:t>
            </w:r>
            <w:r w:rsidRPr="00FE3097">
              <w:rPr>
                <w:rFonts w:ascii="Arial" w:hAnsi="Arial" w:cs="Arial"/>
                <w:sz w:val="20"/>
                <w:szCs w:val="20"/>
              </w:rPr>
              <w:t>:</w:t>
            </w:r>
            <w:r w:rsidR="003118AA" w:rsidRPr="00FE3097">
              <w:rPr>
                <w:rFonts w:ascii="Arial" w:hAnsi="Arial" w:cs="Arial"/>
                <w:sz w:val="20"/>
                <w:szCs w:val="20"/>
              </w:rPr>
              <w:t xml:space="preserve"> SERTÃO</w:t>
            </w:r>
          </w:p>
        </w:tc>
      </w:tr>
      <w:tr w:rsidR="00FE3097" w:rsidRPr="00FE3097" w:rsidTr="00512FEF">
        <w:tc>
          <w:tcPr>
            <w:tcW w:w="985" w:type="pct"/>
            <w:vAlign w:val="center"/>
          </w:tcPr>
          <w:p w:rsidR="003D0E13" w:rsidRPr="00FE3097" w:rsidRDefault="003D0E13" w:rsidP="00132376">
            <w:pPr>
              <w:jc w:val="center"/>
              <w:rPr>
                <w:rFonts w:ascii="Arial" w:hAnsi="Arial" w:cs="Arial"/>
                <w:sz w:val="20"/>
                <w:szCs w:val="20"/>
              </w:rPr>
            </w:pPr>
            <w:r w:rsidRPr="00FE3097">
              <w:rPr>
                <w:rFonts w:ascii="Arial" w:hAnsi="Arial" w:cs="Arial"/>
                <w:sz w:val="20"/>
                <w:szCs w:val="20"/>
              </w:rPr>
              <w:t>ÁREAS</w:t>
            </w:r>
          </w:p>
        </w:tc>
        <w:tc>
          <w:tcPr>
            <w:tcW w:w="798" w:type="pct"/>
            <w:vAlign w:val="center"/>
          </w:tcPr>
          <w:p w:rsidR="003D0E13" w:rsidRPr="00FE3097" w:rsidRDefault="003D0E13" w:rsidP="00132376">
            <w:pPr>
              <w:jc w:val="center"/>
              <w:rPr>
                <w:rFonts w:ascii="Arial" w:hAnsi="Arial" w:cs="Arial"/>
                <w:sz w:val="20"/>
                <w:szCs w:val="20"/>
              </w:rPr>
            </w:pPr>
            <w:r w:rsidRPr="00FE3097">
              <w:rPr>
                <w:rFonts w:ascii="Arial" w:hAnsi="Arial" w:cs="Arial"/>
                <w:sz w:val="20"/>
                <w:szCs w:val="20"/>
              </w:rPr>
              <w:t>Nº TOTAL (Ações Planejadas)</w:t>
            </w:r>
          </w:p>
        </w:tc>
        <w:tc>
          <w:tcPr>
            <w:tcW w:w="798" w:type="pct"/>
            <w:vAlign w:val="center"/>
          </w:tcPr>
          <w:p w:rsidR="003D0E13" w:rsidRPr="00FE3097" w:rsidRDefault="003D0E13" w:rsidP="00132376">
            <w:pPr>
              <w:jc w:val="center"/>
              <w:rPr>
                <w:rFonts w:ascii="Arial" w:hAnsi="Arial" w:cs="Arial"/>
                <w:sz w:val="20"/>
                <w:szCs w:val="20"/>
              </w:rPr>
            </w:pPr>
            <w:r w:rsidRPr="00FE3097">
              <w:rPr>
                <w:rFonts w:ascii="Arial" w:hAnsi="Arial" w:cs="Arial"/>
                <w:sz w:val="20"/>
                <w:szCs w:val="20"/>
              </w:rPr>
              <w:t>CONCLUÍDA(s)</w:t>
            </w:r>
          </w:p>
        </w:tc>
        <w:tc>
          <w:tcPr>
            <w:tcW w:w="797" w:type="pct"/>
            <w:vAlign w:val="center"/>
          </w:tcPr>
          <w:p w:rsidR="003D0E13" w:rsidRPr="00FE3097" w:rsidRDefault="003D0E13" w:rsidP="00132376">
            <w:pPr>
              <w:jc w:val="center"/>
              <w:rPr>
                <w:rFonts w:ascii="Arial" w:hAnsi="Arial" w:cs="Arial"/>
                <w:sz w:val="20"/>
                <w:szCs w:val="20"/>
              </w:rPr>
            </w:pPr>
            <w:r w:rsidRPr="00FE3097">
              <w:rPr>
                <w:rFonts w:ascii="Arial" w:hAnsi="Arial" w:cs="Arial"/>
                <w:sz w:val="20"/>
                <w:szCs w:val="20"/>
              </w:rPr>
              <w:t>INICIADA(s)</w:t>
            </w:r>
          </w:p>
        </w:tc>
        <w:tc>
          <w:tcPr>
            <w:tcW w:w="847" w:type="pct"/>
            <w:vAlign w:val="center"/>
          </w:tcPr>
          <w:p w:rsidR="003D0E13" w:rsidRPr="00FE3097" w:rsidRDefault="003D0E13" w:rsidP="00132376">
            <w:pPr>
              <w:jc w:val="center"/>
              <w:rPr>
                <w:rFonts w:ascii="Arial" w:hAnsi="Arial" w:cs="Arial"/>
                <w:sz w:val="20"/>
                <w:szCs w:val="20"/>
              </w:rPr>
            </w:pPr>
            <w:r w:rsidRPr="00FE3097">
              <w:rPr>
                <w:rFonts w:ascii="Arial" w:hAnsi="Arial" w:cs="Arial"/>
                <w:sz w:val="20"/>
                <w:szCs w:val="20"/>
              </w:rPr>
              <w:t>ATRASADA(s) (Postergada para 2017)</w:t>
            </w:r>
          </w:p>
        </w:tc>
        <w:tc>
          <w:tcPr>
            <w:tcW w:w="775" w:type="pct"/>
            <w:vAlign w:val="center"/>
          </w:tcPr>
          <w:p w:rsidR="003D0E13" w:rsidRPr="00FE3097" w:rsidRDefault="003D0E13" w:rsidP="00132376">
            <w:pPr>
              <w:jc w:val="center"/>
              <w:rPr>
                <w:rFonts w:ascii="Arial" w:hAnsi="Arial" w:cs="Arial"/>
                <w:sz w:val="20"/>
                <w:szCs w:val="20"/>
              </w:rPr>
            </w:pPr>
            <w:r w:rsidRPr="00FE3097">
              <w:rPr>
                <w:rFonts w:ascii="Arial" w:hAnsi="Arial" w:cs="Arial"/>
                <w:sz w:val="20"/>
                <w:szCs w:val="20"/>
              </w:rPr>
              <w:t>CANCELADA(s)</w:t>
            </w:r>
          </w:p>
        </w:tc>
      </w:tr>
      <w:tr w:rsidR="00FE3097" w:rsidRPr="00FE3097" w:rsidTr="00512FEF">
        <w:tc>
          <w:tcPr>
            <w:tcW w:w="985" w:type="pct"/>
          </w:tcPr>
          <w:p w:rsidR="003D0E13" w:rsidRPr="00FE3097" w:rsidRDefault="003D0E13" w:rsidP="00132376">
            <w:pPr>
              <w:rPr>
                <w:rFonts w:ascii="Arial" w:hAnsi="Arial" w:cs="Arial"/>
                <w:sz w:val="20"/>
                <w:szCs w:val="20"/>
              </w:rPr>
            </w:pPr>
            <w:r w:rsidRPr="00FE3097">
              <w:rPr>
                <w:rFonts w:ascii="Arial" w:hAnsi="Arial" w:cs="Arial"/>
                <w:b/>
                <w:sz w:val="20"/>
                <w:szCs w:val="20"/>
              </w:rPr>
              <w:t>Administração</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24</w:t>
            </w:r>
          </w:p>
        </w:tc>
        <w:tc>
          <w:tcPr>
            <w:tcW w:w="798" w:type="pct"/>
          </w:tcPr>
          <w:p w:rsidR="003D0E13" w:rsidRPr="00FE3097" w:rsidRDefault="009D144C" w:rsidP="00132376">
            <w:pPr>
              <w:jc w:val="center"/>
              <w:rPr>
                <w:rFonts w:ascii="Arial" w:hAnsi="Arial" w:cs="Arial"/>
                <w:sz w:val="20"/>
                <w:szCs w:val="20"/>
              </w:rPr>
            </w:pPr>
            <w:r w:rsidRPr="00FE3097">
              <w:rPr>
                <w:rFonts w:ascii="Arial" w:hAnsi="Arial" w:cs="Arial"/>
                <w:sz w:val="20"/>
                <w:szCs w:val="20"/>
              </w:rPr>
              <w:t>16</w:t>
            </w:r>
          </w:p>
        </w:tc>
        <w:tc>
          <w:tcPr>
            <w:tcW w:w="797" w:type="pct"/>
          </w:tcPr>
          <w:p w:rsidR="003D0E13" w:rsidRPr="00FE3097" w:rsidRDefault="009D144C" w:rsidP="00132376">
            <w:pPr>
              <w:jc w:val="center"/>
              <w:rPr>
                <w:rFonts w:ascii="Arial" w:hAnsi="Arial" w:cs="Arial"/>
                <w:sz w:val="20"/>
                <w:szCs w:val="20"/>
              </w:rPr>
            </w:pPr>
            <w:r w:rsidRPr="00FE3097">
              <w:rPr>
                <w:rFonts w:ascii="Arial" w:hAnsi="Arial" w:cs="Arial"/>
                <w:sz w:val="20"/>
                <w:szCs w:val="20"/>
              </w:rPr>
              <w:t>02</w:t>
            </w:r>
          </w:p>
        </w:tc>
        <w:tc>
          <w:tcPr>
            <w:tcW w:w="84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w:t>
            </w:r>
            <w:r w:rsidR="009D144C" w:rsidRPr="00FE3097">
              <w:rPr>
                <w:rFonts w:ascii="Arial" w:hAnsi="Arial" w:cs="Arial"/>
                <w:sz w:val="20"/>
                <w:szCs w:val="20"/>
              </w:rPr>
              <w:t>0</w:t>
            </w:r>
          </w:p>
        </w:tc>
        <w:tc>
          <w:tcPr>
            <w:tcW w:w="775" w:type="pct"/>
          </w:tcPr>
          <w:p w:rsidR="003D0E13" w:rsidRPr="00FE3097" w:rsidRDefault="009D144C" w:rsidP="00132376">
            <w:pPr>
              <w:jc w:val="center"/>
              <w:rPr>
                <w:rFonts w:ascii="Arial" w:hAnsi="Arial" w:cs="Arial"/>
                <w:sz w:val="20"/>
                <w:szCs w:val="20"/>
              </w:rPr>
            </w:pPr>
            <w:r w:rsidRPr="00FE3097">
              <w:rPr>
                <w:rFonts w:ascii="Arial" w:hAnsi="Arial" w:cs="Arial"/>
                <w:sz w:val="20"/>
                <w:szCs w:val="20"/>
              </w:rPr>
              <w:t>06</w:t>
            </w:r>
          </w:p>
        </w:tc>
      </w:tr>
      <w:tr w:rsidR="00FE3097" w:rsidRPr="00FE3097" w:rsidTr="00512FEF">
        <w:tc>
          <w:tcPr>
            <w:tcW w:w="985" w:type="pct"/>
          </w:tcPr>
          <w:p w:rsidR="003D0E13" w:rsidRPr="00FE3097" w:rsidRDefault="003D0E13" w:rsidP="00132376">
            <w:pPr>
              <w:rPr>
                <w:rFonts w:ascii="Arial" w:hAnsi="Arial" w:cs="Arial"/>
                <w:sz w:val="20"/>
                <w:szCs w:val="20"/>
              </w:rPr>
            </w:pPr>
            <w:r w:rsidRPr="00FE3097">
              <w:rPr>
                <w:rFonts w:ascii="Arial" w:hAnsi="Arial" w:cs="Arial"/>
                <w:b/>
                <w:sz w:val="20"/>
                <w:szCs w:val="20"/>
              </w:rPr>
              <w:t>Desenvolvimento Institucional</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15</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13</w:t>
            </w:r>
          </w:p>
        </w:tc>
        <w:tc>
          <w:tcPr>
            <w:tcW w:w="79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01</w:t>
            </w:r>
          </w:p>
        </w:tc>
        <w:tc>
          <w:tcPr>
            <w:tcW w:w="84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01</w:t>
            </w:r>
          </w:p>
        </w:tc>
        <w:tc>
          <w:tcPr>
            <w:tcW w:w="775"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00</w:t>
            </w:r>
          </w:p>
        </w:tc>
      </w:tr>
      <w:tr w:rsidR="00FE3097" w:rsidRPr="00FE3097" w:rsidTr="00512FEF">
        <w:tc>
          <w:tcPr>
            <w:tcW w:w="985" w:type="pct"/>
          </w:tcPr>
          <w:p w:rsidR="003D0E13" w:rsidRPr="00FE3097" w:rsidRDefault="003D0E13" w:rsidP="00132376">
            <w:pPr>
              <w:rPr>
                <w:rFonts w:ascii="Arial" w:hAnsi="Arial" w:cs="Arial"/>
                <w:sz w:val="20"/>
                <w:szCs w:val="20"/>
              </w:rPr>
            </w:pPr>
            <w:r w:rsidRPr="00FE3097">
              <w:rPr>
                <w:rFonts w:ascii="Arial" w:hAnsi="Arial" w:cs="Arial"/>
                <w:b/>
                <w:sz w:val="20"/>
                <w:szCs w:val="20"/>
              </w:rPr>
              <w:t>Ensino</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31</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22</w:t>
            </w:r>
          </w:p>
        </w:tc>
        <w:tc>
          <w:tcPr>
            <w:tcW w:w="79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05</w:t>
            </w:r>
          </w:p>
        </w:tc>
        <w:tc>
          <w:tcPr>
            <w:tcW w:w="84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w:t>
            </w:r>
          </w:p>
        </w:tc>
        <w:tc>
          <w:tcPr>
            <w:tcW w:w="775"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04</w:t>
            </w:r>
          </w:p>
        </w:tc>
      </w:tr>
      <w:tr w:rsidR="00FE3097" w:rsidRPr="00FE3097" w:rsidTr="00512FEF">
        <w:tc>
          <w:tcPr>
            <w:tcW w:w="985" w:type="pct"/>
          </w:tcPr>
          <w:p w:rsidR="003D0E13" w:rsidRPr="00FE3097" w:rsidRDefault="003D0E13" w:rsidP="00132376">
            <w:pPr>
              <w:rPr>
                <w:rFonts w:ascii="Arial" w:hAnsi="Arial" w:cs="Arial"/>
                <w:sz w:val="20"/>
                <w:szCs w:val="20"/>
              </w:rPr>
            </w:pPr>
            <w:r w:rsidRPr="00FE3097">
              <w:rPr>
                <w:rFonts w:ascii="Arial" w:hAnsi="Arial" w:cs="Arial"/>
                <w:b/>
                <w:sz w:val="20"/>
                <w:szCs w:val="20"/>
              </w:rPr>
              <w:t>Extensão</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10</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10</w:t>
            </w:r>
          </w:p>
        </w:tc>
        <w:tc>
          <w:tcPr>
            <w:tcW w:w="79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w:t>
            </w:r>
          </w:p>
        </w:tc>
        <w:tc>
          <w:tcPr>
            <w:tcW w:w="84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w:t>
            </w:r>
          </w:p>
        </w:tc>
        <w:tc>
          <w:tcPr>
            <w:tcW w:w="775"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w:t>
            </w:r>
          </w:p>
        </w:tc>
      </w:tr>
      <w:tr w:rsidR="00FE3097" w:rsidRPr="00FE3097" w:rsidTr="00512FEF">
        <w:tc>
          <w:tcPr>
            <w:tcW w:w="985" w:type="pct"/>
          </w:tcPr>
          <w:p w:rsidR="003D0E13" w:rsidRPr="00FE3097" w:rsidRDefault="003D0E13" w:rsidP="00132376">
            <w:pPr>
              <w:rPr>
                <w:rFonts w:ascii="Arial" w:hAnsi="Arial" w:cs="Arial"/>
                <w:sz w:val="20"/>
                <w:szCs w:val="20"/>
              </w:rPr>
            </w:pPr>
            <w:r w:rsidRPr="00FE3097">
              <w:rPr>
                <w:rFonts w:ascii="Arial" w:hAnsi="Arial" w:cs="Arial"/>
                <w:b/>
                <w:sz w:val="20"/>
                <w:szCs w:val="20"/>
              </w:rPr>
              <w:t>Pesquisa</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20</w:t>
            </w:r>
          </w:p>
        </w:tc>
        <w:tc>
          <w:tcPr>
            <w:tcW w:w="798"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15</w:t>
            </w:r>
          </w:p>
        </w:tc>
        <w:tc>
          <w:tcPr>
            <w:tcW w:w="79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04</w:t>
            </w:r>
          </w:p>
        </w:tc>
        <w:tc>
          <w:tcPr>
            <w:tcW w:w="847"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w:t>
            </w:r>
          </w:p>
        </w:tc>
        <w:tc>
          <w:tcPr>
            <w:tcW w:w="775" w:type="pct"/>
          </w:tcPr>
          <w:p w:rsidR="003D0E13" w:rsidRPr="00FE3097" w:rsidRDefault="00B408CF" w:rsidP="00132376">
            <w:pPr>
              <w:jc w:val="center"/>
              <w:rPr>
                <w:rFonts w:ascii="Arial" w:hAnsi="Arial" w:cs="Arial"/>
                <w:sz w:val="20"/>
                <w:szCs w:val="20"/>
              </w:rPr>
            </w:pPr>
            <w:r w:rsidRPr="00FE3097">
              <w:rPr>
                <w:rFonts w:ascii="Arial" w:hAnsi="Arial" w:cs="Arial"/>
                <w:sz w:val="20"/>
                <w:szCs w:val="20"/>
              </w:rPr>
              <w:t>01</w:t>
            </w:r>
          </w:p>
        </w:tc>
      </w:tr>
      <w:tr w:rsidR="00FE3097" w:rsidRPr="00FE3097" w:rsidTr="00512FEF">
        <w:tc>
          <w:tcPr>
            <w:tcW w:w="985" w:type="pct"/>
          </w:tcPr>
          <w:p w:rsidR="003D0E13" w:rsidRPr="00FE3097" w:rsidRDefault="003D0E13" w:rsidP="00132376">
            <w:pPr>
              <w:jc w:val="center"/>
              <w:rPr>
                <w:rFonts w:ascii="Arial" w:hAnsi="Arial" w:cs="Arial"/>
                <w:sz w:val="20"/>
                <w:szCs w:val="20"/>
              </w:rPr>
            </w:pPr>
            <w:r w:rsidRPr="00FE3097">
              <w:rPr>
                <w:rFonts w:ascii="Arial" w:hAnsi="Arial" w:cs="Arial"/>
                <w:sz w:val="20"/>
                <w:szCs w:val="20"/>
              </w:rPr>
              <w:t>TOTAL</w:t>
            </w:r>
          </w:p>
        </w:tc>
        <w:tc>
          <w:tcPr>
            <w:tcW w:w="798" w:type="pct"/>
          </w:tcPr>
          <w:p w:rsidR="003D0E13" w:rsidRPr="00FE3097" w:rsidRDefault="003D0E13" w:rsidP="00132376">
            <w:pPr>
              <w:jc w:val="center"/>
              <w:rPr>
                <w:rFonts w:ascii="Arial" w:hAnsi="Arial" w:cs="Arial"/>
                <w:sz w:val="20"/>
                <w:szCs w:val="20"/>
              </w:rPr>
            </w:pPr>
          </w:p>
        </w:tc>
        <w:tc>
          <w:tcPr>
            <w:tcW w:w="798" w:type="pct"/>
          </w:tcPr>
          <w:p w:rsidR="003D0E13" w:rsidRPr="00FE3097" w:rsidRDefault="003D0E13" w:rsidP="00132376">
            <w:pPr>
              <w:jc w:val="center"/>
              <w:rPr>
                <w:rFonts w:ascii="Arial" w:hAnsi="Arial" w:cs="Arial"/>
                <w:sz w:val="20"/>
                <w:szCs w:val="20"/>
              </w:rPr>
            </w:pPr>
          </w:p>
        </w:tc>
        <w:tc>
          <w:tcPr>
            <w:tcW w:w="797" w:type="pct"/>
          </w:tcPr>
          <w:p w:rsidR="003D0E13" w:rsidRPr="00FE3097" w:rsidRDefault="003D0E13" w:rsidP="00132376">
            <w:pPr>
              <w:jc w:val="center"/>
              <w:rPr>
                <w:rFonts w:ascii="Arial" w:hAnsi="Arial" w:cs="Arial"/>
                <w:sz w:val="20"/>
                <w:szCs w:val="20"/>
              </w:rPr>
            </w:pPr>
          </w:p>
        </w:tc>
        <w:tc>
          <w:tcPr>
            <w:tcW w:w="847" w:type="pct"/>
          </w:tcPr>
          <w:p w:rsidR="003D0E13" w:rsidRPr="00FE3097" w:rsidRDefault="003D0E13" w:rsidP="00132376">
            <w:pPr>
              <w:jc w:val="center"/>
              <w:rPr>
                <w:rFonts w:ascii="Arial" w:hAnsi="Arial" w:cs="Arial"/>
                <w:sz w:val="20"/>
                <w:szCs w:val="20"/>
              </w:rPr>
            </w:pPr>
          </w:p>
        </w:tc>
        <w:tc>
          <w:tcPr>
            <w:tcW w:w="775" w:type="pct"/>
          </w:tcPr>
          <w:p w:rsidR="003D0E13" w:rsidRPr="00FE3097" w:rsidRDefault="003D0E13" w:rsidP="00132376">
            <w:pPr>
              <w:jc w:val="center"/>
              <w:rPr>
                <w:rFonts w:ascii="Arial" w:hAnsi="Arial" w:cs="Arial"/>
                <w:sz w:val="20"/>
                <w:szCs w:val="20"/>
              </w:rPr>
            </w:pPr>
          </w:p>
        </w:tc>
      </w:tr>
    </w:tbl>
    <w:p w:rsidR="003D0E13" w:rsidRPr="00FE3097" w:rsidRDefault="003D0E13" w:rsidP="00132376">
      <w:pPr>
        <w:jc w:val="both"/>
        <w:rPr>
          <w:b/>
        </w:rPr>
      </w:pPr>
    </w:p>
    <w:p w:rsidR="00A336F2" w:rsidRPr="00FE3097" w:rsidRDefault="00A336F2" w:rsidP="00A336F2">
      <w:pPr>
        <w:ind w:left="709"/>
        <w:jc w:val="both"/>
      </w:pPr>
      <w:r w:rsidRPr="00FE3097">
        <w:t>3. Conclusão</w:t>
      </w:r>
    </w:p>
    <w:p w:rsidR="00FE3097" w:rsidRPr="00FE3097" w:rsidRDefault="002C504F" w:rsidP="00FE3097">
      <w:pPr>
        <w:ind w:firstLine="851"/>
        <w:jc w:val="both"/>
      </w:pPr>
      <w:r w:rsidRPr="00FE3097">
        <w:t>O ano de 2016 foi marcado pela consolidação da equipe, haja visto a mudança de direção geral ocorrida em fevereiro. Com as capacitações proporcionadas e a falta de servidores técnicos administrativos já observados em anos anteriores percebeu-se grandes percalços quanto a prazos de elaboração e finalização de processos, execução de atividades dos setores, ineficiência em atender a contento a</w:t>
      </w:r>
      <w:r w:rsidR="00FE3097" w:rsidRPr="00FE3097">
        <w:t>s</w:t>
      </w:r>
      <w:r w:rsidRPr="00FE3097">
        <w:t xml:space="preserve"> demandas. </w:t>
      </w:r>
    </w:p>
    <w:p w:rsidR="0047119A" w:rsidRPr="00FE3097" w:rsidRDefault="002C504F" w:rsidP="00FE3097">
      <w:pPr>
        <w:ind w:firstLine="851"/>
        <w:jc w:val="both"/>
      </w:pPr>
      <w:r w:rsidRPr="00FE3097">
        <w:t>Para o exercício de 2017, a direção geral pretende dar continuidade às ações de capacitação, organização, planejamento, execução e padronização das atividades, aprimorando a qualidade do trabalho haja visto que este tempo será de familiaridade já estabelecida às rotinas da Instituição pela direção que recém assumiu.</w:t>
      </w:r>
    </w:p>
    <w:p w:rsidR="00FE3097" w:rsidRPr="00FE3097" w:rsidRDefault="00FE3097" w:rsidP="00FE3097">
      <w:pPr>
        <w:ind w:firstLine="851"/>
        <w:jc w:val="both"/>
      </w:pPr>
      <w:r w:rsidRPr="00FE3097">
        <w:t>O planejamento constitui-se em atividades complexas, desafiadoras e inovadoras na instituição, principalmente porque procura estruturar os diferentes e divergentes anseios. Para tanto, um instrumento de gestão se faz necessário para lidar com os diferentes recursos que fazem parte da organização.</w:t>
      </w:r>
    </w:p>
    <w:p w:rsidR="00FE3097" w:rsidRPr="00FE3097" w:rsidRDefault="00FE3097" w:rsidP="00FE3097">
      <w:pPr>
        <w:ind w:firstLine="851"/>
        <w:jc w:val="both"/>
      </w:pPr>
      <w:r w:rsidRPr="00FE3097">
        <w:t>O envolvimento e participação de toda a comunidade institucional no planejamento permite a tomada de decisões importantes para que evidencie a eficiência e eficácia, voltada às necessidades do ensino, da pesquisa e da extensão e convirjam para a qualidade da educação e o bem estar social de todos.</w:t>
      </w:r>
    </w:p>
    <w:p w:rsidR="00FE3097" w:rsidRPr="00FE3097" w:rsidRDefault="00FE3097" w:rsidP="00FE3097">
      <w:pPr>
        <w:ind w:firstLine="851"/>
        <w:jc w:val="both"/>
      </w:pPr>
      <w:r w:rsidRPr="00FE3097">
        <w:t>A visão segura que se impõe na instituição precisa estar alicerçada numa expansão e crescimento responsável. Por essa razão, um dos primeiros procedimentos adotados foi à realização de um estudo diagnóstico da região, do nosso entorno, sempre com um olhar clínico sobre as reais possibilidades do que podemos oferecer com qualidade. A evolução do Câmpus depende ainda de muito investimento além dos que já aconteceram até este ano, principalmente em instalações para atender com qualidade os cursos existentes, como também os que estão planejados para ser implementado.</w:t>
      </w:r>
    </w:p>
    <w:p w:rsidR="00FE3097" w:rsidRPr="00FE3097" w:rsidRDefault="00FE3097" w:rsidP="00FE3097">
      <w:pPr>
        <w:ind w:firstLine="851"/>
        <w:jc w:val="both"/>
      </w:pPr>
      <w:r w:rsidRPr="00FE3097">
        <w:lastRenderedPageBreak/>
        <w:t>Há ainda a necessidade de se instalar alguns laboratórios, construir espaços físicos como centro de convivência, construção do centro de cultura, construção da sala de aula e laboratório de mecanização agrícola como também a conclusão de importantes obras que estão em andamento.</w:t>
      </w:r>
    </w:p>
    <w:p w:rsidR="00FE3097" w:rsidRPr="00FE3097" w:rsidRDefault="00FE3097" w:rsidP="00FE3097">
      <w:pPr>
        <w:ind w:firstLine="851"/>
        <w:jc w:val="both"/>
      </w:pPr>
      <w:r w:rsidRPr="00FE3097">
        <w:t xml:space="preserve">A educação de qualidade perpassa pela sintonia de ações que contemplem além da formação dos discentes e dos servidores, também as condições adequadas das estruturas físicas da instituição, além de laboratórios modernos e espaços de convivências adequados, parcerias pontuais com a comunidade regional. </w:t>
      </w:r>
    </w:p>
    <w:p w:rsidR="00FE3097" w:rsidRPr="00FE3097" w:rsidRDefault="00FE3097" w:rsidP="00FE3097">
      <w:pPr>
        <w:jc w:val="both"/>
      </w:pPr>
    </w:p>
    <w:sectPr w:rsidR="00FE3097" w:rsidRPr="00FE3097" w:rsidSect="009B0910">
      <w:headerReference w:type="default" r:id="rId11"/>
      <w:pgSz w:w="11906" w:h="16838" w:code="9"/>
      <w:pgMar w:top="851" w:right="851" w:bottom="851" w:left="1418"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F2" w:rsidRDefault="008B5EF2" w:rsidP="000E6739">
      <w:r>
        <w:separator/>
      </w:r>
    </w:p>
  </w:endnote>
  <w:endnote w:type="continuationSeparator" w:id="0">
    <w:p w:rsidR="008B5EF2" w:rsidRDefault="008B5EF2" w:rsidP="000E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F2" w:rsidRDefault="008B5EF2" w:rsidP="000E6739">
      <w:r>
        <w:separator/>
      </w:r>
    </w:p>
  </w:footnote>
  <w:footnote w:type="continuationSeparator" w:id="0">
    <w:p w:rsidR="008B5EF2" w:rsidRDefault="008B5EF2" w:rsidP="000E6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10" w:rsidRDefault="009B0910">
    <w:pPr>
      <w:pStyle w:val="Cabealho"/>
      <w:jc w:val="right"/>
    </w:pPr>
  </w:p>
  <w:p w:rsidR="00512FEF" w:rsidRPr="00FE3097" w:rsidRDefault="00512FEF" w:rsidP="009B0910">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72185"/>
      <w:docPartObj>
        <w:docPartGallery w:val="Page Numbers (Top of Page)"/>
        <w:docPartUnique/>
      </w:docPartObj>
    </w:sdtPr>
    <w:sdtEndPr/>
    <w:sdtContent>
      <w:p w:rsidR="009B0910" w:rsidRDefault="009B0910">
        <w:pPr>
          <w:pStyle w:val="Cabealho"/>
          <w:jc w:val="right"/>
        </w:pPr>
        <w:r>
          <w:fldChar w:fldCharType="begin"/>
        </w:r>
        <w:r>
          <w:instrText>PAGE   \* MERGEFORMAT</w:instrText>
        </w:r>
        <w:r>
          <w:fldChar w:fldCharType="separate"/>
        </w:r>
        <w:r w:rsidR="008C3830">
          <w:rPr>
            <w:noProof/>
          </w:rPr>
          <w:t>2</w:t>
        </w:r>
        <w:r>
          <w:fldChar w:fldCharType="end"/>
        </w:r>
      </w:p>
    </w:sdtContent>
  </w:sdt>
  <w:p w:rsidR="009B0910" w:rsidRPr="00FE3097" w:rsidRDefault="009B0910" w:rsidP="009B0910">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C0806"/>
    <w:multiLevelType w:val="hybridMultilevel"/>
    <w:tmpl w:val="EDE068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13"/>
    <w:rsid w:val="00017570"/>
    <w:rsid w:val="00045551"/>
    <w:rsid w:val="0005596C"/>
    <w:rsid w:val="00095753"/>
    <w:rsid w:val="000E6739"/>
    <w:rsid w:val="000F182E"/>
    <w:rsid w:val="001158A9"/>
    <w:rsid w:val="00132376"/>
    <w:rsid w:val="00172D4D"/>
    <w:rsid w:val="001A76E4"/>
    <w:rsid w:val="00274187"/>
    <w:rsid w:val="002A4FCA"/>
    <w:rsid w:val="002C504F"/>
    <w:rsid w:val="002F3287"/>
    <w:rsid w:val="003118AA"/>
    <w:rsid w:val="00375A31"/>
    <w:rsid w:val="003B566F"/>
    <w:rsid w:val="003C1989"/>
    <w:rsid w:val="003D0E13"/>
    <w:rsid w:val="00453DF8"/>
    <w:rsid w:val="0047119A"/>
    <w:rsid w:val="00512FEF"/>
    <w:rsid w:val="00560C99"/>
    <w:rsid w:val="006331FC"/>
    <w:rsid w:val="0066618F"/>
    <w:rsid w:val="006E0EF7"/>
    <w:rsid w:val="006E3429"/>
    <w:rsid w:val="007172CE"/>
    <w:rsid w:val="007F581D"/>
    <w:rsid w:val="008B5EF2"/>
    <w:rsid w:val="008C3830"/>
    <w:rsid w:val="00962B5A"/>
    <w:rsid w:val="009B0910"/>
    <w:rsid w:val="009D144C"/>
    <w:rsid w:val="00A336F2"/>
    <w:rsid w:val="00A578F8"/>
    <w:rsid w:val="00B408CF"/>
    <w:rsid w:val="00B65A5E"/>
    <w:rsid w:val="00BD02C8"/>
    <w:rsid w:val="00C82D32"/>
    <w:rsid w:val="00D54E01"/>
    <w:rsid w:val="00D70FF6"/>
    <w:rsid w:val="00E33822"/>
    <w:rsid w:val="00E8472A"/>
    <w:rsid w:val="00E96FF4"/>
    <w:rsid w:val="00FA763F"/>
    <w:rsid w:val="00FE30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13"/>
    <w:pPr>
      <w:suppressAutoHyphens/>
      <w:jc w:val="left"/>
    </w:pPr>
    <w:rPr>
      <w:rFonts w:eastAsia="Times New Roman" w:cs="Times New Roman"/>
      <w:color w:val="auto"/>
      <w:szCs w:val="24"/>
      <w:lang w:eastAsia="ar-SA"/>
    </w:rPr>
  </w:style>
  <w:style w:type="paragraph" w:styleId="Ttulo1">
    <w:name w:val="heading 1"/>
    <w:basedOn w:val="Normal"/>
    <w:next w:val="Normal"/>
    <w:link w:val="Ttulo1Char"/>
    <w:uiPriority w:val="9"/>
    <w:qFormat/>
    <w:rsid w:val="003D0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0E13"/>
    <w:rPr>
      <w:rFonts w:asciiTheme="majorHAnsi" w:eastAsiaTheme="majorEastAsia" w:hAnsiTheme="majorHAnsi" w:cstheme="majorBidi"/>
      <w:b/>
      <w:bCs/>
      <w:color w:val="365F91" w:themeColor="accent1" w:themeShade="BF"/>
      <w:sz w:val="28"/>
      <w:szCs w:val="28"/>
      <w:lang w:eastAsia="ar-SA"/>
    </w:rPr>
  </w:style>
  <w:style w:type="paragraph" w:styleId="CabealhodoSumrio">
    <w:name w:val="TOC Heading"/>
    <w:basedOn w:val="Ttulo1"/>
    <w:next w:val="Normal"/>
    <w:uiPriority w:val="39"/>
    <w:semiHidden/>
    <w:unhideWhenUsed/>
    <w:qFormat/>
    <w:rsid w:val="003D0E13"/>
    <w:pPr>
      <w:suppressAutoHyphens w:val="0"/>
      <w:spacing w:line="276" w:lineRule="auto"/>
      <w:outlineLvl w:val="9"/>
    </w:pPr>
    <w:rPr>
      <w:rFonts w:ascii="Cambria" w:eastAsia="Times New Roman" w:hAnsi="Cambria" w:cs="Times New Roman"/>
      <w:color w:val="365F91"/>
      <w:lang w:eastAsia="en-US"/>
    </w:rPr>
  </w:style>
  <w:style w:type="character" w:styleId="Hyperlink">
    <w:name w:val="Hyperlink"/>
    <w:uiPriority w:val="99"/>
    <w:unhideWhenUsed/>
    <w:rsid w:val="003D0E13"/>
    <w:rPr>
      <w:color w:val="0000FF"/>
      <w:u w:val="single"/>
    </w:rPr>
  </w:style>
  <w:style w:type="paragraph" w:styleId="Textodebalo">
    <w:name w:val="Balloon Text"/>
    <w:basedOn w:val="Normal"/>
    <w:link w:val="TextodebaloChar"/>
    <w:uiPriority w:val="99"/>
    <w:semiHidden/>
    <w:unhideWhenUsed/>
    <w:rsid w:val="003D0E13"/>
    <w:rPr>
      <w:rFonts w:ascii="Tahoma" w:hAnsi="Tahoma" w:cs="Tahoma"/>
      <w:sz w:val="16"/>
      <w:szCs w:val="16"/>
    </w:rPr>
  </w:style>
  <w:style w:type="character" w:customStyle="1" w:styleId="TextodebaloChar">
    <w:name w:val="Texto de balão Char"/>
    <w:basedOn w:val="Fontepargpadro"/>
    <w:link w:val="Textodebalo"/>
    <w:uiPriority w:val="99"/>
    <w:semiHidden/>
    <w:rsid w:val="003D0E13"/>
    <w:rPr>
      <w:rFonts w:ascii="Tahoma" w:eastAsia="Times New Roman" w:hAnsi="Tahoma" w:cs="Tahoma"/>
      <w:color w:val="auto"/>
      <w:sz w:val="16"/>
      <w:szCs w:val="16"/>
      <w:lang w:eastAsia="ar-SA"/>
    </w:rPr>
  </w:style>
  <w:style w:type="paragraph" w:styleId="Cabealho">
    <w:name w:val="header"/>
    <w:basedOn w:val="Normal"/>
    <w:link w:val="CabealhoChar"/>
    <w:uiPriority w:val="99"/>
    <w:unhideWhenUsed/>
    <w:rsid w:val="000E6739"/>
    <w:pPr>
      <w:tabs>
        <w:tab w:val="center" w:pos="4252"/>
        <w:tab w:val="right" w:pos="8504"/>
      </w:tabs>
    </w:pPr>
  </w:style>
  <w:style w:type="character" w:customStyle="1" w:styleId="CabealhoChar">
    <w:name w:val="Cabeçalho Char"/>
    <w:basedOn w:val="Fontepargpadro"/>
    <w:link w:val="Cabealho"/>
    <w:uiPriority w:val="99"/>
    <w:rsid w:val="000E6739"/>
    <w:rPr>
      <w:rFonts w:eastAsia="Times New Roman" w:cs="Times New Roman"/>
      <w:color w:val="auto"/>
      <w:szCs w:val="24"/>
      <w:lang w:eastAsia="ar-SA"/>
    </w:rPr>
  </w:style>
  <w:style w:type="paragraph" w:styleId="Rodap">
    <w:name w:val="footer"/>
    <w:basedOn w:val="Normal"/>
    <w:link w:val="RodapChar"/>
    <w:uiPriority w:val="99"/>
    <w:unhideWhenUsed/>
    <w:rsid w:val="000E6739"/>
    <w:pPr>
      <w:tabs>
        <w:tab w:val="center" w:pos="4252"/>
        <w:tab w:val="right" w:pos="8504"/>
      </w:tabs>
    </w:pPr>
  </w:style>
  <w:style w:type="character" w:customStyle="1" w:styleId="RodapChar">
    <w:name w:val="Rodapé Char"/>
    <w:basedOn w:val="Fontepargpadro"/>
    <w:link w:val="Rodap"/>
    <w:uiPriority w:val="99"/>
    <w:rsid w:val="000E6739"/>
    <w:rPr>
      <w:rFonts w:eastAsia="Times New Roman" w:cs="Times New Roman"/>
      <w:color w:val="auto"/>
      <w:szCs w:val="24"/>
      <w:lang w:eastAsia="ar-SA"/>
    </w:rPr>
  </w:style>
  <w:style w:type="paragraph" w:styleId="PargrafodaLista">
    <w:name w:val="List Paragraph"/>
    <w:basedOn w:val="Normal"/>
    <w:uiPriority w:val="34"/>
    <w:qFormat/>
    <w:rsid w:val="000E6739"/>
    <w:pPr>
      <w:ind w:left="720"/>
      <w:contextualSpacing/>
    </w:pPr>
  </w:style>
  <w:style w:type="table" w:styleId="Tabelacomgrade">
    <w:name w:val="Table Grid"/>
    <w:basedOn w:val="Tabelanormal"/>
    <w:uiPriority w:val="59"/>
    <w:rsid w:val="001A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429"/>
    <w:pPr>
      <w:suppressAutoHyphens w:val="0"/>
      <w:spacing w:before="100" w:beforeAutospacing="1" w:after="100" w:afterAutospacing="1"/>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13"/>
    <w:pPr>
      <w:suppressAutoHyphens/>
      <w:jc w:val="left"/>
    </w:pPr>
    <w:rPr>
      <w:rFonts w:eastAsia="Times New Roman" w:cs="Times New Roman"/>
      <w:color w:val="auto"/>
      <w:szCs w:val="24"/>
      <w:lang w:eastAsia="ar-SA"/>
    </w:rPr>
  </w:style>
  <w:style w:type="paragraph" w:styleId="Ttulo1">
    <w:name w:val="heading 1"/>
    <w:basedOn w:val="Normal"/>
    <w:next w:val="Normal"/>
    <w:link w:val="Ttulo1Char"/>
    <w:uiPriority w:val="9"/>
    <w:qFormat/>
    <w:rsid w:val="003D0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0E13"/>
    <w:rPr>
      <w:rFonts w:asciiTheme="majorHAnsi" w:eastAsiaTheme="majorEastAsia" w:hAnsiTheme="majorHAnsi" w:cstheme="majorBidi"/>
      <w:b/>
      <w:bCs/>
      <w:color w:val="365F91" w:themeColor="accent1" w:themeShade="BF"/>
      <w:sz w:val="28"/>
      <w:szCs w:val="28"/>
      <w:lang w:eastAsia="ar-SA"/>
    </w:rPr>
  </w:style>
  <w:style w:type="paragraph" w:styleId="CabealhodoSumrio">
    <w:name w:val="TOC Heading"/>
    <w:basedOn w:val="Ttulo1"/>
    <w:next w:val="Normal"/>
    <w:uiPriority w:val="39"/>
    <w:semiHidden/>
    <w:unhideWhenUsed/>
    <w:qFormat/>
    <w:rsid w:val="003D0E13"/>
    <w:pPr>
      <w:suppressAutoHyphens w:val="0"/>
      <w:spacing w:line="276" w:lineRule="auto"/>
      <w:outlineLvl w:val="9"/>
    </w:pPr>
    <w:rPr>
      <w:rFonts w:ascii="Cambria" w:eastAsia="Times New Roman" w:hAnsi="Cambria" w:cs="Times New Roman"/>
      <w:color w:val="365F91"/>
      <w:lang w:eastAsia="en-US"/>
    </w:rPr>
  </w:style>
  <w:style w:type="character" w:styleId="Hyperlink">
    <w:name w:val="Hyperlink"/>
    <w:uiPriority w:val="99"/>
    <w:unhideWhenUsed/>
    <w:rsid w:val="003D0E13"/>
    <w:rPr>
      <w:color w:val="0000FF"/>
      <w:u w:val="single"/>
    </w:rPr>
  </w:style>
  <w:style w:type="paragraph" w:styleId="Textodebalo">
    <w:name w:val="Balloon Text"/>
    <w:basedOn w:val="Normal"/>
    <w:link w:val="TextodebaloChar"/>
    <w:uiPriority w:val="99"/>
    <w:semiHidden/>
    <w:unhideWhenUsed/>
    <w:rsid w:val="003D0E13"/>
    <w:rPr>
      <w:rFonts w:ascii="Tahoma" w:hAnsi="Tahoma" w:cs="Tahoma"/>
      <w:sz w:val="16"/>
      <w:szCs w:val="16"/>
    </w:rPr>
  </w:style>
  <w:style w:type="character" w:customStyle="1" w:styleId="TextodebaloChar">
    <w:name w:val="Texto de balão Char"/>
    <w:basedOn w:val="Fontepargpadro"/>
    <w:link w:val="Textodebalo"/>
    <w:uiPriority w:val="99"/>
    <w:semiHidden/>
    <w:rsid w:val="003D0E13"/>
    <w:rPr>
      <w:rFonts w:ascii="Tahoma" w:eastAsia="Times New Roman" w:hAnsi="Tahoma" w:cs="Tahoma"/>
      <w:color w:val="auto"/>
      <w:sz w:val="16"/>
      <w:szCs w:val="16"/>
      <w:lang w:eastAsia="ar-SA"/>
    </w:rPr>
  </w:style>
  <w:style w:type="paragraph" w:styleId="Cabealho">
    <w:name w:val="header"/>
    <w:basedOn w:val="Normal"/>
    <w:link w:val="CabealhoChar"/>
    <w:uiPriority w:val="99"/>
    <w:unhideWhenUsed/>
    <w:rsid w:val="000E6739"/>
    <w:pPr>
      <w:tabs>
        <w:tab w:val="center" w:pos="4252"/>
        <w:tab w:val="right" w:pos="8504"/>
      </w:tabs>
    </w:pPr>
  </w:style>
  <w:style w:type="character" w:customStyle="1" w:styleId="CabealhoChar">
    <w:name w:val="Cabeçalho Char"/>
    <w:basedOn w:val="Fontepargpadro"/>
    <w:link w:val="Cabealho"/>
    <w:uiPriority w:val="99"/>
    <w:rsid w:val="000E6739"/>
    <w:rPr>
      <w:rFonts w:eastAsia="Times New Roman" w:cs="Times New Roman"/>
      <w:color w:val="auto"/>
      <w:szCs w:val="24"/>
      <w:lang w:eastAsia="ar-SA"/>
    </w:rPr>
  </w:style>
  <w:style w:type="paragraph" w:styleId="Rodap">
    <w:name w:val="footer"/>
    <w:basedOn w:val="Normal"/>
    <w:link w:val="RodapChar"/>
    <w:uiPriority w:val="99"/>
    <w:unhideWhenUsed/>
    <w:rsid w:val="000E6739"/>
    <w:pPr>
      <w:tabs>
        <w:tab w:val="center" w:pos="4252"/>
        <w:tab w:val="right" w:pos="8504"/>
      </w:tabs>
    </w:pPr>
  </w:style>
  <w:style w:type="character" w:customStyle="1" w:styleId="RodapChar">
    <w:name w:val="Rodapé Char"/>
    <w:basedOn w:val="Fontepargpadro"/>
    <w:link w:val="Rodap"/>
    <w:uiPriority w:val="99"/>
    <w:rsid w:val="000E6739"/>
    <w:rPr>
      <w:rFonts w:eastAsia="Times New Roman" w:cs="Times New Roman"/>
      <w:color w:val="auto"/>
      <w:szCs w:val="24"/>
      <w:lang w:eastAsia="ar-SA"/>
    </w:rPr>
  </w:style>
  <w:style w:type="paragraph" w:styleId="PargrafodaLista">
    <w:name w:val="List Paragraph"/>
    <w:basedOn w:val="Normal"/>
    <w:uiPriority w:val="34"/>
    <w:qFormat/>
    <w:rsid w:val="000E6739"/>
    <w:pPr>
      <w:ind w:left="720"/>
      <w:contextualSpacing/>
    </w:pPr>
  </w:style>
  <w:style w:type="table" w:styleId="Tabelacomgrade">
    <w:name w:val="Table Grid"/>
    <w:basedOn w:val="Tabelanormal"/>
    <w:uiPriority w:val="59"/>
    <w:rsid w:val="001A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429"/>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884">
      <w:bodyDiv w:val="1"/>
      <w:marLeft w:val="0"/>
      <w:marRight w:val="0"/>
      <w:marTop w:val="0"/>
      <w:marBottom w:val="0"/>
      <w:divBdr>
        <w:top w:val="none" w:sz="0" w:space="0" w:color="auto"/>
        <w:left w:val="none" w:sz="0" w:space="0" w:color="auto"/>
        <w:bottom w:val="none" w:sz="0" w:space="0" w:color="auto"/>
        <w:right w:val="none" w:sz="0" w:space="0" w:color="auto"/>
      </w:divBdr>
    </w:div>
    <w:div w:id="26836039">
      <w:bodyDiv w:val="1"/>
      <w:marLeft w:val="0"/>
      <w:marRight w:val="0"/>
      <w:marTop w:val="0"/>
      <w:marBottom w:val="0"/>
      <w:divBdr>
        <w:top w:val="none" w:sz="0" w:space="0" w:color="auto"/>
        <w:left w:val="none" w:sz="0" w:space="0" w:color="auto"/>
        <w:bottom w:val="none" w:sz="0" w:space="0" w:color="auto"/>
        <w:right w:val="none" w:sz="0" w:space="0" w:color="auto"/>
      </w:divBdr>
    </w:div>
    <w:div w:id="54592215">
      <w:bodyDiv w:val="1"/>
      <w:marLeft w:val="0"/>
      <w:marRight w:val="0"/>
      <w:marTop w:val="0"/>
      <w:marBottom w:val="0"/>
      <w:divBdr>
        <w:top w:val="none" w:sz="0" w:space="0" w:color="auto"/>
        <w:left w:val="none" w:sz="0" w:space="0" w:color="auto"/>
        <w:bottom w:val="none" w:sz="0" w:space="0" w:color="auto"/>
        <w:right w:val="none" w:sz="0" w:space="0" w:color="auto"/>
      </w:divBdr>
    </w:div>
    <w:div w:id="93064560">
      <w:bodyDiv w:val="1"/>
      <w:marLeft w:val="0"/>
      <w:marRight w:val="0"/>
      <w:marTop w:val="0"/>
      <w:marBottom w:val="0"/>
      <w:divBdr>
        <w:top w:val="none" w:sz="0" w:space="0" w:color="auto"/>
        <w:left w:val="none" w:sz="0" w:space="0" w:color="auto"/>
        <w:bottom w:val="none" w:sz="0" w:space="0" w:color="auto"/>
        <w:right w:val="none" w:sz="0" w:space="0" w:color="auto"/>
      </w:divBdr>
    </w:div>
    <w:div w:id="115562020">
      <w:bodyDiv w:val="1"/>
      <w:marLeft w:val="0"/>
      <w:marRight w:val="0"/>
      <w:marTop w:val="0"/>
      <w:marBottom w:val="0"/>
      <w:divBdr>
        <w:top w:val="none" w:sz="0" w:space="0" w:color="auto"/>
        <w:left w:val="none" w:sz="0" w:space="0" w:color="auto"/>
        <w:bottom w:val="none" w:sz="0" w:space="0" w:color="auto"/>
        <w:right w:val="none" w:sz="0" w:space="0" w:color="auto"/>
      </w:divBdr>
    </w:div>
    <w:div w:id="117263749">
      <w:bodyDiv w:val="1"/>
      <w:marLeft w:val="0"/>
      <w:marRight w:val="0"/>
      <w:marTop w:val="0"/>
      <w:marBottom w:val="0"/>
      <w:divBdr>
        <w:top w:val="none" w:sz="0" w:space="0" w:color="auto"/>
        <w:left w:val="none" w:sz="0" w:space="0" w:color="auto"/>
        <w:bottom w:val="none" w:sz="0" w:space="0" w:color="auto"/>
        <w:right w:val="none" w:sz="0" w:space="0" w:color="auto"/>
      </w:divBdr>
    </w:div>
    <w:div w:id="167446394">
      <w:bodyDiv w:val="1"/>
      <w:marLeft w:val="0"/>
      <w:marRight w:val="0"/>
      <w:marTop w:val="0"/>
      <w:marBottom w:val="0"/>
      <w:divBdr>
        <w:top w:val="none" w:sz="0" w:space="0" w:color="auto"/>
        <w:left w:val="none" w:sz="0" w:space="0" w:color="auto"/>
        <w:bottom w:val="none" w:sz="0" w:space="0" w:color="auto"/>
        <w:right w:val="none" w:sz="0" w:space="0" w:color="auto"/>
      </w:divBdr>
    </w:div>
    <w:div w:id="250817101">
      <w:bodyDiv w:val="1"/>
      <w:marLeft w:val="0"/>
      <w:marRight w:val="0"/>
      <w:marTop w:val="0"/>
      <w:marBottom w:val="0"/>
      <w:divBdr>
        <w:top w:val="none" w:sz="0" w:space="0" w:color="auto"/>
        <w:left w:val="none" w:sz="0" w:space="0" w:color="auto"/>
        <w:bottom w:val="none" w:sz="0" w:space="0" w:color="auto"/>
        <w:right w:val="none" w:sz="0" w:space="0" w:color="auto"/>
      </w:divBdr>
    </w:div>
    <w:div w:id="262107370">
      <w:bodyDiv w:val="1"/>
      <w:marLeft w:val="0"/>
      <w:marRight w:val="0"/>
      <w:marTop w:val="0"/>
      <w:marBottom w:val="0"/>
      <w:divBdr>
        <w:top w:val="none" w:sz="0" w:space="0" w:color="auto"/>
        <w:left w:val="none" w:sz="0" w:space="0" w:color="auto"/>
        <w:bottom w:val="none" w:sz="0" w:space="0" w:color="auto"/>
        <w:right w:val="none" w:sz="0" w:space="0" w:color="auto"/>
      </w:divBdr>
    </w:div>
    <w:div w:id="400566155">
      <w:bodyDiv w:val="1"/>
      <w:marLeft w:val="0"/>
      <w:marRight w:val="0"/>
      <w:marTop w:val="0"/>
      <w:marBottom w:val="0"/>
      <w:divBdr>
        <w:top w:val="none" w:sz="0" w:space="0" w:color="auto"/>
        <w:left w:val="none" w:sz="0" w:space="0" w:color="auto"/>
        <w:bottom w:val="none" w:sz="0" w:space="0" w:color="auto"/>
        <w:right w:val="none" w:sz="0" w:space="0" w:color="auto"/>
      </w:divBdr>
    </w:div>
    <w:div w:id="444235246">
      <w:bodyDiv w:val="1"/>
      <w:marLeft w:val="0"/>
      <w:marRight w:val="0"/>
      <w:marTop w:val="0"/>
      <w:marBottom w:val="0"/>
      <w:divBdr>
        <w:top w:val="none" w:sz="0" w:space="0" w:color="auto"/>
        <w:left w:val="none" w:sz="0" w:space="0" w:color="auto"/>
        <w:bottom w:val="none" w:sz="0" w:space="0" w:color="auto"/>
        <w:right w:val="none" w:sz="0" w:space="0" w:color="auto"/>
      </w:divBdr>
    </w:div>
    <w:div w:id="452209127">
      <w:bodyDiv w:val="1"/>
      <w:marLeft w:val="0"/>
      <w:marRight w:val="0"/>
      <w:marTop w:val="0"/>
      <w:marBottom w:val="0"/>
      <w:divBdr>
        <w:top w:val="none" w:sz="0" w:space="0" w:color="auto"/>
        <w:left w:val="none" w:sz="0" w:space="0" w:color="auto"/>
        <w:bottom w:val="none" w:sz="0" w:space="0" w:color="auto"/>
        <w:right w:val="none" w:sz="0" w:space="0" w:color="auto"/>
      </w:divBdr>
    </w:div>
    <w:div w:id="460194379">
      <w:bodyDiv w:val="1"/>
      <w:marLeft w:val="0"/>
      <w:marRight w:val="0"/>
      <w:marTop w:val="0"/>
      <w:marBottom w:val="0"/>
      <w:divBdr>
        <w:top w:val="none" w:sz="0" w:space="0" w:color="auto"/>
        <w:left w:val="none" w:sz="0" w:space="0" w:color="auto"/>
        <w:bottom w:val="none" w:sz="0" w:space="0" w:color="auto"/>
        <w:right w:val="none" w:sz="0" w:space="0" w:color="auto"/>
      </w:divBdr>
    </w:div>
    <w:div w:id="559677664">
      <w:bodyDiv w:val="1"/>
      <w:marLeft w:val="0"/>
      <w:marRight w:val="0"/>
      <w:marTop w:val="0"/>
      <w:marBottom w:val="0"/>
      <w:divBdr>
        <w:top w:val="none" w:sz="0" w:space="0" w:color="auto"/>
        <w:left w:val="none" w:sz="0" w:space="0" w:color="auto"/>
        <w:bottom w:val="none" w:sz="0" w:space="0" w:color="auto"/>
        <w:right w:val="none" w:sz="0" w:space="0" w:color="auto"/>
      </w:divBdr>
    </w:div>
    <w:div w:id="627930645">
      <w:bodyDiv w:val="1"/>
      <w:marLeft w:val="0"/>
      <w:marRight w:val="0"/>
      <w:marTop w:val="0"/>
      <w:marBottom w:val="0"/>
      <w:divBdr>
        <w:top w:val="none" w:sz="0" w:space="0" w:color="auto"/>
        <w:left w:val="none" w:sz="0" w:space="0" w:color="auto"/>
        <w:bottom w:val="none" w:sz="0" w:space="0" w:color="auto"/>
        <w:right w:val="none" w:sz="0" w:space="0" w:color="auto"/>
      </w:divBdr>
    </w:div>
    <w:div w:id="702704990">
      <w:bodyDiv w:val="1"/>
      <w:marLeft w:val="0"/>
      <w:marRight w:val="0"/>
      <w:marTop w:val="0"/>
      <w:marBottom w:val="0"/>
      <w:divBdr>
        <w:top w:val="none" w:sz="0" w:space="0" w:color="auto"/>
        <w:left w:val="none" w:sz="0" w:space="0" w:color="auto"/>
        <w:bottom w:val="none" w:sz="0" w:space="0" w:color="auto"/>
        <w:right w:val="none" w:sz="0" w:space="0" w:color="auto"/>
      </w:divBdr>
    </w:div>
    <w:div w:id="828324491">
      <w:bodyDiv w:val="1"/>
      <w:marLeft w:val="0"/>
      <w:marRight w:val="0"/>
      <w:marTop w:val="0"/>
      <w:marBottom w:val="0"/>
      <w:divBdr>
        <w:top w:val="none" w:sz="0" w:space="0" w:color="auto"/>
        <w:left w:val="none" w:sz="0" w:space="0" w:color="auto"/>
        <w:bottom w:val="none" w:sz="0" w:space="0" w:color="auto"/>
        <w:right w:val="none" w:sz="0" w:space="0" w:color="auto"/>
      </w:divBdr>
    </w:div>
    <w:div w:id="842279158">
      <w:bodyDiv w:val="1"/>
      <w:marLeft w:val="0"/>
      <w:marRight w:val="0"/>
      <w:marTop w:val="0"/>
      <w:marBottom w:val="0"/>
      <w:divBdr>
        <w:top w:val="none" w:sz="0" w:space="0" w:color="auto"/>
        <w:left w:val="none" w:sz="0" w:space="0" w:color="auto"/>
        <w:bottom w:val="none" w:sz="0" w:space="0" w:color="auto"/>
        <w:right w:val="none" w:sz="0" w:space="0" w:color="auto"/>
      </w:divBdr>
    </w:div>
    <w:div w:id="847715489">
      <w:bodyDiv w:val="1"/>
      <w:marLeft w:val="0"/>
      <w:marRight w:val="0"/>
      <w:marTop w:val="0"/>
      <w:marBottom w:val="0"/>
      <w:divBdr>
        <w:top w:val="none" w:sz="0" w:space="0" w:color="auto"/>
        <w:left w:val="none" w:sz="0" w:space="0" w:color="auto"/>
        <w:bottom w:val="none" w:sz="0" w:space="0" w:color="auto"/>
        <w:right w:val="none" w:sz="0" w:space="0" w:color="auto"/>
      </w:divBdr>
    </w:div>
    <w:div w:id="900554231">
      <w:bodyDiv w:val="1"/>
      <w:marLeft w:val="0"/>
      <w:marRight w:val="0"/>
      <w:marTop w:val="0"/>
      <w:marBottom w:val="0"/>
      <w:divBdr>
        <w:top w:val="none" w:sz="0" w:space="0" w:color="auto"/>
        <w:left w:val="none" w:sz="0" w:space="0" w:color="auto"/>
        <w:bottom w:val="none" w:sz="0" w:space="0" w:color="auto"/>
        <w:right w:val="none" w:sz="0" w:space="0" w:color="auto"/>
      </w:divBdr>
    </w:div>
    <w:div w:id="969819187">
      <w:bodyDiv w:val="1"/>
      <w:marLeft w:val="0"/>
      <w:marRight w:val="0"/>
      <w:marTop w:val="0"/>
      <w:marBottom w:val="0"/>
      <w:divBdr>
        <w:top w:val="none" w:sz="0" w:space="0" w:color="auto"/>
        <w:left w:val="none" w:sz="0" w:space="0" w:color="auto"/>
        <w:bottom w:val="none" w:sz="0" w:space="0" w:color="auto"/>
        <w:right w:val="none" w:sz="0" w:space="0" w:color="auto"/>
      </w:divBdr>
    </w:div>
    <w:div w:id="1076827789">
      <w:bodyDiv w:val="1"/>
      <w:marLeft w:val="0"/>
      <w:marRight w:val="0"/>
      <w:marTop w:val="0"/>
      <w:marBottom w:val="0"/>
      <w:divBdr>
        <w:top w:val="none" w:sz="0" w:space="0" w:color="auto"/>
        <w:left w:val="none" w:sz="0" w:space="0" w:color="auto"/>
        <w:bottom w:val="none" w:sz="0" w:space="0" w:color="auto"/>
        <w:right w:val="none" w:sz="0" w:space="0" w:color="auto"/>
      </w:divBdr>
    </w:div>
    <w:div w:id="1098404668">
      <w:bodyDiv w:val="1"/>
      <w:marLeft w:val="0"/>
      <w:marRight w:val="0"/>
      <w:marTop w:val="0"/>
      <w:marBottom w:val="0"/>
      <w:divBdr>
        <w:top w:val="none" w:sz="0" w:space="0" w:color="auto"/>
        <w:left w:val="none" w:sz="0" w:space="0" w:color="auto"/>
        <w:bottom w:val="none" w:sz="0" w:space="0" w:color="auto"/>
        <w:right w:val="none" w:sz="0" w:space="0" w:color="auto"/>
      </w:divBdr>
    </w:div>
    <w:div w:id="1128090561">
      <w:bodyDiv w:val="1"/>
      <w:marLeft w:val="0"/>
      <w:marRight w:val="0"/>
      <w:marTop w:val="0"/>
      <w:marBottom w:val="0"/>
      <w:divBdr>
        <w:top w:val="none" w:sz="0" w:space="0" w:color="auto"/>
        <w:left w:val="none" w:sz="0" w:space="0" w:color="auto"/>
        <w:bottom w:val="none" w:sz="0" w:space="0" w:color="auto"/>
        <w:right w:val="none" w:sz="0" w:space="0" w:color="auto"/>
      </w:divBdr>
    </w:div>
    <w:div w:id="1175343615">
      <w:bodyDiv w:val="1"/>
      <w:marLeft w:val="0"/>
      <w:marRight w:val="0"/>
      <w:marTop w:val="0"/>
      <w:marBottom w:val="0"/>
      <w:divBdr>
        <w:top w:val="none" w:sz="0" w:space="0" w:color="auto"/>
        <w:left w:val="none" w:sz="0" w:space="0" w:color="auto"/>
        <w:bottom w:val="none" w:sz="0" w:space="0" w:color="auto"/>
        <w:right w:val="none" w:sz="0" w:space="0" w:color="auto"/>
      </w:divBdr>
    </w:div>
    <w:div w:id="1192458468">
      <w:bodyDiv w:val="1"/>
      <w:marLeft w:val="0"/>
      <w:marRight w:val="0"/>
      <w:marTop w:val="0"/>
      <w:marBottom w:val="0"/>
      <w:divBdr>
        <w:top w:val="none" w:sz="0" w:space="0" w:color="auto"/>
        <w:left w:val="none" w:sz="0" w:space="0" w:color="auto"/>
        <w:bottom w:val="none" w:sz="0" w:space="0" w:color="auto"/>
        <w:right w:val="none" w:sz="0" w:space="0" w:color="auto"/>
      </w:divBdr>
    </w:div>
    <w:div w:id="1222593270">
      <w:bodyDiv w:val="1"/>
      <w:marLeft w:val="0"/>
      <w:marRight w:val="0"/>
      <w:marTop w:val="0"/>
      <w:marBottom w:val="0"/>
      <w:divBdr>
        <w:top w:val="none" w:sz="0" w:space="0" w:color="auto"/>
        <w:left w:val="none" w:sz="0" w:space="0" w:color="auto"/>
        <w:bottom w:val="none" w:sz="0" w:space="0" w:color="auto"/>
        <w:right w:val="none" w:sz="0" w:space="0" w:color="auto"/>
      </w:divBdr>
    </w:div>
    <w:div w:id="1245802105">
      <w:bodyDiv w:val="1"/>
      <w:marLeft w:val="0"/>
      <w:marRight w:val="0"/>
      <w:marTop w:val="0"/>
      <w:marBottom w:val="0"/>
      <w:divBdr>
        <w:top w:val="none" w:sz="0" w:space="0" w:color="auto"/>
        <w:left w:val="none" w:sz="0" w:space="0" w:color="auto"/>
        <w:bottom w:val="none" w:sz="0" w:space="0" w:color="auto"/>
        <w:right w:val="none" w:sz="0" w:space="0" w:color="auto"/>
      </w:divBdr>
    </w:div>
    <w:div w:id="1288466522">
      <w:bodyDiv w:val="1"/>
      <w:marLeft w:val="0"/>
      <w:marRight w:val="0"/>
      <w:marTop w:val="0"/>
      <w:marBottom w:val="0"/>
      <w:divBdr>
        <w:top w:val="none" w:sz="0" w:space="0" w:color="auto"/>
        <w:left w:val="none" w:sz="0" w:space="0" w:color="auto"/>
        <w:bottom w:val="none" w:sz="0" w:space="0" w:color="auto"/>
        <w:right w:val="none" w:sz="0" w:space="0" w:color="auto"/>
      </w:divBdr>
    </w:div>
    <w:div w:id="1344356531">
      <w:bodyDiv w:val="1"/>
      <w:marLeft w:val="0"/>
      <w:marRight w:val="0"/>
      <w:marTop w:val="0"/>
      <w:marBottom w:val="0"/>
      <w:divBdr>
        <w:top w:val="none" w:sz="0" w:space="0" w:color="auto"/>
        <w:left w:val="none" w:sz="0" w:space="0" w:color="auto"/>
        <w:bottom w:val="none" w:sz="0" w:space="0" w:color="auto"/>
        <w:right w:val="none" w:sz="0" w:space="0" w:color="auto"/>
      </w:divBdr>
    </w:div>
    <w:div w:id="1406879160">
      <w:bodyDiv w:val="1"/>
      <w:marLeft w:val="0"/>
      <w:marRight w:val="0"/>
      <w:marTop w:val="0"/>
      <w:marBottom w:val="0"/>
      <w:divBdr>
        <w:top w:val="none" w:sz="0" w:space="0" w:color="auto"/>
        <w:left w:val="none" w:sz="0" w:space="0" w:color="auto"/>
        <w:bottom w:val="none" w:sz="0" w:space="0" w:color="auto"/>
        <w:right w:val="none" w:sz="0" w:space="0" w:color="auto"/>
      </w:divBdr>
    </w:div>
    <w:div w:id="1518731551">
      <w:bodyDiv w:val="1"/>
      <w:marLeft w:val="0"/>
      <w:marRight w:val="0"/>
      <w:marTop w:val="0"/>
      <w:marBottom w:val="0"/>
      <w:divBdr>
        <w:top w:val="none" w:sz="0" w:space="0" w:color="auto"/>
        <w:left w:val="none" w:sz="0" w:space="0" w:color="auto"/>
        <w:bottom w:val="none" w:sz="0" w:space="0" w:color="auto"/>
        <w:right w:val="none" w:sz="0" w:space="0" w:color="auto"/>
      </w:divBdr>
    </w:div>
    <w:div w:id="1572426895">
      <w:bodyDiv w:val="1"/>
      <w:marLeft w:val="0"/>
      <w:marRight w:val="0"/>
      <w:marTop w:val="0"/>
      <w:marBottom w:val="0"/>
      <w:divBdr>
        <w:top w:val="none" w:sz="0" w:space="0" w:color="auto"/>
        <w:left w:val="none" w:sz="0" w:space="0" w:color="auto"/>
        <w:bottom w:val="none" w:sz="0" w:space="0" w:color="auto"/>
        <w:right w:val="none" w:sz="0" w:space="0" w:color="auto"/>
      </w:divBdr>
    </w:div>
    <w:div w:id="1655063416">
      <w:bodyDiv w:val="1"/>
      <w:marLeft w:val="0"/>
      <w:marRight w:val="0"/>
      <w:marTop w:val="0"/>
      <w:marBottom w:val="0"/>
      <w:divBdr>
        <w:top w:val="none" w:sz="0" w:space="0" w:color="auto"/>
        <w:left w:val="none" w:sz="0" w:space="0" w:color="auto"/>
        <w:bottom w:val="none" w:sz="0" w:space="0" w:color="auto"/>
        <w:right w:val="none" w:sz="0" w:space="0" w:color="auto"/>
      </w:divBdr>
    </w:div>
    <w:div w:id="1785151070">
      <w:bodyDiv w:val="1"/>
      <w:marLeft w:val="0"/>
      <w:marRight w:val="0"/>
      <w:marTop w:val="0"/>
      <w:marBottom w:val="0"/>
      <w:divBdr>
        <w:top w:val="none" w:sz="0" w:space="0" w:color="auto"/>
        <w:left w:val="none" w:sz="0" w:space="0" w:color="auto"/>
        <w:bottom w:val="none" w:sz="0" w:space="0" w:color="auto"/>
        <w:right w:val="none" w:sz="0" w:space="0" w:color="auto"/>
      </w:divBdr>
    </w:div>
    <w:div w:id="1973051202">
      <w:bodyDiv w:val="1"/>
      <w:marLeft w:val="0"/>
      <w:marRight w:val="0"/>
      <w:marTop w:val="0"/>
      <w:marBottom w:val="0"/>
      <w:divBdr>
        <w:top w:val="none" w:sz="0" w:space="0" w:color="auto"/>
        <w:left w:val="none" w:sz="0" w:space="0" w:color="auto"/>
        <w:bottom w:val="none" w:sz="0" w:space="0" w:color="auto"/>
        <w:right w:val="none" w:sz="0" w:space="0" w:color="auto"/>
      </w:divBdr>
    </w:div>
    <w:div w:id="2006467591">
      <w:bodyDiv w:val="1"/>
      <w:marLeft w:val="0"/>
      <w:marRight w:val="0"/>
      <w:marTop w:val="0"/>
      <w:marBottom w:val="0"/>
      <w:divBdr>
        <w:top w:val="none" w:sz="0" w:space="0" w:color="auto"/>
        <w:left w:val="none" w:sz="0" w:space="0" w:color="auto"/>
        <w:bottom w:val="none" w:sz="0" w:space="0" w:color="auto"/>
        <w:right w:val="none" w:sz="0" w:space="0" w:color="auto"/>
      </w:divBdr>
    </w:div>
    <w:div w:id="2024865996">
      <w:bodyDiv w:val="1"/>
      <w:marLeft w:val="0"/>
      <w:marRight w:val="0"/>
      <w:marTop w:val="0"/>
      <w:marBottom w:val="0"/>
      <w:divBdr>
        <w:top w:val="none" w:sz="0" w:space="0" w:color="auto"/>
        <w:left w:val="none" w:sz="0" w:space="0" w:color="auto"/>
        <w:bottom w:val="none" w:sz="0" w:space="0" w:color="auto"/>
        <w:right w:val="none" w:sz="0" w:space="0" w:color="auto"/>
      </w:divBdr>
    </w:div>
    <w:div w:id="2096894800">
      <w:bodyDiv w:val="1"/>
      <w:marLeft w:val="0"/>
      <w:marRight w:val="0"/>
      <w:marTop w:val="0"/>
      <w:marBottom w:val="0"/>
      <w:divBdr>
        <w:top w:val="none" w:sz="0" w:space="0" w:color="auto"/>
        <w:left w:val="none" w:sz="0" w:space="0" w:color="auto"/>
        <w:bottom w:val="none" w:sz="0" w:space="0" w:color="auto"/>
        <w:right w:val="none" w:sz="0" w:space="0" w:color="auto"/>
      </w:divBdr>
    </w:div>
    <w:div w:id="21450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A87A-0678-4D52-A2D2-50BD59D9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4284</Words>
  <Characters>23139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Sílvia Raquel</dc:creator>
  <cp:lastModifiedBy>..</cp:lastModifiedBy>
  <cp:revision>2</cp:revision>
  <dcterms:created xsi:type="dcterms:W3CDTF">2016-12-29T09:51:00Z</dcterms:created>
  <dcterms:modified xsi:type="dcterms:W3CDTF">2016-12-29T09:51:00Z</dcterms:modified>
</cp:coreProperties>
</file>