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2552" w:rsidRDefault="00AA2552">
      <w:pPr>
        <w:jc w:val="both"/>
      </w:pPr>
      <w:bookmarkStart w:id="0" w:name="_GoBack"/>
      <w:bookmarkEnd w:id="0"/>
    </w:p>
    <w:p w:rsidR="00AA2552" w:rsidRDefault="003B7167">
      <w:pPr>
        <w:jc w:val="center"/>
      </w:pPr>
      <w:r>
        <w:rPr>
          <w:noProof/>
        </w:rPr>
        <w:drawing>
          <wp:inline distT="0" distB="0" distL="0" distR="0">
            <wp:extent cx="1579045" cy="437827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045" cy="4378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2552" w:rsidRDefault="00AA2552">
      <w:pPr>
        <w:jc w:val="center"/>
      </w:pPr>
    </w:p>
    <w:p w:rsidR="00AA2552" w:rsidRDefault="003B7167">
      <w:pPr>
        <w:jc w:val="center"/>
      </w:pPr>
      <w:r>
        <w:rPr>
          <w:rFonts w:ascii="Arial" w:eastAsia="Arial" w:hAnsi="Arial" w:cs="Arial"/>
          <w:b/>
          <w:sz w:val="20"/>
          <w:szCs w:val="20"/>
        </w:rPr>
        <w:t>MINISTÉRIO DA EDUCAÇÃO</w:t>
      </w:r>
    </w:p>
    <w:p w:rsidR="00AA2552" w:rsidRDefault="003B7167">
      <w:pPr>
        <w:jc w:val="center"/>
      </w:pPr>
      <w:r>
        <w:rPr>
          <w:rFonts w:ascii="Arial" w:eastAsia="Arial" w:hAnsi="Arial" w:cs="Arial"/>
          <w:sz w:val="20"/>
          <w:szCs w:val="20"/>
        </w:rPr>
        <w:t>SECRETARIA DE EDUCAÇÃO PROFISSIONAL E TECNOLÓGICA</w:t>
      </w:r>
    </w:p>
    <w:p w:rsidR="00AA2552" w:rsidRDefault="003B7167">
      <w:pPr>
        <w:jc w:val="center"/>
      </w:pPr>
      <w:r>
        <w:rPr>
          <w:rFonts w:ascii="Arial" w:eastAsia="Arial" w:hAnsi="Arial" w:cs="Arial"/>
          <w:sz w:val="20"/>
          <w:szCs w:val="20"/>
        </w:rPr>
        <w:t xml:space="preserve">INSTITUTO FEDERAL DE EDUCAÇÃO, CIÊNCIA E TECNOLOGIA DO RIO GRANDE DO </w:t>
      </w:r>
      <w:proofErr w:type="gramStart"/>
      <w:r>
        <w:rPr>
          <w:rFonts w:ascii="Arial" w:eastAsia="Arial" w:hAnsi="Arial" w:cs="Arial"/>
          <w:sz w:val="20"/>
          <w:szCs w:val="20"/>
        </w:rPr>
        <w:t>SUL</w:t>
      </w:r>
      <w:proofErr w:type="gramEnd"/>
    </w:p>
    <w:p w:rsidR="00AA2552" w:rsidRDefault="00AA2552">
      <w:pPr>
        <w:spacing w:line="360" w:lineRule="auto"/>
        <w:ind w:right="425"/>
        <w:jc w:val="both"/>
      </w:pPr>
    </w:p>
    <w:p w:rsidR="00AA2552" w:rsidRDefault="00AA2552">
      <w:pPr>
        <w:spacing w:line="360" w:lineRule="auto"/>
        <w:ind w:right="425"/>
        <w:jc w:val="both"/>
      </w:pPr>
    </w:p>
    <w:p w:rsidR="00AA2552" w:rsidRDefault="00AA2552">
      <w:pPr>
        <w:spacing w:line="360" w:lineRule="auto"/>
        <w:ind w:right="425"/>
        <w:jc w:val="both"/>
      </w:pPr>
    </w:p>
    <w:p w:rsidR="00AA2552" w:rsidRDefault="00AA2552">
      <w:pPr>
        <w:spacing w:line="360" w:lineRule="auto"/>
        <w:ind w:right="425"/>
        <w:jc w:val="both"/>
      </w:pPr>
    </w:p>
    <w:p w:rsidR="00AA2552" w:rsidRDefault="00AA2552">
      <w:pPr>
        <w:spacing w:line="360" w:lineRule="auto"/>
        <w:ind w:right="425"/>
        <w:jc w:val="both"/>
      </w:pPr>
    </w:p>
    <w:p w:rsidR="00AA2552" w:rsidRDefault="00AA2552">
      <w:pPr>
        <w:spacing w:line="360" w:lineRule="auto"/>
        <w:ind w:right="425"/>
        <w:jc w:val="both"/>
      </w:pPr>
    </w:p>
    <w:p w:rsidR="00AA2552" w:rsidRDefault="00AA2552">
      <w:pPr>
        <w:spacing w:line="360" w:lineRule="auto"/>
        <w:ind w:right="425"/>
        <w:jc w:val="both"/>
      </w:pPr>
    </w:p>
    <w:p w:rsidR="00AA2552" w:rsidRDefault="00AA2552">
      <w:pPr>
        <w:spacing w:line="360" w:lineRule="auto"/>
        <w:ind w:right="425"/>
        <w:jc w:val="both"/>
      </w:pPr>
    </w:p>
    <w:p w:rsidR="00AA2552" w:rsidRDefault="003B7167">
      <w:pPr>
        <w:spacing w:line="360" w:lineRule="auto"/>
        <w:ind w:right="425"/>
        <w:jc w:val="center"/>
      </w:pPr>
      <w:r>
        <w:rPr>
          <w:rFonts w:ascii="Arial" w:eastAsia="Arial" w:hAnsi="Arial" w:cs="Arial"/>
          <w:b/>
        </w:rPr>
        <w:t>RELATÓRIO DE AÇÕES E RESULTADOS 2016 – Campus Restinga</w:t>
      </w:r>
    </w:p>
    <w:p w:rsidR="00AA2552" w:rsidRDefault="003B7167">
      <w:pPr>
        <w:ind w:right="425"/>
        <w:jc w:val="center"/>
      </w:pPr>
      <w:r>
        <w:rPr>
          <w:rFonts w:ascii="Arial" w:eastAsia="Arial" w:hAnsi="Arial" w:cs="Arial"/>
          <w:sz w:val="20"/>
          <w:szCs w:val="20"/>
        </w:rPr>
        <w:t>Desenvolvimento Institucional</w:t>
      </w:r>
    </w:p>
    <w:p w:rsidR="00AA2552" w:rsidRDefault="00AA2552">
      <w:pPr>
        <w:jc w:val="both"/>
      </w:pPr>
    </w:p>
    <w:p w:rsidR="00AA2552" w:rsidRDefault="00AA2552">
      <w:pPr>
        <w:jc w:val="both"/>
      </w:pPr>
    </w:p>
    <w:p w:rsidR="00AA2552" w:rsidRDefault="00AA2552">
      <w:pPr>
        <w:jc w:val="both"/>
      </w:pPr>
    </w:p>
    <w:p w:rsidR="00AA2552" w:rsidRDefault="00AA2552">
      <w:pPr>
        <w:spacing w:after="200" w:line="276" w:lineRule="auto"/>
        <w:jc w:val="both"/>
      </w:pPr>
    </w:p>
    <w:p w:rsidR="00AA2552" w:rsidRDefault="00AA2552">
      <w:pPr>
        <w:spacing w:after="200" w:line="276" w:lineRule="auto"/>
        <w:jc w:val="both"/>
      </w:pPr>
    </w:p>
    <w:p w:rsidR="00AA2552" w:rsidRDefault="00AA2552">
      <w:pPr>
        <w:spacing w:after="200" w:line="276" w:lineRule="auto"/>
        <w:jc w:val="both"/>
      </w:pPr>
    </w:p>
    <w:p w:rsidR="00AA2552" w:rsidRDefault="00AA2552">
      <w:pPr>
        <w:spacing w:after="200" w:line="276" w:lineRule="auto"/>
        <w:jc w:val="both"/>
      </w:pPr>
    </w:p>
    <w:p w:rsidR="00AA2552" w:rsidRDefault="00AA2552">
      <w:pPr>
        <w:spacing w:after="200" w:line="276" w:lineRule="auto"/>
        <w:jc w:val="both"/>
      </w:pPr>
    </w:p>
    <w:p w:rsidR="00AA2552" w:rsidRDefault="00AA2552">
      <w:pPr>
        <w:spacing w:after="200" w:line="276" w:lineRule="auto"/>
        <w:jc w:val="both"/>
      </w:pPr>
    </w:p>
    <w:p w:rsidR="00AA2552" w:rsidRDefault="00AA2552">
      <w:pPr>
        <w:spacing w:after="200" w:line="276" w:lineRule="auto"/>
        <w:jc w:val="both"/>
      </w:pPr>
    </w:p>
    <w:p w:rsidR="00AA2552" w:rsidRDefault="00AA2552">
      <w:pPr>
        <w:spacing w:after="200" w:line="276" w:lineRule="auto"/>
        <w:jc w:val="both"/>
      </w:pPr>
    </w:p>
    <w:p w:rsidR="00AA2552" w:rsidRDefault="00AA2552">
      <w:pPr>
        <w:spacing w:after="200" w:line="276" w:lineRule="auto"/>
        <w:jc w:val="both"/>
      </w:pPr>
    </w:p>
    <w:p w:rsidR="00AA2552" w:rsidRDefault="00AA2552">
      <w:pPr>
        <w:spacing w:after="200" w:line="276" w:lineRule="auto"/>
        <w:jc w:val="both"/>
      </w:pPr>
    </w:p>
    <w:p w:rsidR="00AA2552" w:rsidRDefault="00AA2552">
      <w:pPr>
        <w:spacing w:after="200" w:line="276" w:lineRule="auto"/>
        <w:jc w:val="both"/>
      </w:pPr>
    </w:p>
    <w:p w:rsidR="00AA2552" w:rsidRDefault="00AA2552">
      <w:pPr>
        <w:spacing w:after="200" w:line="276" w:lineRule="auto"/>
        <w:jc w:val="both"/>
      </w:pPr>
    </w:p>
    <w:p w:rsidR="00AA2552" w:rsidRDefault="003B7167">
      <w:pPr>
        <w:spacing w:after="200" w:line="276" w:lineRule="auto"/>
        <w:jc w:val="center"/>
      </w:pPr>
      <w:r>
        <w:rPr>
          <w:rFonts w:ascii="Arial" w:eastAsia="Arial" w:hAnsi="Arial" w:cs="Arial"/>
        </w:rPr>
        <w:t>Porto Alegre, 30 de dezembro de 2016.</w:t>
      </w:r>
    </w:p>
    <w:p w:rsidR="00AA2552" w:rsidRDefault="00AA2552">
      <w:pPr>
        <w:spacing w:after="200" w:line="276" w:lineRule="auto"/>
        <w:jc w:val="center"/>
      </w:pPr>
    </w:p>
    <w:p w:rsidR="00AA2552" w:rsidRDefault="003B7167">
      <w:pPr>
        <w:jc w:val="both"/>
      </w:pPr>
      <w:r>
        <w:rPr>
          <w:rFonts w:ascii="Arial" w:eastAsia="Arial" w:hAnsi="Arial" w:cs="Arial"/>
          <w:b/>
        </w:rPr>
        <w:t>Composição Gestora do IFRS - Campus Restinga</w:t>
      </w:r>
    </w:p>
    <w:p w:rsidR="00AA2552" w:rsidRDefault="00AA2552">
      <w:pPr>
        <w:spacing w:line="360" w:lineRule="auto"/>
      </w:pPr>
    </w:p>
    <w:p w:rsidR="00AA2552" w:rsidRDefault="00AA2552">
      <w:pPr>
        <w:spacing w:line="360" w:lineRule="auto"/>
      </w:pPr>
    </w:p>
    <w:p w:rsidR="00AA2552" w:rsidRDefault="003B7167">
      <w:pPr>
        <w:spacing w:line="360" w:lineRule="auto"/>
        <w:ind w:firstLine="700"/>
      </w:pPr>
      <w:r>
        <w:rPr>
          <w:rFonts w:ascii="Arial" w:eastAsia="Arial" w:hAnsi="Arial" w:cs="Arial"/>
        </w:rPr>
        <w:t xml:space="preserve">Prof. </w:t>
      </w:r>
      <w:proofErr w:type="spellStart"/>
      <w:r>
        <w:rPr>
          <w:rFonts w:ascii="Arial" w:eastAsia="Arial" w:hAnsi="Arial" w:cs="Arial"/>
        </w:rPr>
        <w:t>Gleison</w:t>
      </w:r>
      <w:proofErr w:type="spellEnd"/>
      <w:r>
        <w:rPr>
          <w:rFonts w:ascii="Arial" w:eastAsia="Arial" w:hAnsi="Arial" w:cs="Arial"/>
        </w:rPr>
        <w:t xml:space="preserve"> Samuel do Nascimento</w:t>
      </w:r>
    </w:p>
    <w:p w:rsidR="00AA2552" w:rsidRDefault="003B7167">
      <w:pPr>
        <w:spacing w:line="360" w:lineRule="auto"/>
        <w:ind w:firstLine="700"/>
      </w:pPr>
      <w:r>
        <w:rPr>
          <w:rFonts w:ascii="Arial" w:eastAsia="Arial" w:hAnsi="Arial" w:cs="Arial"/>
        </w:rPr>
        <w:t>Diretor Geral</w:t>
      </w:r>
    </w:p>
    <w:p w:rsidR="00AA2552" w:rsidRDefault="00AA2552">
      <w:pPr>
        <w:spacing w:line="360" w:lineRule="auto"/>
        <w:ind w:firstLine="700"/>
      </w:pPr>
    </w:p>
    <w:p w:rsidR="00AA2552" w:rsidRDefault="003B7167">
      <w:pPr>
        <w:spacing w:line="360" w:lineRule="auto"/>
        <w:ind w:firstLine="700"/>
      </w:pPr>
      <w:r>
        <w:rPr>
          <w:rFonts w:ascii="Arial" w:eastAsia="Arial" w:hAnsi="Arial" w:cs="Arial"/>
        </w:rPr>
        <w:t xml:space="preserve">Caroline </w:t>
      </w:r>
      <w:proofErr w:type="spellStart"/>
      <w:r>
        <w:rPr>
          <w:rFonts w:ascii="Arial" w:eastAsia="Arial" w:hAnsi="Arial" w:cs="Arial"/>
        </w:rPr>
        <w:t>Kulba</w:t>
      </w:r>
      <w:proofErr w:type="spellEnd"/>
      <w:r>
        <w:rPr>
          <w:rFonts w:ascii="Arial" w:eastAsia="Arial" w:hAnsi="Arial" w:cs="Arial"/>
        </w:rPr>
        <w:t xml:space="preserve"> </w:t>
      </w:r>
    </w:p>
    <w:p w:rsidR="00AA2552" w:rsidRDefault="003B7167">
      <w:pPr>
        <w:spacing w:line="360" w:lineRule="auto"/>
        <w:ind w:firstLine="700"/>
      </w:pPr>
      <w:r>
        <w:rPr>
          <w:rFonts w:ascii="Arial" w:eastAsia="Arial" w:hAnsi="Arial" w:cs="Arial"/>
        </w:rPr>
        <w:t>Diretora de Administração</w:t>
      </w:r>
    </w:p>
    <w:p w:rsidR="00AA2552" w:rsidRDefault="00AA2552">
      <w:pPr>
        <w:spacing w:line="360" w:lineRule="auto"/>
      </w:pPr>
    </w:p>
    <w:p w:rsidR="00AA2552" w:rsidRDefault="003B7167">
      <w:pPr>
        <w:spacing w:line="360" w:lineRule="auto"/>
        <w:ind w:firstLine="700"/>
      </w:pPr>
      <w:r>
        <w:rPr>
          <w:rFonts w:ascii="Arial" w:eastAsia="Arial" w:hAnsi="Arial" w:cs="Arial"/>
        </w:rPr>
        <w:t xml:space="preserve">Prof. Tiago </w:t>
      </w:r>
      <w:proofErr w:type="spellStart"/>
      <w:r>
        <w:rPr>
          <w:rFonts w:ascii="Arial" w:eastAsia="Arial" w:hAnsi="Arial" w:cs="Arial"/>
        </w:rPr>
        <w:t>Rech</w:t>
      </w:r>
      <w:proofErr w:type="spellEnd"/>
    </w:p>
    <w:p w:rsidR="00AA2552" w:rsidRDefault="003B7167">
      <w:pPr>
        <w:spacing w:line="360" w:lineRule="auto"/>
        <w:ind w:firstLine="700"/>
      </w:pPr>
      <w:r>
        <w:rPr>
          <w:rFonts w:ascii="Arial" w:eastAsia="Arial" w:hAnsi="Arial" w:cs="Arial"/>
        </w:rPr>
        <w:t>Diretor de Ensino</w:t>
      </w:r>
    </w:p>
    <w:p w:rsidR="00AA2552" w:rsidRDefault="00AA2552">
      <w:pPr>
        <w:spacing w:line="360" w:lineRule="auto"/>
      </w:pPr>
    </w:p>
    <w:p w:rsidR="00AA2552" w:rsidRDefault="003B7167">
      <w:pPr>
        <w:spacing w:line="360" w:lineRule="auto"/>
        <w:ind w:firstLine="700"/>
      </w:pPr>
      <w:r>
        <w:rPr>
          <w:rFonts w:ascii="Arial" w:eastAsia="Arial" w:hAnsi="Arial" w:cs="Arial"/>
        </w:rPr>
        <w:t>Prof. Luciano Gomes Furlan</w:t>
      </w:r>
    </w:p>
    <w:p w:rsidR="00AA2552" w:rsidRDefault="003B7167">
      <w:pPr>
        <w:spacing w:line="360" w:lineRule="auto"/>
        <w:ind w:firstLine="700"/>
      </w:pPr>
      <w:r>
        <w:rPr>
          <w:rFonts w:ascii="Arial" w:eastAsia="Arial" w:hAnsi="Arial" w:cs="Arial"/>
        </w:rPr>
        <w:t>Coordenador</w:t>
      </w:r>
      <w:r>
        <w:rPr>
          <w:rFonts w:ascii="Arial" w:eastAsia="Arial" w:hAnsi="Arial" w:cs="Arial"/>
        </w:rPr>
        <w:t xml:space="preserve"> de Pesquisa</w:t>
      </w:r>
    </w:p>
    <w:p w:rsidR="00AA2552" w:rsidRDefault="00AA2552">
      <w:pPr>
        <w:spacing w:line="360" w:lineRule="auto"/>
        <w:ind w:firstLine="700"/>
      </w:pPr>
    </w:p>
    <w:p w:rsidR="00AA2552" w:rsidRDefault="003B7167">
      <w:pPr>
        <w:spacing w:line="360" w:lineRule="auto"/>
        <w:ind w:firstLine="700"/>
      </w:pPr>
      <w:r>
        <w:rPr>
          <w:rFonts w:ascii="Arial" w:eastAsia="Arial" w:hAnsi="Arial" w:cs="Arial"/>
        </w:rPr>
        <w:t>Prof. Maur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</w:rPr>
        <w:t>cio Polidoro</w:t>
      </w:r>
    </w:p>
    <w:p w:rsidR="00AA2552" w:rsidRDefault="003B7167">
      <w:pPr>
        <w:spacing w:line="360" w:lineRule="auto"/>
        <w:ind w:firstLine="700"/>
      </w:pPr>
      <w:r>
        <w:rPr>
          <w:rFonts w:ascii="Arial" w:eastAsia="Arial" w:hAnsi="Arial" w:cs="Arial"/>
        </w:rPr>
        <w:t>Coordenador de Extensão</w:t>
      </w:r>
    </w:p>
    <w:p w:rsidR="00AA2552" w:rsidRDefault="00AA2552">
      <w:pPr>
        <w:spacing w:line="360" w:lineRule="auto"/>
      </w:pPr>
    </w:p>
    <w:p w:rsidR="00AA2552" w:rsidRDefault="003B7167">
      <w:pPr>
        <w:spacing w:line="360" w:lineRule="auto"/>
        <w:ind w:firstLine="700"/>
      </w:pPr>
      <w:r>
        <w:rPr>
          <w:rFonts w:ascii="Arial" w:eastAsia="Arial" w:hAnsi="Arial" w:cs="Arial"/>
        </w:rPr>
        <w:t xml:space="preserve">Profa. </w:t>
      </w:r>
      <w:proofErr w:type="spellStart"/>
      <w:r>
        <w:rPr>
          <w:rFonts w:ascii="Arial" w:eastAsia="Arial" w:hAnsi="Arial" w:cs="Arial"/>
        </w:rPr>
        <w:t>Shana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Sabbado</w:t>
      </w:r>
      <w:proofErr w:type="spellEnd"/>
      <w:r>
        <w:rPr>
          <w:rFonts w:ascii="Arial" w:eastAsia="Arial" w:hAnsi="Arial" w:cs="Arial"/>
        </w:rPr>
        <w:t xml:space="preserve"> Flores</w:t>
      </w:r>
    </w:p>
    <w:p w:rsidR="00AA2552" w:rsidRDefault="003B7167">
      <w:pPr>
        <w:spacing w:line="360" w:lineRule="auto"/>
        <w:ind w:firstLine="700"/>
      </w:pPr>
      <w:r>
        <w:rPr>
          <w:rFonts w:ascii="Arial" w:eastAsia="Arial" w:hAnsi="Arial" w:cs="Arial"/>
        </w:rPr>
        <w:t>Coordenadora de Desenvolvimento Institucional</w:t>
      </w:r>
    </w:p>
    <w:p w:rsidR="00AA2552" w:rsidRDefault="003B7167">
      <w:r>
        <w:br w:type="page"/>
      </w:r>
    </w:p>
    <w:p w:rsidR="00AA2552" w:rsidRDefault="00AA2552">
      <w:pPr>
        <w:jc w:val="both"/>
      </w:pPr>
    </w:p>
    <w:p w:rsidR="00AA2552" w:rsidRDefault="003B7167">
      <w:pPr>
        <w:jc w:val="center"/>
      </w:pPr>
      <w:r>
        <w:rPr>
          <w:rFonts w:ascii="Arial" w:eastAsia="Arial" w:hAnsi="Arial" w:cs="Arial"/>
          <w:b/>
        </w:rPr>
        <w:t>SUMÁRIO</w:t>
      </w:r>
    </w:p>
    <w:p w:rsidR="00AA2552" w:rsidRDefault="00AA2552">
      <w:pPr>
        <w:jc w:val="both"/>
      </w:pPr>
    </w:p>
    <w:p w:rsidR="00AA2552" w:rsidRDefault="003B7167">
      <w:pPr>
        <w:ind w:left="709"/>
        <w:jc w:val="both"/>
      </w:pPr>
      <w:r>
        <w:rPr>
          <w:rFonts w:ascii="Arial" w:eastAsia="Arial" w:hAnsi="Arial" w:cs="Arial"/>
        </w:rPr>
        <w:t>1. Introdução</w:t>
      </w:r>
    </w:p>
    <w:p w:rsidR="00AA2552" w:rsidRDefault="00AA2552">
      <w:pPr>
        <w:ind w:left="709"/>
        <w:jc w:val="both"/>
      </w:pPr>
    </w:p>
    <w:p w:rsidR="00AA2552" w:rsidRDefault="003B7167">
      <w:pPr>
        <w:ind w:left="709"/>
        <w:jc w:val="both"/>
      </w:pPr>
      <w:r>
        <w:rPr>
          <w:rFonts w:ascii="Arial" w:eastAsia="Arial" w:hAnsi="Arial" w:cs="Arial"/>
        </w:rPr>
        <w:t>2. Ações e resultados – Exercício 2016</w:t>
      </w:r>
    </w:p>
    <w:p w:rsidR="00AA2552" w:rsidRDefault="00AA2552">
      <w:pPr>
        <w:ind w:left="709"/>
        <w:jc w:val="both"/>
      </w:pPr>
    </w:p>
    <w:p w:rsidR="00AA2552" w:rsidRDefault="003B7167">
      <w:pPr>
        <w:ind w:left="709"/>
        <w:jc w:val="both"/>
      </w:pPr>
      <w:r>
        <w:rPr>
          <w:rFonts w:ascii="Arial" w:eastAsia="Arial" w:hAnsi="Arial" w:cs="Arial"/>
        </w:rPr>
        <w:t xml:space="preserve">2.1 Principais ações realizadas </w:t>
      </w:r>
    </w:p>
    <w:p w:rsidR="00AA2552" w:rsidRDefault="00AA2552">
      <w:pPr>
        <w:ind w:left="709"/>
        <w:jc w:val="both"/>
      </w:pPr>
    </w:p>
    <w:p w:rsidR="00AA2552" w:rsidRDefault="003B7167">
      <w:pPr>
        <w:ind w:left="709"/>
        <w:jc w:val="both"/>
      </w:pPr>
      <w:r>
        <w:rPr>
          <w:rFonts w:ascii="Arial" w:eastAsia="Arial" w:hAnsi="Arial" w:cs="Arial"/>
        </w:rPr>
        <w:t xml:space="preserve">2.2 </w:t>
      </w:r>
      <w:r>
        <w:rPr>
          <w:rFonts w:ascii="Arial" w:eastAsia="Arial" w:hAnsi="Arial" w:cs="Arial"/>
        </w:rPr>
        <w:t xml:space="preserve">Principais resultados alcançados </w:t>
      </w:r>
    </w:p>
    <w:p w:rsidR="00AA2552" w:rsidRDefault="00AA2552">
      <w:pPr>
        <w:ind w:left="709"/>
        <w:jc w:val="both"/>
      </w:pPr>
    </w:p>
    <w:p w:rsidR="00AA2552" w:rsidRDefault="003B7167">
      <w:pPr>
        <w:ind w:left="709"/>
        <w:jc w:val="both"/>
      </w:pPr>
      <w:r>
        <w:rPr>
          <w:rFonts w:ascii="Arial" w:eastAsia="Arial" w:hAnsi="Arial" w:cs="Arial"/>
        </w:rPr>
        <w:t xml:space="preserve">2.3 </w:t>
      </w:r>
      <w:r>
        <w:rPr>
          <w:rFonts w:ascii="Arial" w:eastAsia="Arial" w:hAnsi="Arial" w:cs="Arial"/>
        </w:rPr>
        <w:t>Justificativas para a não execução de ações planejadas</w:t>
      </w:r>
    </w:p>
    <w:p w:rsidR="00AA2552" w:rsidRDefault="00AA2552">
      <w:pPr>
        <w:ind w:left="709"/>
        <w:jc w:val="both"/>
      </w:pPr>
    </w:p>
    <w:p w:rsidR="00AA2552" w:rsidRDefault="003B7167">
      <w:pPr>
        <w:ind w:left="709"/>
        <w:jc w:val="both"/>
      </w:pPr>
      <w:r>
        <w:rPr>
          <w:rFonts w:ascii="Arial" w:eastAsia="Arial" w:hAnsi="Arial" w:cs="Arial"/>
        </w:rPr>
        <w:t xml:space="preserve">2.4 </w:t>
      </w:r>
      <w:r>
        <w:rPr>
          <w:rFonts w:ascii="Arial" w:eastAsia="Arial" w:hAnsi="Arial" w:cs="Arial"/>
        </w:rPr>
        <w:t>Alterações no planejamento</w:t>
      </w:r>
    </w:p>
    <w:p w:rsidR="00AA2552" w:rsidRDefault="00AA2552">
      <w:pPr>
        <w:ind w:left="709"/>
        <w:jc w:val="both"/>
      </w:pPr>
    </w:p>
    <w:p w:rsidR="00AA2552" w:rsidRDefault="003B7167">
      <w:pPr>
        <w:ind w:left="709"/>
        <w:jc w:val="both"/>
      </w:pPr>
      <w:r>
        <w:rPr>
          <w:rFonts w:ascii="Arial" w:eastAsia="Arial" w:hAnsi="Arial" w:cs="Arial"/>
        </w:rPr>
        <w:t>2.5 Aprendizados adquiridos e superações conquistadas</w:t>
      </w:r>
    </w:p>
    <w:p w:rsidR="00AA2552" w:rsidRDefault="00AA2552">
      <w:pPr>
        <w:ind w:left="709"/>
        <w:jc w:val="both"/>
      </w:pPr>
    </w:p>
    <w:p w:rsidR="00AA2552" w:rsidRDefault="003B7167">
      <w:pPr>
        <w:ind w:left="709"/>
        <w:jc w:val="both"/>
      </w:pPr>
      <w:r>
        <w:rPr>
          <w:rFonts w:ascii="Arial" w:eastAsia="Arial" w:hAnsi="Arial" w:cs="Arial"/>
        </w:rPr>
        <w:t xml:space="preserve">2.6 </w:t>
      </w:r>
      <w:r>
        <w:rPr>
          <w:rFonts w:ascii="Arial" w:eastAsia="Arial" w:hAnsi="Arial" w:cs="Arial"/>
        </w:rPr>
        <w:t xml:space="preserve">Quantitativos de execução das ações planejadas </w:t>
      </w:r>
    </w:p>
    <w:p w:rsidR="00AA2552" w:rsidRDefault="00AA2552">
      <w:pPr>
        <w:ind w:left="709"/>
        <w:jc w:val="both"/>
      </w:pPr>
    </w:p>
    <w:p w:rsidR="00AA2552" w:rsidRDefault="003B7167">
      <w:pPr>
        <w:ind w:left="709"/>
        <w:jc w:val="both"/>
      </w:pPr>
      <w:r>
        <w:rPr>
          <w:rFonts w:ascii="Arial" w:eastAsia="Arial" w:hAnsi="Arial" w:cs="Arial"/>
        </w:rPr>
        <w:t>3. Conclusão</w:t>
      </w:r>
    </w:p>
    <w:p w:rsidR="00AA2552" w:rsidRDefault="00AA2552">
      <w:pPr>
        <w:ind w:left="709"/>
        <w:jc w:val="both"/>
      </w:pPr>
    </w:p>
    <w:p w:rsidR="00AA2552" w:rsidRDefault="00AA2552">
      <w:pPr>
        <w:jc w:val="both"/>
      </w:pPr>
    </w:p>
    <w:p w:rsidR="00AA2552" w:rsidRDefault="003B7167">
      <w:r>
        <w:br w:type="page"/>
      </w:r>
    </w:p>
    <w:p w:rsidR="00AA2552" w:rsidRDefault="00AA2552">
      <w:pPr>
        <w:jc w:val="both"/>
      </w:pPr>
    </w:p>
    <w:p w:rsidR="00AA2552" w:rsidRDefault="003B7167">
      <w:pPr>
        <w:ind w:left="-7"/>
        <w:jc w:val="both"/>
      </w:pPr>
      <w:r>
        <w:rPr>
          <w:rFonts w:ascii="Arial" w:eastAsia="Arial" w:hAnsi="Arial" w:cs="Arial"/>
          <w:b/>
        </w:rPr>
        <w:t>1. Introdução</w:t>
      </w:r>
    </w:p>
    <w:p w:rsidR="00AA2552" w:rsidRDefault="003B7167">
      <w:pPr>
        <w:jc w:val="both"/>
      </w:pPr>
      <w:r>
        <w:rPr>
          <w:rFonts w:ascii="Arial" w:eastAsia="Arial" w:hAnsi="Arial" w:cs="Arial"/>
          <w:color w:val="FF0000"/>
        </w:rPr>
        <w:tab/>
      </w:r>
      <w:r>
        <w:rPr>
          <w:rFonts w:ascii="Arial" w:eastAsia="Arial" w:hAnsi="Arial" w:cs="Arial"/>
          <w:color w:val="FF0000"/>
        </w:rPr>
        <w:tab/>
      </w:r>
      <w:r>
        <w:rPr>
          <w:rFonts w:ascii="Arial" w:eastAsia="Arial" w:hAnsi="Arial" w:cs="Arial"/>
          <w:color w:val="FF0000"/>
        </w:rPr>
        <w:tab/>
      </w:r>
    </w:p>
    <w:p w:rsidR="00AA2552" w:rsidRDefault="00AA2552">
      <w:pPr>
        <w:jc w:val="both"/>
      </w:pPr>
    </w:p>
    <w:p w:rsidR="00AA2552" w:rsidRDefault="003B7167">
      <w:pPr>
        <w:spacing w:line="276" w:lineRule="auto"/>
        <w:ind w:firstLine="712"/>
        <w:jc w:val="both"/>
      </w:pPr>
      <w:r>
        <w:rPr>
          <w:rFonts w:ascii="Arial" w:eastAsia="Arial" w:hAnsi="Arial" w:cs="Arial"/>
        </w:rPr>
        <w:t xml:space="preserve">O presente relatório pauta os resultados das </w:t>
      </w:r>
      <w:proofErr w:type="spellStart"/>
      <w:proofErr w:type="gramStart"/>
      <w:r>
        <w:rPr>
          <w:rFonts w:ascii="Arial" w:eastAsia="Arial" w:hAnsi="Arial" w:cs="Arial"/>
        </w:rPr>
        <w:t>ac</w:t>
      </w:r>
      <w:proofErr w:type="gramEnd"/>
      <w:r>
        <w:rPr>
          <w:rFonts w:ascii="Arial" w:eastAsia="Arial" w:hAnsi="Arial" w:cs="Arial"/>
        </w:rPr>
        <w:t>̧ões</w:t>
      </w:r>
      <w:proofErr w:type="spellEnd"/>
      <w:r>
        <w:rPr>
          <w:rFonts w:ascii="Arial" w:eastAsia="Arial" w:hAnsi="Arial" w:cs="Arial"/>
        </w:rPr>
        <w:t xml:space="preserve"> e iniciativas desenvolvidas no Campus Restinga no ano de 2016, a partir do acompanhamento das atividades, dados coletados nos setores e Núcleos, além da consulta direta a diversos serv</w:t>
      </w:r>
      <w:r>
        <w:rPr>
          <w:rFonts w:ascii="Arial" w:eastAsia="Arial" w:hAnsi="Arial" w:cs="Arial"/>
        </w:rPr>
        <w:t>idores que desenvolvem atividades de ensino, pesquisa e extensão. Todas essas informações sistematizam um retrato da instituição e auxiliam na reflexão sobre como as atividades cotidianas e projetos consolidam o planejamento em ações, construindo assim o C</w:t>
      </w:r>
      <w:r>
        <w:rPr>
          <w:rFonts w:ascii="Arial" w:eastAsia="Arial" w:hAnsi="Arial" w:cs="Arial"/>
        </w:rPr>
        <w:t>ampus Restinga.</w:t>
      </w:r>
      <w:proofErr w:type="gramStart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gramEnd"/>
    </w:p>
    <w:p w:rsidR="00AA2552" w:rsidRDefault="003B7167">
      <w:pPr>
        <w:spacing w:line="276" w:lineRule="auto"/>
        <w:ind w:firstLine="712"/>
        <w:jc w:val="both"/>
      </w:pPr>
      <w:r>
        <w:rPr>
          <w:rFonts w:ascii="Arial" w:eastAsia="Arial" w:hAnsi="Arial" w:cs="Arial"/>
        </w:rPr>
        <w:t xml:space="preserve">No ano de 2016, podem ser destacados </w:t>
      </w:r>
      <w:proofErr w:type="spellStart"/>
      <w:r>
        <w:rPr>
          <w:rFonts w:ascii="Arial" w:eastAsia="Arial" w:hAnsi="Arial" w:cs="Arial"/>
        </w:rPr>
        <w:t>várias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ac</w:t>
      </w:r>
      <w:proofErr w:type="gramEnd"/>
      <w:r>
        <w:rPr>
          <w:rFonts w:ascii="Arial" w:eastAsia="Arial" w:hAnsi="Arial" w:cs="Arial"/>
        </w:rPr>
        <w:t>̧ões</w:t>
      </w:r>
      <w:proofErr w:type="spellEnd"/>
      <w:r>
        <w:rPr>
          <w:rFonts w:ascii="Arial" w:eastAsia="Arial" w:hAnsi="Arial" w:cs="Arial"/>
        </w:rPr>
        <w:t xml:space="preserve"> das </w:t>
      </w:r>
      <w:proofErr w:type="spellStart"/>
      <w:r>
        <w:rPr>
          <w:rFonts w:ascii="Arial" w:eastAsia="Arial" w:hAnsi="Arial" w:cs="Arial"/>
        </w:rPr>
        <w:t>áreas</w:t>
      </w:r>
      <w:proofErr w:type="spellEnd"/>
      <w:r>
        <w:rPr>
          <w:rFonts w:ascii="Arial" w:eastAsia="Arial" w:hAnsi="Arial" w:cs="Arial"/>
        </w:rPr>
        <w:t xml:space="preserve"> de Ensino, Pesquisa e </w:t>
      </w:r>
      <w:proofErr w:type="spellStart"/>
      <w:r>
        <w:rPr>
          <w:rFonts w:ascii="Arial" w:eastAsia="Arial" w:hAnsi="Arial" w:cs="Arial"/>
        </w:rPr>
        <w:t>Extensão</w:t>
      </w:r>
      <w:proofErr w:type="spellEnd"/>
      <w:r>
        <w:rPr>
          <w:rFonts w:ascii="Arial" w:eastAsia="Arial" w:hAnsi="Arial" w:cs="Arial"/>
        </w:rPr>
        <w:t xml:space="preserve">, oferta e estruturação de novos cursos, conquistas na </w:t>
      </w:r>
      <w:proofErr w:type="spellStart"/>
      <w:r>
        <w:rPr>
          <w:rFonts w:ascii="Arial" w:eastAsia="Arial" w:hAnsi="Arial" w:cs="Arial"/>
        </w:rPr>
        <w:t>área</w:t>
      </w:r>
      <w:proofErr w:type="spellEnd"/>
      <w:r>
        <w:rPr>
          <w:rFonts w:ascii="Arial" w:eastAsia="Arial" w:hAnsi="Arial" w:cs="Arial"/>
        </w:rPr>
        <w:t xml:space="preserve"> de infraestrutura, além da superação de barreiras e geração de alternativas par</w:t>
      </w:r>
      <w:r>
        <w:rPr>
          <w:rFonts w:ascii="Arial" w:eastAsia="Arial" w:hAnsi="Arial" w:cs="Arial"/>
        </w:rPr>
        <w:t xml:space="preserve">a as diversas contingências de ordem financeira e política, que impactaram diretamente as atividades da instituição. Com relação à infraestrutura, a entrega do terceiro e quarto blocos ainda em 2015 permitiu a ampliação de vagas e criação de novos espaços </w:t>
      </w:r>
      <w:r>
        <w:rPr>
          <w:rFonts w:ascii="Arial" w:eastAsia="Arial" w:hAnsi="Arial" w:cs="Arial"/>
        </w:rPr>
        <w:t xml:space="preserve">no Campus. No mês de janeiro a biblioteca pode ser deslocada para as suas instalações definitivas, o que ampliou o espaço em </w:t>
      </w:r>
      <w:proofErr w:type="gramStart"/>
      <w:r>
        <w:rPr>
          <w:rFonts w:ascii="Arial" w:eastAsia="Arial" w:hAnsi="Arial" w:cs="Arial"/>
        </w:rPr>
        <w:t>6</w:t>
      </w:r>
      <w:proofErr w:type="gramEnd"/>
      <w:r>
        <w:rPr>
          <w:rFonts w:ascii="Arial" w:eastAsia="Arial" w:hAnsi="Arial" w:cs="Arial"/>
        </w:rPr>
        <w:t xml:space="preserve"> vezes. O acervo foi ampliado em 30% com a aquisição de títulos para atender a 100% dos cursos e </w:t>
      </w:r>
      <w:proofErr w:type="spellStart"/>
      <w:r>
        <w:rPr>
          <w:rFonts w:ascii="Arial" w:eastAsia="Arial" w:hAnsi="Arial" w:cs="Arial"/>
        </w:rPr>
        <w:t>PPCs</w:t>
      </w:r>
      <w:proofErr w:type="spellEnd"/>
      <w:r>
        <w:rPr>
          <w:rFonts w:ascii="Arial" w:eastAsia="Arial" w:hAnsi="Arial" w:cs="Arial"/>
        </w:rPr>
        <w:t>, bem como sua preparação com</w:t>
      </w:r>
      <w:r>
        <w:rPr>
          <w:rFonts w:ascii="Arial" w:eastAsia="Arial" w:hAnsi="Arial" w:cs="Arial"/>
        </w:rPr>
        <w:t xml:space="preserve"> dispositivos de segurança. A ampliação da infraestrutura existente permitiu a instalação de um </w:t>
      </w:r>
      <w:proofErr w:type="spellStart"/>
      <w:proofErr w:type="gramStart"/>
      <w:r>
        <w:rPr>
          <w:rFonts w:ascii="Arial" w:eastAsia="Arial" w:hAnsi="Arial" w:cs="Arial"/>
        </w:rPr>
        <w:t>mini-auditório</w:t>
      </w:r>
      <w:proofErr w:type="spellEnd"/>
      <w:proofErr w:type="gramEnd"/>
      <w:r>
        <w:rPr>
          <w:rFonts w:ascii="Arial" w:eastAsia="Arial" w:hAnsi="Arial" w:cs="Arial"/>
        </w:rPr>
        <w:t xml:space="preserve"> em parte das instalações que eram utilizadas pela biblioteca, um espaço importante que valoriza os eventos promovidos no Campus Restinga; o </w:t>
      </w:r>
      <w:proofErr w:type="spellStart"/>
      <w:r>
        <w:rPr>
          <w:rFonts w:ascii="Arial" w:eastAsia="Arial" w:hAnsi="Arial" w:cs="Arial"/>
        </w:rPr>
        <w:t>mini-</w:t>
      </w:r>
      <w:r>
        <w:rPr>
          <w:rFonts w:ascii="Arial" w:eastAsia="Arial" w:hAnsi="Arial" w:cs="Arial"/>
        </w:rPr>
        <w:t>auditório</w:t>
      </w:r>
      <w:proofErr w:type="spellEnd"/>
      <w:r>
        <w:rPr>
          <w:rFonts w:ascii="Arial" w:eastAsia="Arial" w:hAnsi="Arial" w:cs="Arial"/>
        </w:rPr>
        <w:t xml:space="preserve"> conta com 84 cadeiras e está equipado com climatização, abriga reuniões e eventos. No segundo semestre foram instaladas </w:t>
      </w:r>
      <w:proofErr w:type="gramStart"/>
      <w:r>
        <w:rPr>
          <w:rFonts w:ascii="Arial" w:eastAsia="Arial" w:hAnsi="Arial" w:cs="Arial"/>
        </w:rPr>
        <w:t>4</w:t>
      </w:r>
      <w:proofErr w:type="gramEnd"/>
      <w:r>
        <w:rPr>
          <w:rFonts w:ascii="Arial" w:eastAsia="Arial" w:hAnsi="Arial" w:cs="Arial"/>
        </w:rPr>
        <w:t xml:space="preserve"> salas temáticas no Campus, para atender a atividades de ensino, pesquisa e extensão (música e artes, humanidades, empreended</w:t>
      </w:r>
      <w:r>
        <w:rPr>
          <w:rFonts w:ascii="Arial" w:eastAsia="Arial" w:hAnsi="Arial" w:cs="Arial"/>
        </w:rPr>
        <w:t>orismo e robótica), que se somaram às 2 salas já existentes para os bolsistas e desenho técnico.</w:t>
      </w:r>
    </w:p>
    <w:p w:rsidR="00AA2552" w:rsidRDefault="003B7167">
      <w:pPr>
        <w:spacing w:line="276" w:lineRule="auto"/>
        <w:ind w:firstLine="712"/>
        <w:jc w:val="both"/>
      </w:pPr>
      <w:r>
        <w:rPr>
          <w:rFonts w:ascii="Arial" w:eastAsia="Arial" w:hAnsi="Arial" w:cs="Arial"/>
        </w:rPr>
        <w:t xml:space="preserve">Ao mesmo tempo foram lançadas as bases para continuar na qualificação da infraestrutura do Campus. Uma importante superação do setor de Administração foi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rea</w:t>
      </w:r>
      <w:r>
        <w:rPr>
          <w:rFonts w:ascii="Arial" w:eastAsia="Arial" w:hAnsi="Arial" w:cs="Arial"/>
        </w:rPr>
        <w:t>lização da licitação para a conclusão do bloco administrativo, que já está com as obras iniciadas e deve ser entregue em setembro de 2017. Soma-se a isso a constante busca por recursos externos e apoio de políticas públicas. Ao longo de 2016 o Campus conse</w:t>
      </w:r>
      <w:r>
        <w:rPr>
          <w:rFonts w:ascii="Arial" w:eastAsia="Arial" w:hAnsi="Arial" w:cs="Arial"/>
        </w:rPr>
        <w:t>guiu junto à Prefeitura Municipal a iluminação da rua na entrada principal e também atuou constantemente na busca por recursos externos e participação em Editais.</w:t>
      </w:r>
    </w:p>
    <w:p w:rsidR="00AA2552" w:rsidRDefault="003B7167">
      <w:pPr>
        <w:spacing w:line="276" w:lineRule="auto"/>
        <w:ind w:firstLine="712"/>
        <w:jc w:val="both"/>
      </w:pPr>
      <w:r>
        <w:rPr>
          <w:rFonts w:ascii="Arial" w:eastAsia="Arial" w:hAnsi="Arial" w:cs="Arial"/>
        </w:rPr>
        <w:t>Seguindo o Plano de Desenvolvimento Institucional (PDI) 2014-2018, foi implantado o Técnico e</w:t>
      </w:r>
      <w:r>
        <w:rPr>
          <w:rFonts w:ascii="Arial" w:eastAsia="Arial" w:hAnsi="Arial" w:cs="Arial"/>
        </w:rPr>
        <w:t xml:space="preserve">m Lazer na modalidade de integrado ao ensino médio e a estruturação da </w:t>
      </w:r>
      <w:proofErr w:type="gramStart"/>
      <w:r>
        <w:rPr>
          <w:rFonts w:ascii="Arial" w:eastAsia="Arial" w:hAnsi="Arial" w:cs="Arial"/>
        </w:rPr>
        <w:t>Licenciatura em Letras Português-Espanhol</w:t>
      </w:r>
      <w:proofErr w:type="gramEnd"/>
      <w:r>
        <w:rPr>
          <w:rFonts w:ascii="Arial" w:eastAsia="Arial" w:hAnsi="Arial" w:cs="Arial"/>
        </w:rPr>
        <w:t xml:space="preserve"> e do novo Curso na modalidade de Educação de Jovens e Adultos (PROEJA), o Técnico em Agroecologia, com previsão de oferta em 2017. Além disso, </w:t>
      </w:r>
      <w:proofErr w:type="gramStart"/>
      <w:r>
        <w:rPr>
          <w:rFonts w:ascii="Arial" w:eastAsia="Arial" w:hAnsi="Arial" w:cs="Arial"/>
        </w:rPr>
        <w:t>4</w:t>
      </w:r>
      <w:proofErr w:type="gramEnd"/>
      <w:r>
        <w:rPr>
          <w:rFonts w:ascii="Arial" w:eastAsia="Arial" w:hAnsi="Arial" w:cs="Arial"/>
        </w:rPr>
        <w:t xml:space="preserve"> cursos Técnicos passaram por revisão e adequação do PPC; destes, 2 foram reorientados para melhor responder às demandas dos alunos e comunidade: o Técnico em Informática para Internet passou a ser Técnico em Informática e o Técnico em Recursos Humanos fo</w:t>
      </w:r>
      <w:r>
        <w:rPr>
          <w:rFonts w:ascii="Arial" w:eastAsia="Arial" w:hAnsi="Arial" w:cs="Arial"/>
        </w:rPr>
        <w:t xml:space="preserve">i substituído pelo Técnico em Comércio. As adequações já estão em vigências para os ingressos de 2017. Mais </w:t>
      </w:r>
      <w:proofErr w:type="gramStart"/>
      <w:r>
        <w:rPr>
          <w:rFonts w:ascii="Arial" w:eastAsia="Arial" w:hAnsi="Arial" w:cs="Arial"/>
        </w:rPr>
        <w:t>3</w:t>
      </w:r>
      <w:proofErr w:type="gramEnd"/>
      <w:r>
        <w:rPr>
          <w:rFonts w:ascii="Arial" w:eastAsia="Arial" w:hAnsi="Arial" w:cs="Arial"/>
        </w:rPr>
        <w:t xml:space="preserve"> cursos tiveram sua revisão iniciada. </w:t>
      </w:r>
      <w:proofErr w:type="gramStart"/>
      <w:r>
        <w:rPr>
          <w:rFonts w:ascii="Arial" w:eastAsia="Arial" w:hAnsi="Arial" w:cs="Arial"/>
        </w:rPr>
        <w:t>que</w:t>
      </w:r>
      <w:proofErr w:type="gramEnd"/>
      <w:r>
        <w:rPr>
          <w:rFonts w:ascii="Arial" w:eastAsia="Arial" w:hAnsi="Arial" w:cs="Arial"/>
        </w:rPr>
        <w:t xml:space="preserve"> deve ser concluída em 2017. Nesse processo se destaca a interação do setor de Desenvolvimento Institucion</w:t>
      </w:r>
      <w:r>
        <w:rPr>
          <w:rFonts w:ascii="Arial" w:eastAsia="Arial" w:hAnsi="Arial" w:cs="Arial"/>
        </w:rPr>
        <w:t xml:space="preserve">al em conjunto com as </w:t>
      </w:r>
      <w:r>
        <w:rPr>
          <w:rFonts w:ascii="Arial" w:eastAsia="Arial" w:hAnsi="Arial" w:cs="Arial"/>
        </w:rPr>
        <w:lastRenderedPageBreak/>
        <w:t xml:space="preserve">equipes de Ensino e </w:t>
      </w:r>
      <w:proofErr w:type="spellStart"/>
      <w:r>
        <w:rPr>
          <w:rFonts w:ascii="Arial" w:eastAsia="Arial" w:hAnsi="Arial" w:cs="Arial"/>
        </w:rPr>
        <w:t>GTs</w:t>
      </w:r>
      <w:proofErr w:type="spellEnd"/>
      <w:r>
        <w:rPr>
          <w:rFonts w:ascii="Arial" w:eastAsia="Arial" w:hAnsi="Arial" w:cs="Arial"/>
        </w:rPr>
        <w:t xml:space="preserve"> responsáveis pelos </w:t>
      </w:r>
      <w:proofErr w:type="spellStart"/>
      <w:r>
        <w:rPr>
          <w:rFonts w:ascii="Arial" w:eastAsia="Arial" w:hAnsi="Arial" w:cs="Arial"/>
        </w:rPr>
        <w:t>PPCs</w:t>
      </w:r>
      <w:proofErr w:type="spellEnd"/>
      <w:r>
        <w:rPr>
          <w:rFonts w:ascii="Arial" w:eastAsia="Arial" w:hAnsi="Arial" w:cs="Arial"/>
        </w:rPr>
        <w:t xml:space="preserve">, a partir de 2016 todas as Ordens de Serviço para elaboração ou revisão dos </w:t>
      </w:r>
      <w:proofErr w:type="spellStart"/>
      <w:r>
        <w:rPr>
          <w:rFonts w:ascii="Arial" w:eastAsia="Arial" w:hAnsi="Arial" w:cs="Arial"/>
        </w:rPr>
        <w:t>PPCs</w:t>
      </w:r>
      <w:proofErr w:type="spellEnd"/>
      <w:r>
        <w:rPr>
          <w:rFonts w:ascii="Arial" w:eastAsia="Arial" w:hAnsi="Arial" w:cs="Arial"/>
        </w:rPr>
        <w:t xml:space="preserve"> conta com a participação do setor de DI, garantindo o diálogo e relação entre o Relatório de Desenvolvime</w:t>
      </w:r>
      <w:r>
        <w:rPr>
          <w:rFonts w:ascii="Arial" w:eastAsia="Arial" w:hAnsi="Arial" w:cs="Arial"/>
        </w:rPr>
        <w:t>nto Institucional e os Projetos Pedagógicos.</w:t>
      </w:r>
    </w:p>
    <w:p w:rsidR="00AA2552" w:rsidRDefault="003B7167">
      <w:pPr>
        <w:spacing w:line="276" w:lineRule="auto"/>
        <w:ind w:left="-7"/>
        <w:jc w:val="both"/>
      </w:pPr>
      <w:r>
        <w:rPr>
          <w:rFonts w:ascii="Arial" w:eastAsia="Arial" w:hAnsi="Arial" w:cs="Arial"/>
        </w:rPr>
        <w:tab/>
        <w:t>Ainda com relação aos cursos, deve ser ressaltado o fortalecimento da COPERSE e das ações de divulgação do Campus. Vários eventos e ações trouxeram a comunidade para o Campus, entre eles a "4a Feira das Profiss</w:t>
      </w:r>
      <w:r>
        <w:rPr>
          <w:rFonts w:ascii="Arial" w:eastAsia="Arial" w:hAnsi="Arial" w:cs="Arial"/>
        </w:rPr>
        <w:t>ões" e o "Este Campus é seu". No primeiro caso, a Feira promove palestras e dinâmicas para apresentar as possibilidades de atuação profissional dentro do eixo de atuação do Campus; a 4a Feira contou com 10 palestras, stands de empresas e participação de al</w:t>
      </w:r>
      <w:r>
        <w:rPr>
          <w:rFonts w:ascii="Arial" w:eastAsia="Arial" w:hAnsi="Arial" w:cs="Arial"/>
        </w:rPr>
        <w:t xml:space="preserve">unos e comunidade em grande número. Já o "Este Campus é seu" é uma ação que ocorre </w:t>
      </w:r>
      <w:proofErr w:type="gramStart"/>
      <w:r>
        <w:rPr>
          <w:rFonts w:ascii="Arial" w:eastAsia="Arial" w:hAnsi="Arial" w:cs="Arial"/>
        </w:rPr>
        <w:t>1</w:t>
      </w:r>
      <w:proofErr w:type="gramEnd"/>
      <w:r>
        <w:rPr>
          <w:rFonts w:ascii="Arial" w:eastAsia="Arial" w:hAnsi="Arial" w:cs="Arial"/>
        </w:rPr>
        <w:t xml:space="preserve"> vez ao mês em parceria com escolas e instituições da região; a ação traz estudantes para conhecer o Campus Restinga e cursos oferecidos. Em 2016 foram realizadas </w:t>
      </w:r>
      <w:proofErr w:type="gramStart"/>
      <w:r>
        <w:rPr>
          <w:rFonts w:ascii="Arial" w:eastAsia="Arial" w:hAnsi="Arial" w:cs="Arial"/>
        </w:rPr>
        <w:t>7</w:t>
      </w:r>
      <w:proofErr w:type="gramEnd"/>
      <w:r>
        <w:rPr>
          <w:rFonts w:ascii="Arial" w:eastAsia="Arial" w:hAnsi="Arial" w:cs="Arial"/>
        </w:rPr>
        <w:t xml:space="preserve"> edições</w:t>
      </w:r>
      <w:r>
        <w:rPr>
          <w:rFonts w:ascii="Arial" w:eastAsia="Arial" w:hAnsi="Arial" w:cs="Arial"/>
        </w:rPr>
        <w:t xml:space="preserve"> do evento. Tudo isso contribui, direta ou indiretamente, na procura </w:t>
      </w:r>
      <w:proofErr w:type="gramStart"/>
      <w:r>
        <w:rPr>
          <w:rFonts w:ascii="Arial" w:eastAsia="Arial" w:hAnsi="Arial" w:cs="Arial"/>
        </w:rPr>
        <w:t>pelos Campus</w:t>
      </w:r>
      <w:proofErr w:type="gramEnd"/>
      <w:r>
        <w:rPr>
          <w:rFonts w:ascii="Arial" w:eastAsia="Arial" w:hAnsi="Arial" w:cs="Arial"/>
        </w:rPr>
        <w:t xml:space="preserve"> e seus cursos. Os processos seletivos 2016\2 e 2017\1</w:t>
      </w:r>
      <w:proofErr w:type="gramStart"/>
      <w:r>
        <w:rPr>
          <w:rFonts w:ascii="Arial" w:eastAsia="Arial" w:hAnsi="Arial" w:cs="Arial"/>
        </w:rPr>
        <w:t>, representaram</w:t>
      </w:r>
      <w:proofErr w:type="gramEnd"/>
      <w:r>
        <w:rPr>
          <w:rFonts w:ascii="Arial" w:eastAsia="Arial" w:hAnsi="Arial" w:cs="Arial"/>
        </w:rPr>
        <w:t xml:space="preserve"> um aumento real de 30% pela procura pelos cursos atuais. Em números globais, o aumento pela procura, cons</w:t>
      </w:r>
      <w:r>
        <w:rPr>
          <w:rFonts w:ascii="Arial" w:eastAsia="Arial" w:hAnsi="Arial" w:cs="Arial"/>
        </w:rPr>
        <w:t xml:space="preserve">iderando a oferta de </w:t>
      </w:r>
      <w:proofErr w:type="gramStart"/>
      <w:r>
        <w:rPr>
          <w:rFonts w:ascii="Arial" w:eastAsia="Arial" w:hAnsi="Arial" w:cs="Arial"/>
        </w:rPr>
        <w:t>2</w:t>
      </w:r>
      <w:proofErr w:type="gramEnd"/>
      <w:r>
        <w:rPr>
          <w:rFonts w:ascii="Arial" w:eastAsia="Arial" w:hAnsi="Arial" w:cs="Arial"/>
        </w:rPr>
        <w:t xml:space="preserve"> novos cursos, representou um crescimento de 220% de aumento, o que é bastante representativo.</w:t>
      </w:r>
    </w:p>
    <w:p w:rsidR="00AA2552" w:rsidRDefault="003B7167">
      <w:pPr>
        <w:spacing w:line="276" w:lineRule="auto"/>
        <w:ind w:left="-7"/>
        <w:jc w:val="both"/>
      </w:pPr>
      <w:r>
        <w:rPr>
          <w:rFonts w:ascii="Arial" w:eastAsia="Arial" w:hAnsi="Arial" w:cs="Arial"/>
        </w:rPr>
        <w:tab/>
        <w:t>No âmbito da Assistência Estudantil, o Campus executou 199</w:t>
      </w:r>
      <w:r>
        <w:rPr>
          <w:rFonts w:ascii="Arial" w:eastAsia="Arial" w:hAnsi="Arial" w:cs="Arial"/>
          <w:sz w:val="22"/>
          <w:szCs w:val="22"/>
        </w:rPr>
        <w:t>,82</w:t>
      </w:r>
      <w:r>
        <w:rPr>
          <w:rFonts w:ascii="Arial" w:eastAsia="Arial" w:hAnsi="Arial" w:cs="Arial"/>
        </w:rPr>
        <w:t>% do recurso,</w:t>
      </w:r>
      <w:proofErr w:type="gramStart"/>
      <w:r>
        <w:rPr>
          <w:rFonts w:ascii="Arial" w:eastAsia="Arial" w:hAnsi="Arial" w:cs="Arial"/>
        </w:rPr>
        <w:t xml:space="preserve">  </w:t>
      </w:r>
      <w:proofErr w:type="gramEnd"/>
      <w:r>
        <w:rPr>
          <w:rFonts w:ascii="Arial" w:eastAsia="Arial" w:hAnsi="Arial" w:cs="Arial"/>
        </w:rPr>
        <w:t>totalizando R$708.130,26 e 409 alunos beneficiados. Ao mesmo t</w:t>
      </w:r>
      <w:r>
        <w:rPr>
          <w:rFonts w:ascii="Arial" w:eastAsia="Arial" w:hAnsi="Arial" w:cs="Arial"/>
        </w:rPr>
        <w:t xml:space="preserve">empo, o Campus também teve uma atuação bastante importante na discussão da Política de Assistência Estudantil do IFRS, de modo a garantir uma divisão mais equitativa dos recursos e atender aos alunos em situação de carência. Um ponto que ainda precisa ser </w:t>
      </w:r>
      <w:r>
        <w:rPr>
          <w:rFonts w:ascii="Arial" w:eastAsia="Arial" w:hAnsi="Arial" w:cs="Arial"/>
        </w:rPr>
        <w:t>superado para 2017 é a implantação do restaurante e da cantina, além do fortalecimento das ações universais. Um dos desafios de 2016 e que seguirá para o próximo exercício é a equalização das despesas com o lanche escolar, que foi a segunda maior despesa d</w:t>
      </w:r>
      <w:r>
        <w:rPr>
          <w:rFonts w:ascii="Arial" w:eastAsia="Arial" w:hAnsi="Arial" w:cs="Arial"/>
        </w:rPr>
        <w:t xml:space="preserve">o Campus Restinga em 2016, apenas atrás do contrato de segurança. O Campus entende a importância da ação, mas os sucessivos cortes no orçamento colocam em risco a política. </w:t>
      </w:r>
    </w:p>
    <w:p w:rsidR="00AA2552" w:rsidRDefault="003B7167">
      <w:pPr>
        <w:spacing w:line="276" w:lineRule="auto"/>
        <w:ind w:left="-7"/>
        <w:jc w:val="both"/>
      </w:pPr>
      <w:r>
        <w:rPr>
          <w:rFonts w:ascii="Arial" w:eastAsia="Arial" w:hAnsi="Arial" w:cs="Arial"/>
        </w:rPr>
        <w:tab/>
        <w:t>Com relação a projetos de ensino, pesquisa e extensão, os programas institucionai</w:t>
      </w:r>
      <w:r>
        <w:rPr>
          <w:rFonts w:ascii="Arial" w:eastAsia="Arial" w:hAnsi="Arial" w:cs="Arial"/>
        </w:rPr>
        <w:t>s foram fortalecidos e se seguiu com a participação em editais externos. Ao todo foram 53 bolsas para 33 projetos atendidos nos editais. Apesar de ser um Campus mais jovem e ainda em implantação, o Campus Restinga continua com uma importante produção em pr</w:t>
      </w:r>
      <w:r>
        <w:rPr>
          <w:rFonts w:ascii="Arial" w:eastAsia="Arial" w:hAnsi="Arial" w:cs="Arial"/>
        </w:rPr>
        <w:t xml:space="preserve">ojetos, que se dá em termos de impacto e amplitude. O Campus continua a se destacar no IFRS; em 2016, por exemplo, foi o terceiro em número de ações de extensão propostas nos editais de fomento interno, além de ser o segundo campus em número de premiações </w:t>
      </w:r>
      <w:r>
        <w:rPr>
          <w:rFonts w:ascii="Arial" w:eastAsia="Arial" w:hAnsi="Arial" w:cs="Arial"/>
        </w:rPr>
        <w:t xml:space="preserve">no 1o Salão de Ensino, Pesquisa e Extensão do IFRS. Dentre as superações em 2016, foi o primeiro ano que o Campus apresentou programas de extensão: </w:t>
      </w:r>
      <w:proofErr w:type="gramStart"/>
      <w:r>
        <w:rPr>
          <w:rFonts w:ascii="Arial" w:eastAsia="Arial" w:hAnsi="Arial" w:cs="Arial"/>
        </w:rPr>
        <w:t>o Arete</w:t>
      </w:r>
      <w:proofErr w:type="gramEnd"/>
      <w:r>
        <w:rPr>
          <w:rFonts w:ascii="Arial" w:eastAsia="Arial" w:hAnsi="Arial" w:cs="Arial"/>
        </w:rPr>
        <w:t xml:space="preserve">, com foco em ações de esporte e lazer, e o Despertar, trabalhando empreendedorismo. </w:t>
      </w:r>
    </w:p>
    <w:p w:rsidR="00AA2552" w:rsidRDefault="003B7167">
      <w:pPr>
        <w:spacing w:line="276" w:lineRule="auto"/>
        <w:ind w:firstLine="712"/>
        <w:jc w:val="both"/>
      </w:pPr>
      <w:r>
        <w:rPr>
          <w:rFonts w:ascii="Arial" w:eastAsia="Arial" w:hAnsi="Arial" w:cs="Arial"/>
        </w:rPr>
        <w:t xml:space="preserve">Outro ponto de </w:t>
      </w:r>
      <w:r>
        <w:rPr>
          <w:rFonts w:ascii="Arial" w:eastAsia="Arial" w:hAnsi="Arial" w:cs="Arial"/>
        </w:rPr>
        <w:t>destaque nos projetos do Campus é a amplitude. Além de trabalhar em todos os eixos tecnológicos oferecidos pelo Campus Restinga, as ações dos servidores também contemplam temas importantes para o IFRS que estão, inclusive, previstos no TAM, tais como, açõe</w:t>
      </w:r>
      <w:r>
        <w:rPr>
          <w:rFonts w:ascii="Arial" w:eastAsia="Arial" w:hAnsi="Arial" w:cs="Arial"/>
        </w:rPr>
        <w:t xml:space="preserve">s para a promoção da cultura, a formação tecnológica, a promoção do empreendedorismo e a qualificação de docentes e de estudantes da educação básica. Aliado a isso, novamente, a pesquisa se valeu de fomento externo: foram </w:t>
      </w:r>
      <w:proofErr w:type="gramStart"/>
      <w:r>
        <w:rPr>
          <w:rFonts w:ascii="Arial" w:eastAsia="Arial" w:hAnsi="Arial" w:cs="Arial"/>
        </w:rPr>
        <w:t>2</w:t>
      </w:r>
      <w:proofErr w:type="gramEnd"/>
      <w:r>
        <w:rPr>
          <w:rFonts w:ascii="Arial" w:eastAsia="Arial" w:hAnsi="Arial" w:cs="Arial"/>
        </w:rPr>
        <w:t xml:space="preserve"> projetos aprovados com bolsa no </w:t>
      </w:r>
      <w:r>
        <w:rPr>
          <w:rFonts w:ascii="Arial" w:eastAsia="Arial" w:hAnsi="Arial" w:cs="Arial"/>
        </w:rPr>
        <w:t xml:space="preserve">Programa Institucional de Iniciação Científica no </w:t>
      </w:r>
      <w:r>
        <w:rPr>
          <w:rFonts w:ascii="Arial" w:eastAsia="Arial" w:hAnsi="Arial" w:cs="Arial"/>
        </w:rPr>
        <w:lastRenderedPageBreak/>
        <w:t>Ensino Médio (PIBIC-EM/CNPq-IFRS), 1 projeto aprovado com bolsa no Programa Institucional de Iniciação Científica nas Ações Afirmativas (PIBIC-AF/CNPq-IFRS) e 1 projeto aprovado com bolsa no Programa Instit</w:t>
      </w:r>
      <w:r>
        <w:rPr>
          <w:rFonts w:ascii="Arial" w:eastAsia="Arial" w:hAnsi="Arial" w:cs="Arial"/>
        </w:rPr>
        <w:t xml:space="preserve">ucional de Bolsas de Iniciação em Desenvolvimento Tecnológico e Inovação (PIBITI/CNPq). </w:t>
      </w:r>
    </w:p>
    <w:p w:rsidR="00AA2552" w:rsidRDefault="003B7167">
      <w:pPr>
        <w:spacing w:line="276" w:lineRule="auto"/>
        <w:ind w:left="-7"/>
        <w:jc w:val="both"/>
      </w:pPr>
      <w:r>
        <w:rPr>
          <w:rFonts w:ascii="Arial" w:eastAsia="Arial" w:hAnsi="Arial" w:cs="Arial"/>
        </w:rPr>
        <w:tab/>
        <w:t xml:space="preserve">Uma das principais realizações do Campus Restinga em 2016 foi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instalação da Incubadora Social e Tecnológica. O processo vem sendo trabalhado desde 2013, com a promo</w:t>
      </w:r>
      <w:r>
        <w:rPr>
          <w:rFonts w:ascii="Arial" w:eastAsia="Arial" w:hAnsi="Arial" w:cs="Arial"/>
        </w:rPr>
        <w:t xml:space="preserve">ção de discussões junto à comunidade interna e externa e a organização da estrutura física, institucional e de apoio. A incubadora iniciou com </w:t>
      </w:r>
      <w:proofErr w:type="gramStart"/>
      <w:r>
        <w:rPr>
          <w:rFonts w:ascii="Arial" w:eastAsia="Arial" w:hAnsi="Arial" w:cs="Arial"/>
        </w:rPr>
        <w:t>3</w:t>
      </w:r>
      <w:proofErr w:type="gramEnd"/>
      <w:r>
        <w:rPr>
          <w:rFonts w:ascii="Arial" w:eastAsia="Arial" w:hAnsi="Arial" w:cs="Arial"/>
        </w:rPr>
        <w:t xml:space="preserve"> projetos incubados, tendo como requisito a participação de alunos ou ex-alunos nas propostos e abrangendo 3 dif</w:t>
      </w:r>
      <w:r>
        <w:rPr>
          <w:rFonts w:ascii="Arial" w:eastAsia="Arial" w:hAnsi="Arial" w:cs="Arial"/>
        </w:rPr>
        <w:t xml:space="preserve">erentes eixos tecnológicos. As empresas incubadas tem todo acesso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estrutura institucional, além de orientação técnica e de gestão dos docentes da área. Outra ação foi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promoção do curso "Bota pra fazer", uma metodologia da </w:t>
      </w:r>
      <w:proofErr w:type="spellStart"/>
      <w:r>
        <w:rPr>
          <w:rFonts w:ascii="Arial" w:eastAsia="Arial" w:hAnsi="Arial" w:cs="Arial"/>
        </w:rPr>
        <w:t>Endeavor</w:t>
      </w:r>
      <w:proofErr w:type="spellEnd"/>
      <w:r>
        <w:rPr>
          <w:rFonts w:ascii="Arial" w:eastAsia="Arial" w:hAnsi="Arial" w:cs="Arial"/>
        </w:rPr>
        <w:t xml:space="preserve"> para promoção do empr</w:t>
      </w:r>
      <w:r>
        <w:rPr>
          <w:rFonts w:ascii="Arial" w:eastAsia="Arial" w:hAnsi="Arial" w:cs="Arial"/>
        </w:rPr>
        <w:t>eendedorismo.</w:t>
      </w:r>
    </w:p>
    <w:p w:rsidR="00AA2552" w:rsidRDefault="003B7167">
      <w:pPr>
        <w:spacing w:line="276" w:lineRule="auto"/>
        <w:ind w:left="-7"/>
        <w:jc w:val="both"/>
      </w:pPr>
      <w:r>
        <w:rPr>
          <w:rFonts w:ascii="Arial" w:eastAsia="Arial" w:hAnsi="Arial" w:cs="Arial"/>
        </w:rPr>
        <w:tab/>
        <w:t>Na gestão do Campus Restinga, se destaca a consolidação de um processo de planejamento participativo, que está em consonância com os valores na comunidade desde a implantação. O processo de planejamento participativo para o Plano de Ação che</w:t>
      </w:r>
      <w:r>
        <w:rPr>
          <w:rFonts w:ascii="Arial" w:eastAsia="Arial" w:hAnsi="Arial" w:cs="Arial"/>
        </w:rPr>
        <w:t>ga ao seu quarto ano, pautado em diálogo e consulta às comunidades internas e externas para a definição de prioridades e alocação de recursos. O aprendizado da utilização de processos participativos para o planejamento integra atualmente outras questões es</w:t>
      </w:r>
      <w:r>
        <w:rPr>
          <w:rFonts w:ascii="Arial" w:eastAsia="Arial" w:hAnsi="Arial" w:cs="Arial"/>
        </w:rPr>
        <w:t xml:space="preserve">tratégicas do Campus, como o processo de escolha de cursos. Em 2016 foram realizados </w:t>
      </w:r>
      <w:proofErr w:type="gramStart"/>
      <w:r>
        <w:rPr>
          <w:rFonts w:ascii="Arial" w:eastAsia="Arial" w:hAnsi="Arial" w:cs="Arial"/>
        </w:rPr>
        <w:t>2</w:t>
      </w:r>
      <w:proofErr w:type="gramEnd"/>
      <w:r>
        <w:rPr>
          <w:rFonts w:ascii="Arial" w:eastAsia="Arial" w:hAnsi="Arial" w:cs="Arial"/>
        </w:rPr>
        <w:t xml:space="preserve"> processos de escolha, para o novo curso de PROEJA e superior no eixo de Gestão e Negócios, Foram 8 meses de discussões em diversos espaços participativos, a partir de um</w:t>
      </w:r>
      <w:r>
        <w:rPr>
          <w:rFonts w:ascii="Arial" w:eastAsia="Arial" w:hAnsi="Arial" w:cs="Arial"/>
        </w:rPr>
        <w:t>a metodologia proposta pela Direção do Campus, debatida e aprovada pela Resolução do Conselho do Campus nº 05, de 26 de fevereiro de 2015. O processo incluiu a abertura de Edital, a realização de Seminários Temáticos, a instituição de comissões para emissã</w:t>
      </w:r>
      <w:r>
        <w:rPr>
          <w:rFonts w:ascii="Arial" w:eastAsia="Arial" w:hAnsi="Arial" w:cs="Arial"/>
        </w:rPr>
        <w:t xml:space="preserve">o de pareceres, a apresentações públicas das propostas e, por fim, discussão e aprovação no Conselho de Campus. Foram escolhidos </w:t>
      </w:r>
      <w:proofErr w:type="gramStart"/>
      <w:r>
        <w:rPr>
          <w:rFonts w:ascii="Arial" w:eastAsia="Arial" w:hAnsi="Arial" w:cs="Arial"/>
        </w:rPr>
        <w:t>os cursos Técnico em Agroecologia e Tecnólogo em Processos Gerenciais</w:t>
      </w:r>
      <w:proofErr w:type="gramEnd"/>
      <w:r>
        <w:rPr>
          <w:rFonts w:ascii="Arial" w:eastAsia="Arial" w:hAnsi="Arial" w:cs="Arial"/>
        </w:rPr>
        <w:t>.</w:t>
      </w:r>
    </w:p>
    <w:p w:rsidR="00AA2552" w:rsidRDefault="003B7167">
      <w:pPr>
        <w:spacing w:line="276" w:lineRule="auto"/>
        <w:ind w:left="-7"/>
        <w:jc w:val="both"/>
      </w:pPr>
      <w:r>
        <w:rPr>
          <w:rFonts w:ascii="Arial" w:eastAsia="Arial" w:hAnsi="Arial" w:cs="Arial"/>
        </w:rPr>
        <w:tab/>
        <w:t>Por fim, o ano de 2016 foi marcado por muitas dificulda</w:t>
      </w:r>
      <w:r>
        <w:rPr>
          <w:rFonts w:ascii="Arial" w:eastAsia="Arial" w:hAnsi="Arial" w:cs="Arial"/>
        </w:rPr>
        <w:t>des e fatores que provocaram instabilidade e exigiram geração de alternativa e capacidade de superação dos servidores do Campus, dentre os quais se destacam a incerteza com relação à política institucional, os cortes e contingenciamento no orçamento e os m</w:t>
      </w:r>
      <w:r>
        <w:rPr>
          <w:rFonts w:ascii="Arial" w:eastAsia="Arial" w:hAnsi="Arial" w:cs="Arial"/>
        </w:rPr>
        <w:t>ovimentos de greve, mobilizações e manifestações. Tudo isso exigiu uma postura muito ativa da gestão e o engajamento dos servidores e comunidades; desafios estes que levam a uma reflexão sobre nossos processos e atividades e devem se intensificar no exercí</w:t>
      </w:r>
      <w:r>
        <w:rPr>
          <w:rFonts w:ascii="Arial" w:eastAsia="Arial" w:hAnsi="Arial" w:cs="Arial"/>
        </w:rPr>
        <w:t>cio de 2017.</w:t>
      </w:r>
    </w:p>
    <w:p w:rsidR="00AA2552" w:rsidRDefault="00AA2552">
      <w:pPr>
        <w:spacing w:line="276" w:lineRule="auto"/>
        <w:ind w:left="-7"/>
        <w:jc w:val="both"/>
      </w:pPr>
    </w:p>
    <w:p w:rsidR="00AA2552" w:rsidRDefault="003B7167">
      <w:r>
        <w:br w:type="page"/>
      </w:r>
    </w:p>
    <w:p w:rsidR="00AA2552" w:rsidRDefault="00AA2552">
      <w:pPr>
        <w:spacing w:line="276" w:lineRule="auto"/>
        <w:ind w:left="-7"/>
        <w:jc w:val="both"/>
      </w:pPr>
    </w:p>
    <w:p w:rsidR="00AA2552" w:rsidRDefault="003B7167">
      <w:pPr>
        <w:ind w:left="-7"/>
        <w:jc w:val="both"/>
      </w:pPr>
      <w:r>
        <w:rPr>
          <w:rFonts w:ascii="Arial" w:eastAsia="Arial" w:hAnsi="Arial" w:cs="Arial"/>
          <w:b/>
        </w:rPr>
        <w:t>2. Ações e resultados – Exercício 2016</w:t>
      </w:r>
    </w:p>
    <w:p w:rsidR="00AA2552" w:rsidRDefault="00AA2552">
      <w:pPr>
        <w:ind w:left="-7"/>
        <w:jc w:val="both"/>
      </w:pPr>
    </w:p>
    <w:p w:rsidR="00AA2552" w:rsidRDefault="003B7167">
      <w:pPr>
        <w:ind w:left="-7"/>
        <w:jc w:val="both"/>
      </w:pPr>
      <w:r>
        <w:rPr>
          <w:rFonts w:ascii="Arial" w:eastAsia="Arial" w:hAnsi="Arial" w:cs="Arial"/>
          <w:b/>
        </w:rPr>
        <w:t xml:space="preserve">2.1 Principais ações realizadas </w:t>
      </w:r>
    </w:p>
    <w:p w:rsidR="00AA2552" w:rsidRDefault="00AA2552">
      <w:pPr>
        <w:ind w:left="709"/>
        <w:jc w:val="both"/>
      </w:pPr>
    </w:p>
    <w:p w:rsidR="00AA2552" w:rsidRDefault="00AA2552">
      <w:pPr>
        <w:jc w:val="both"/>
      </w:pPr>
    </w:p>
    <w:p w:rsidR="00AA2552" w:rsidRDefault="003B7167">
      <w:pPr>
        <w:jc w:val="center"/>
      </w:pPr>
      <w:r>
        <w:rPr>
          <w:rFonts w:ascii="Arial" w:eastAsia="Arial" w:hAnsi="Arial" w:cs="Arial"/>
          <w:b/>
          <w:sz w:val="20"/>
          <w:szCs w:val="20"/>
        </w:rPr>
        <w:t>Quadro I - Objetivos traçados e principais ações realizadas</w:t>
      </w:r>
    </w:p>
    <w:tbl>
      <w:tblPr>
        <w:tblStyle w:val="a"/>
        <w:tblW w:w="9630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5"/>
        <w:gridCol w:w="52"/>
        <w:gridCol w:w="4823"/>
      </w:tblGrid>
      <w:tr w:rsidR="00AA2552">
        <w:tc>
          <w:tcPr>
            <w:tcW w:w="9629" w:type="dxa"/>
            <w:gridSpan w:val="3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CAMPUS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Restinga</w:t>
            </w:r>
          </w:p>
        </w:tc>
      </w:tr>
      <w:tr w:rsidR="00AA2552">
        <w:tc>
          <w:tcPr>
            <w:tcW w:w="4807" w:type="dxa"/>
            <w:gridSpan w:val="2"/>
          </w:tcPr>
          <w:p w:rsidR="00AA2552" w:rsidRDefault="003B7167">
            <w:pPr>
              <w:ind w:right="45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OBJETIVOS TRAÇADOS</w:t>
            </w:r>
          </w:p>
        </w:tc>
        <w:tc>
          <w:tcPr>
            <w:tcW w:w="4822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PRINCIPAIS AÇÕES REALIZADAS</w:t>
            </w:r>
          </w:p>
        </w:tc>
      </w:tr>
      <w:tr w:rsidR="00AA2552">
        <w:tc>
          <w:tcPr>
            <w:tcW w:w="9629" w:type="dxa"/>
            <w:gridSpan w:val="3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ADMINISTRAÇÃO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Fortalecer a governança, visando a melhor organização e funcionamento administrativo do IFRS.</w:t>
            </w:r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do serviço de telefonia;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do serviço de fornecimento de água;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do serviço de locação de impressoras;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do serviço de forne</w:t>
            </w:r>
            <w:r>
              <w:rPr>
                <w:rFonts w:ascii="Arial" w:eastAsia="Arial" w:hAnsi="Arial" w:cs="Arial"/>
                <w:sz w:val="22"/>
                <w:szCs w:val="22"/>
              </w:rPr>
              <w:t>cimento de energia elétrica;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do serviço de correios;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do serviço de publicações oficiais;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do serviço de publicações obrigatórias;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Compra de materiais de expediente;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do serviço de recepção;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Continuidade do serviço de manutenção da central telefônica;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do seguro de alunos;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Continuidade do pagamento de impostos e multas (IPVA, INSS,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Continuidade da compra de merenda escolar;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Diárias para servidores;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Continuidade da compra de mer</w:t>
            </w:r>
            <w:r>
              <w:rPr>
                <w:rFonts w:ascii="Arial" w:eastAsia="Arial" w:hAnsi="Arial" w:cs="Arial"/>
                <w:sz w:val="22"/>
                <w:szCs w:val="22"/>
              </w:rPr>
              <w:t>enda escolar (FNDE);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Construção do bloco administrativo;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Planejamento de treinamentos e cursos para servidores desenvolverem as atividades;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Alocação dos recursos orçamentários e financeiros para o pagamento de bolsas e auxílios aos alunos;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Programa de Bols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istas de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Apoio Institucional.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Aprimorar a gestão do patrimônio imobiliário do IFRS.</w:t>
            </w:r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do serviço de vigilância do campus;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do serviço de limpeza do Campus;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Continuidade do serviço de ma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nutenção predial.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Aperfeiçoar o processo de alocação e de gestão dos recursos públicos mediante o fortalecimento e a integração das funções de planejamento, orçamento, execução, monitoramento, avaliação e controle.</w:t>
            </w:r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Ações transversais nos outros objetivos estratégicos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.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Viab</w:t>
            </w:r>
            <w:r>
              <w:rPr>
                <w:rFonts w:ascii="Arial" w:eastAsia="Arial" w:hAnsi="Arial" w:cs="Arial"/>
                <w:sz w:val="22"/>
                <w:szCs w:val="22"/>
              </w:rPr>
              <w:t>ilizar a elaboração das políticas de gestão de pessoas para aprovação junto às instâncias superiores.</w:t>
            </w:r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Não foram realizadas ações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.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Realizar ações de capacitação dos servidores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visando à eficiência, eficácia e qualidade dos serviços prestados à sociedade em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consonância com as Diretrizes Nacionais da Política de Desenvolvimento de Pessoal e os interesses institucionais.</w:t>
            </w:r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Construção de uma metodologia de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Avaliação de Estágio Probatório;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Apoio à DGP nas políticas de gestão de pessoas (CGP, CPPD e CIS);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Realizaçõ</w:t>
            </w:r>
            <w:r>
              <w:rPr>
                <w:rFonts w:ascii="Arial" w:eastAsia="Arial" w:hAnsi="Arial" w:cs="Arial"/>
                <w:sz w:val="22"/>
                <w:szCs w:val="22"/>
              </w:rPr>
              <w:t>es de ações de Comunicação Interna (Programa de Endomarketing);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Realização de Programa de Capacitação dos Servidores Docentes;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Realização de Programa de Capacitação de Servidores Técnico-Administrativos;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Execução de Programa de Bolsas de Incentivo a Qualif</w:t>
            </w:r>
            <w:r>
              <w:rPr>
                <w:rFonts w:ascii="Arial" w:eastAsia="Arial" w:hAnsi="Arial" w:cs="Arial"/>
                <w:sz w:val="22"/>
                <w:szCs w:val="22"/>
              </w:rPr>
              <w:t>icação do IFRS;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Ações para gestão de pessoas e valorização dos servidores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.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Aprimorar o gerenciamento logístico para atendimento das demandas do IFRS previstas no PDI e Planos de Ação.</w:t>
            </w:r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do serviço de abastecimento dos veículos;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Continuidade aos ressarcimentos de passagens e despesas;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de veículos;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Compra de passagens aéreas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.</w:t>
            </w:r>
          </w:p>
          <w:p w:rsidR="00AA2552" w:rsidRDefault="00AA2552">
            <w:pPr>
              <w:jc w:val="both"/>
            </w:pP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Aperfeiçoar os procedimentos de contratação e gestão de bens e serviços, observando os critérios de sustentabilidade e os princípios da legalidad</w:t>
            </w:r>
            <w:r>
              <w:rPr>
                <w:rFonts w:ascii="Arial" w:eastAsia="Arial" w:hAnsi="Arial" w:cs="Arial"/>
                <w:sz w:val="22"/>
                <w:szCs w:val="22"/>
              </w:rPr>
              <w:t>e, impessoalidade, moralidade, publicidade e eficiência.</w:t>
            </w:r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Administração do contrato das obras de conclusão do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Restinga;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Administração de todos os contratos de serviços de terceiros do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Realização de pregões para as demandas específicas do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Câmp</w:t>
            </w:r>
            <w:r>
              <w:rPr>
                <w:rFonts w:ascii="Arial" w:eastAsia="Arial" w:hAnsi="Arial" w:cs="Arial"/>
                <w:sz w:val="22"/>
                <w:szCs w:val="22"/>
              </w:rPr>
              <w:t>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 acompanhamento do andamento de pregões compartilhados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.</w:t>
            </w:r>
          </w:p>
        </w:tc>
      </w:tr>
      <w:tr w:rsidR="00AA2552">
        <w:tc>
          <w:tcPr>
            <w:tcW w:w="9629" w:type="dxa"/>
            <w:gridSpan w:val="3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DESENVOLVIMENTO INSTITUCIONAL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Planejar e coordenar a implantação dos campi novos do IFRS.</w:t>
            </w:r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2"/>
              </w:numPr>
              <w:ind w:left="217" w:hanging="15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Não foram realizadas ações no âmbito do Campus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.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Modernizar a infraestrutura física e tecnológica do IFRS.</w:t>
            </w:r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Continuidade de um estagiário no setor de TI;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Continuidade dos computadores dos laboratórios de informática e de eletrônica funcionando;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Capacitação para os servidores do setor;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Continuidade e implantação dos sistemas desenvolvidos pelo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Continuidade na atualização do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moodle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Continuidade no funcionamento dos cabos (HDMI e VGA) e projetores de salas;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Disponibilização de computadores para estudos na sala 410.</w:t>
            </w:r>
          </w:p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Implantar 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m sistema para a elaboração e acompanhamento do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Planejamento Estratégico e Planos de Ação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Apoio da PRODI no desenvolvimento e melhoria do procedimento institucional de elaboração e acompanhamento de planos de ação;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Promoção de oficinas para levantamento d</w:t>
            </w:r>
            <w:r>
              <w:rPr>
                <w:rFonts w:ascii="Arial" w:eastAsia="Arial" w:hAnsi="Arial" w:cs="Arial"/>
                <w:sz w:val="22"/>
                <w:szCs w:val="22"/>
              </w:rPr>
              <w:t>e demandas da comunidade escolar.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Implantar um Sistema Integrado de Gestão (ERP).</w:t>
            </w:r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Não foram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implementadas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ações no Campus.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Consolidar a estrutura administrativa do IFRS.</w:t>
            </w:r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Continuidade dos e-mails institucionais e para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grupos (listas);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no melhora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mento contínuo dos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fluxos de trabalho no Campus Restinga;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Auxílio da Direção Geral e demais unidades na organização normativa do Campus;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Apoio das comissões e núcleos nas elaborações e revisões de regimentos.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Consolidar o processo de planejamento e acompanhamento dos planos institucionais.</w:t>
            </w:r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da elaboração do Plano de Ação 2017;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Promoção de ações de divulgação dos resultados do exercício 2015 previstas no P.A 2015 para comunidade escolar;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Mobilização da comunidade escolar para elaboração do P.A. 2017;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Acompanhamento e auxílio na elaboração dos Relatórios de Desenvolvimento Institucional;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Auxílio das diretorias e coordenadorias nas ações de planejamento e gestão estratégica;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Apoio da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Pró-Rei</w:t>
            </w:r>
            <w:r>
              <w:rPr>
                <w:rFonts w:ascii="Arial" w:eastAsia="Arial" w:hAnsi="Arial" w:cs="Arial"/>
                <w:sz w:val="22"/>
                <w:szCs w:val="22"/>
              </w:rPr>
              <w:t>toria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Desenvolvimento Institucional em ações através do CODI;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Acompanhamento da execução do Plano de Ação 2016;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Apoio do setor de comunicação em estratégias de divulgação do IFRS Campus Restinga.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Elaborar um repositório de informações estratégicas para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 IFRS.</w:t>
            </w:r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Auxílio do Conselho de Campus, Direção Geral e demais setores com pareceres e análises institucionais;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Disponibilização de indicadores do Campus no site institucional IFRS Restinga.</w:t>
            </w:r>
          </w:p>
        </w:tc>
      </w:tr>
      <w:tr w:rsidR="00AA2552">
        <w:tc>
          <w:tcPr>
            <w:tcW w:w="9629" w:type="dxa"/>
            <w:gridSpan w:val="3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ENSINO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Fortalecer e consolidar a oferta de cursos em todos os níveis e modalidades da EPT - Superior</w:t>
            </w:r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Planejamento da aquisição de equipamentos para os laboratórios dos Cursos Téc. Eletrônica e Sup. Eletrônica Industrial;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Planejamento da semana acadêmica para os C</w:t>
            </w:r>
            <w:r>
              <w:rPr>
                <w:rFonts w:ascii="Arial" w:eastAsia="Arial" w:hAnsi="Arial" w:cs="Arial"/>
                <w:sz w:val="22"/>
                <w:szCs w:val="22"/>
              </w:rPr>
              <w:t>ursos Superiores e Cursos Técnicos de Nível Médio;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Fortalecimento e consolidação da oferta do CST em Gestão Desportiva e de Lazer.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Fortalecer e consolidar a oferta de cursos em todos os níveis e modalidades da EPT - Ensino Técnico e Educação Profissional</w:t>
            </w:r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Organização do espaço com computadores para acesso ao acervo bibliográfico;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Aquisição de equipamentos para biblioteca;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Aquisição de materiais de consumo específicos para uso em Biblioteca;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Aquisição de livros para os cursos;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Auxílio na organização da VI Mostra Científica do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Restinga;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Elaboração dos projetos pedagógicos dos novos cursos;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Acompanhamento do Programa Permanente de Bolsas de Projetos de Ensino 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Piben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Fortalecimento dos objetivos presentes no Projeto Pedagó</w:t>
            </w:r>
            <w:r>
              <w:rPr>
                <w:rFonts w:ascii="Arial" w:eastAsia="Arial" w:hAnsi="Arial" w:cs="Arial"/>
                <w:sz w:val="22"/>
                <w:szCs w:val="22"/>
              </w:rPr>
              <w:t>gico Institucional;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Implantação da sala para o diretório dos estudantes;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Implantação do serviço de autenticação de usuários na Internet do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Implantação da sala de estudos com mesas individuais e em grupo para os alunos e monitores;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Continuidade nos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cursos técnicos e superiores do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Restinga;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Organização das atividades de integração entre pais, alunos e servidores;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Organização das atividades de qualificação dos servidores;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Participação em reuniões da COEN e grupos de trabalhos na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Pró-Reitoria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r>
              <w:rPr>
                <w:rFonts w:ascii="Arial" w:eastAsia="Arial" w:hAnsi="Arial" w:cs="Arial"/>
                <w:sz w:val="22"/>
                <w:szCs w:val="22"/>
              </w:rPr>
              <w:t>Ensino;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Planejamento da implantação dos Laboratórios Temáticos de Matemática, Artes, Humanidades, Robótica e Idiomas;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Planejamento da aquisição de equipamentos para os laboratórios de Informática;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Planejamento da aquisição de material de consumo para o des</w:t>
            </w:r>
            <w:r>
              <w:rPr>
                <w:rFonts w:ascii="Arial" w:eastAsia="Arial" w:hAnsi="Arial" w:cs="Arial"/>
                <w:sz w:val="22"/>
                <w:szCs w:val="22"/>
              </w:rPr>
              <w:t>envolvimento das aulas e para o Setor de Ensino;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Planejamento da aquisição de mobília e equipamentos para as salas de aula;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Planejamento da realização de visitas técnicas e eventos institucionais,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intersetoriais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não curriculares, para todos os cursos;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</w:t>
            </w:r>
            <w:r>
              <w:rPr>
                <w:rFonts w:ascii="Arial" w:eastAsia="Arial" w:hAnsi="Arial" w:cs="Arial"/>
                <w:sz w:val="22"/>
                <w:szCs w:val="22"/>
              </w:rPr>
              <w:t>nejamento das aulas inaugurais e palestras técnicas;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Promoção da participação dos servidores em fóruns de discussão de políticas para a Educação Profissional e Tecnológica;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Promoção de cursos de formação pedagógica para estagiários, terceirizados e monitor</w:t>
            </w:r>
            <w:r>
              <w:rPr>
                <w:rFonts w:ascii="Arial" w:eastAsia="Arial" w:hAnsi="Arial" w:cs="Arial"/>
                <w:sz w:val="22"/>
                <w:szCs w:val="22"/>
              </w:rPr>
              <w:t>es;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Promoção de cursos de formação pedagógica para os servidores;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Realização de atividades de integração entre alunos e servidores;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Realização de processos de ingresso de novos alunos e editais para preenchimento de vagas ociosas;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Revisão dos projetos pedagógicos dos cursos existentes e demais normativas do Ensino com base na Organização Didática do IFRS;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Atualização dos dados dos estudantes no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Sistec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Educacenso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Apoio aos estudantes sobre os processos institucionais e Sistema Acadêmico;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Adequação dos espaços de guarda de documentos discentes;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Estruturação do laboratório de ciências da Natureza;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Aquisição de materiais e equipamentos para o laboratório de redes;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</w:t>
            </w:r>
            <w:r>
              <w:rPr>
                <w:rFonts w:ascii="Arial" w:eastAsia="Arial" w:hAnsi="Arial" w:cs="Arial"/>
                <w:sz w:val="22"/>
                <w:szCs w:val="22"/>
              </w:rPr>
              <w:t>utenção do curso de Guia de Turismo;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Implantação do Laboratório de Ciências da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Natureza;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Planejamento da aquisição de equipamentos e materiais para o Laboratório de Jogos e Dinâmicas;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Aquisição de materiais de consumo para os laboratórios de eletrônica.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onsolidar a Política de Assistência Estudantil do IFRS</w:t>
            </w:r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Continuidade ao zelo pelo cumprimento aos princípios e objetivos da Política de Assistência Estudantil (Resolução nº 086, de 03 de dezembro de 2013);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Continuidade à publicação dos editais de circulação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interna para concessão de benefícios sociais e à execução dos processos de inscrição, seleção e acompanhamento dos beneficiários;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Continuidade ao acompanhamento dos indicadores do Observatório de Ensino-Aprendizagem: perfil socioeconômico, evasão, tecnolo</w:t>
            </w:r>
            <w:r>
              <w:rPr>
                <w:rFonts w:ascii="Arial" w:eastAsia="Arial" w:hAnsi="Arial" w:cs="Arial"/>
                <w:sz w:val="22"/>
                <w:szCs w:val="22"/>
              </w:rPr>
              <w:t>gias de conselhos de classe;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Continuidade ao acompanhamento da frequência dos estudantes em conjunto com o Setor de Ensino, as Coordenações de Cursos e os setores de Pesquisa e Extensão;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Continuidade no trabalho da AE de forma integrada ao Setor de Ensino;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Continuidade na participação da AE nos processos de ingresso do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junto à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Coperse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Consolidação do Observatório de Ensino-Aprendizagem como pesquisa institucional;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Implementação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da Comissão de Assistência Estudantil do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Consolidar o Processo de Ingresso discente do IFRS</w:t>
            </w:r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Manutenção do Projeto Este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é Seu e Parceria do IF (PIF);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Acompanhamento da elaboração e execução do processo de ingresso.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Criar Observatório da evasão e retenção discente no IFRS</w:t>
            </w:r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Proposição de açõe</w:t>
            </w:r>
            <w:r>
              <w:rPr>
                <w:rFonts w:ascii="Arial" w:eastAsia="Arial" w:hAnsi="Arial" w:cs="Arial"/>
                <w:sz w:val="22"/>
                <w:szCs w:val="22"/>
              </w:rPr>
              <w:t>s que promovam o acesso e a permanência dos estudantes;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Realização de estudos sobre a evasão dos alunos e estabelecer estratégias de minimização da evasão.</w:t>
            </w:r>
          </w:p>
        </w:tc>
      </w:tr>
      <w:tr w:rsidR="00AA2552">
        <w:tc>
          <w:tcPr>
            <w:tcW w:w="9629" w:type="dxa"/>
            <w:gridSpan w:val="3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EXTENSÃO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Promover e subsidiar ações de inclusão social, digital, etnia, racial, de gênero e de grupos em vulnerabilidade social buscando o respeito à diversidade, a valorização cultural e a equidade social. </w:t>
            </w:r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Ampliação dos recursos para bolsas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auxílio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estudantil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participação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em atividades curriculares externas.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Desenvolver as políticas de comunicação do IFRS.</w:t>
            </w:r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Elaboração de materiais gráficos e de divulgação;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Estruturamento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do setor de Comunicação (articulado com DAP);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dos Equipamentos de Sonori</w:t>
            </w:r>
            <w:r>
              <w:rPr>
                <w:rFonts w:ascii="Arial" w:eastAsia="Arial" w:hAnsi="Arial" w:cs="Arial"/>
                <w:sz w:val="22"/>
                <w:szCs w:val="22"/>
              </w:rPr>
              <w:t>zação.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das ações de Comunicação propostas pelo IFRS;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Promoção da campanha institucional de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divulgação do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Articulação das ações de integração dos servidores em conjunto com a Coordenação de Gestão de Pessoas;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das ações de integração de novos estudantes em conjunto com o setor de Ensino;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Proposição da sinalização e a identidade visual do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em conjunto com os setores;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Organização e apoio da realização de eventos e formaturas;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Planejamento da ide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ntificação dos veículos que acessam 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(crachá para veículos).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Gerenciar o fluxo de informações externas e internas da Reitoria e dos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campi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 instituto.</w:t>
            </w:r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Continuidade da atualização dos contatos de veículos de comu</w:t>
            </w:r>
            <w:r>
              <w:rPr>
                <w:rFonts w:ascii="Arial" w:eastAsia="Arial" w:hAnsi="Arial" w:cs="Arial"/>
                <w:sz w:val="22"/>
                <w:szCs w:val="22"/>
              </w:rPr>
              <w:t>nicação, escolas e instituições da comunidade;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Continuidade dos informativos internos e externos;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Realização do serviço de assessoria de imprensa 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clipagem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Coordenação das ações de divulgação dos processos de ingresso do Campus em conjunto com 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Coperse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Continuidade da divulgação de notícias sobre 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em veículos de comunicação locais;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Continuidade do instrumento de pesquisa sobre Comunicação junto aos públicos interno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e externo;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da comissão de elaboração dos boletins de serviço;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Contin</w:t>
            </w:r>
            <w:r>
              <w:rPr>
                <w:rFonts w:ascii="Arial" w:eastAsia="Arial" w:hAnsi="Arial" w:cs="Arial"/>
                <w:sz w:val="22"/>
                <w:szCs w:val="22"/>
              </w:rPr>
              <w:t>uidade da divulgação de notícias sobre o Campus na Reitoria.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Intermediar estágios e empregos.</w:t>
            </w:r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Intermediação de estágios a partir da sua coordenação no setor de Extensão.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Realizar o acompanhamento de egressos.</w:t>
            </w:r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Atividades de pesquisa com egressos ficaram a cargo do setor de Desenvolvimento Institucional. 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Qualificar servidores, discentes e membros da sociedade.</w:t>
            </w:r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Ampliação da participação de discentes em eventos de extensão;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Fomento dos recursos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orçamentários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̧</w:t>
            </w:r>
            <w:r>
              <w:rPr>
                <w:rFonts w:ascii="Arial" w:eastAsia="Arial" w:hAnsi="Arial" w:cs="Arial"/>
                <w:sz w:val="22"/>
                <w:szCs w:val="22"/>
              </w:rPr>
              <w:t>ões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extensão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nas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áreas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dos cursos regulares do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câmpus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Fomento dos cursos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formação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continuada para professores da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Educação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Ba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́sica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Fomento das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̧ões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qualificação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para estudantes do ensino fundamental 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Preif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Disponibilização de recu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rsos para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participação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servidores em atividades curriculares externas.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Promover a integração entre a instituição e a sociedade.</w:t>
            </w:r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Continuidade da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participação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institucional em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fo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́runs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região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do IFRS;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do Observatório da Comunidade;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Realização do evento "Este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̂mpus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é seu!".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Estimular ações que visam o desenvolvimento local e regional.</w:t>
            </w:r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Ampliação das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̧ões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estímulo ao empreendedorismo, cooperativismo e economia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solidária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Implementação das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̧ões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implantação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da Incubad</w:t>
            </w:r>
            <w:r>
              <w:rPr>
                <w:rFonts w:ascii="Arial" w:eastAsia="Arial" w:hAnsi="Arial" w:cs="Arial"/>
                <w:sz w:val="22"/>
                <w:szCs w:val="22"/>
              </w:rPr>
              <w:t>ora;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Estruturação dos setores da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Extensão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(equipamentos de informática);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Realização da 6a Mostra Científica do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Câmpus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Restinga.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Ampliar as parcerias entre o IFRS com instituições públicas, privadas e demais órgãos da sociedade civil.</w:t>
            </w:r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Continuidade do Pro</w:t>
            </w:r>
            <w:r>
              <w:rPr>
                <w:rFonts w:ascii="Arial" w:eastAsia="Arial" w:hAnsi="Arial" w:cs="Arial"/>
                <w:sz w:val="22"/>
                <w:szCs w:val="22"/>
              </w:rPr>
              <w:t>grama de Bolsas para Extensão 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Pibex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Ampliação dos recursos destinados ao Programa de Apoio Institucional à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Extensionistas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(PAIEX);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Estímulo à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captação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recursos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extra-orçamentários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para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̧ões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extensão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Promover a internacionalização do IFR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Não foram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implementadas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ações no Campus.</w:t>
            </w:r>
          </w:p>
        </w:tc>
      </w:tr>
      <w:tr w:rsidR="00AA2552">
        <w:tc>
          <w:tcPr>
            <w:tcW w:w="9629" w:type="dxa"/>
            <w:gridSpan w:val="3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PESQUISA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Construir e consolidar as políticas de pesquisa, pós-graduação e inovação do IFRS de forma articulada 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indissociada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alinhadas com as políticas nacionais de Pós-Graduação e Pesquisa, bem como com as políticas institucionais do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IFRS</w:t>
            </w:r>
            <w:proofErr w:type="gramEnd"/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Não foram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implementadas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ações no Campus.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Incentivar o desenvolvimento de pesquisa aplicada focada nas linhas de atuação dos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campi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associada à demanda e pertinência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regional</w:t>
            </w:r>
            <w:proofErr w:type="gramEnd"/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Auxílio à realização de eventos de capacitação de recursos humanos e dos núcleos de inovação tecnológica do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do IFRS;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Estímulo à capacitação de recursos externos;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Apoio à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Pró-reitoria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Pesquisa, Inovação e Pós-Graduação na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implementação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e manutençã</w:t>
            </w:r>
            <w:r>
              <w:rPr>
                <w:rFonts w:ascii="Arial" w:eastAsia="Arial" w:hAnsi="Arial" w:cs="Arial"/>
                <w:sz w:val="22"/>
                <w:szCs w:val="22"/>
              </w:rPr>
              <w:t>o da inovação tecnológica;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Elaboração e lançamento do edital 2016 para Bolsas de Iniciação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Científica/Tecnológica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do IFRS - Restinga;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Elaboração e lançamento dos editais de estímulo de servidores e discentes à participação em eventos científicos (regionais</w:t>
            </w:r>
            <w:r>
              <w:rPr>
                <w:rFonts w:ascii="Arial" w:eastAsia="Arial" w:hAnsi="Arial" w:cs="Arial"/>
                <w:sz w:val="22"/>
                <w:szCs w:val="22"/>
              </w:rPr>
              <w:t>, estaduais, nacionais e internacionais);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Continuidade e criação de convênios de cooperação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científica/tecnológica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com instituições;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Auxílio à realização de eventos científicos institucionais (Mostra Científica);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Estímulo à capacitação de recursos externos</w:t>
            </w:r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Apoio à criação de custos de pós-graduação;</w:t>
            </w:r>
          </w:p>
          <w:p w:rsidR="00AA2552" w:rsidRDefault="003B7167">
            <w:pPr>
              <w:numPr>
                <w:ilvl w:val="0"/>
                <w:numId w:val="3"/>
              </w:numPr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Estímulo à produção científica de servidores e alunos.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Fomentar a consolidação da Inovação Tecnológica, mediante parcerias efetivas e concretas com a iniciativa pública 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privada</w:t>
            </w:r>
            <w:proofErr w:type="gramEnd"/>
          </w:p>
        </w:tc>
        <w:tc>
          <w:tcPr>
            <w:tcW w:w="4874" w:type="dxa"/>
            <w:gridSpan w:val="2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- Instalação da incubadora soc</w:t>
            </w:r>
            <w:r>
              <w:rPr>
                <w:rFonts w:ascii="Arial" w:eastAsia="Arial" w:hAnsi="Arial" w:cs="Arial"/>
                <w:sz w:val="22"/>
                <w:szCs w:val="22"/>
              </w:rPr>
              <w:t>ial e tecnológica do Campus.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Fomentar propostas integradas entre os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campi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 IFRS na pesquisa, pós-graduação 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inovação</w:t>
            </w:r>
            <w:proofErr w:type="gramEnd"/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Não foram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implementadas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ações no Campus.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Coordenar o processo de elaboração, implementação e aprovação de propostas de Programas de Pós-Graduação Stricto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Sensus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Cursos de Especialização Lato Sensu em consonância com as políticas nacionais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pós-graduação</w:t>
            </w:r>
            <w:proofErr w:type="gramEnd"/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Não foram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implementadas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ações no Campus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Ampliar a captação de fomento externo para a pesquisa, pós-graduação 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inovação</w:t>
            </w:r>
            <w:proofErr w:type="gramEnd"/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Divulgação de editais e fomento.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Desenvolver parcerias com instituições nacionais e internacionais nas áreas da pesquisa, pós-graduação e inovação, com vistas à produção ci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entífica e tecnológica e mobilidade de docentes em nível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pós-graduação</w:t>
            </w:r>
            <w:proofErr w:type="gramEnd"/>
          </w:p>
        </w:tc>
        <w:tc>
          <w:tcPr>
            <w:tcW w:w="4874" w:type="dxa"/>
            <w:gridSpan w:val="2"/>
          </w:tcPr>
          <w:p w:rsidR="00AA2552" w:rsidRDefault="003B7167">
            <w:pPr>
              <w:numPr>
                <w:ilvl w:val="0"/>
                <w:numId w:val="3"/>
              </w:numPr>
              <w:ind w:left="187" w:hanging="135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de docentes do Campus em visitas técnicas e eventos no exterior.</w:t>
            </w:r>
          </w:p>
        </w:tc>
      </w:tr>
      <w:tr w:rsidR="00AA2552">
        <w:tc>
          <w:tcPr>
            <w:tcW w:w="4755" w:type="dxa"/>
            <w:vAlign w:val="bottom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Incentivar a ampliação da produção científica e tecnológica dos grupos de pesquisa, tendo como parâmetr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os indexadores definidos pela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CAPES</w:t>
            </w:r>
            <w:proofErr w:type="gramEnd"/>
          </w:p>
        </w:tc>
        <w:tc>
          <w:tcPr>
            <w:tcW w:w="4874" w:type="dxa"/>
            <w:gridSpan w:val="2"/>
          </w:tcPr>
          <w:p w:rsidR="00AA2552" w:rsidRDefault="003B716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Elaboração e publicação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edital 2016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de apoio institucional à produção científica e/ou tecnológica (AIPCT).</w:t>
            </w:r>
          </w:p>
          <w:p w:rsidR="00AA2552" w:rsidRDefault="00AA2552">
            <w:pPr>
              <w:jc w:val="both"/>
            </w:pPr>
          </w:p>
        </w:tc>
      </w:tr>
    </w:tbl>
    <w:p w:rsidR="00AA2552" w:rsidRDefault="00AA2552">
      <w:pPr>
        <w:ind w:left="709"/>
        <w:jc w:val="both"/>
      </w:pPr>
    </w:p>
    <w:p w:rsidR="00AA2552" w:rsidRDefault="00AA2552">
      <w:pPr>
        <w:ind w:left="709"/>
        <w:jc w:val="both"/>
      </w:pPr>
    </w:p>
    <w:p w:rsidR="00AA2552" w:rsidRDefault="003B7167">
      <w:pPr>
        <w:jc w:val="both"/>
      </w:pPr>
      <w:r>
        <w:rPr>
          <w:rFonts w:ascii="Arial" w:eastAsia="Arial" w:hAnsi="Arial" w:cs="Arial"/>
          <w:b/>
        </w:rPr>
        <w:t xml:space="preserve">2.2 </w:t>
      </w:r>
      <w:r>
        <w:rPr>
          <w:rFonts w:ascii="Arial" w:eastAsia="Arial" w:hAnsi="Arial" w:cs="Arial"/>
          <w:b/>
        </w:rPr>
        <w:t xml:space="preserve">Principais resultados alcançados </w:t>
      </w:r>
    </w:p>
    <w:p w:rsidR="00AA2552" w:rsidRDefault="00AA2552">
      <w:pPr>
        <w:jc w:val="both"/>
      </w:pPr>
    </w:p>
    <w:p w:rsidR="00AA2552" w:rsidRDefault="00AA2552">
      <w:pPr>
        <w:spacing w:line="276" w:lineRule="auto"/>
      </w:pPr>
    </w:p>
    <w:p w:rsidR="00AA2552" w:rsidRDefault="003B7167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>Quadro II – Principais resultados alcançados no período</w:t>
      </w:r>
    </w:p>
    <w:p w:rsidR="00AA2552" w:rsidRDefault="00AA2552">
      <w:pPr>
        <w:jc w:val="center"/>
      </w:pPr>
    </w:p>
    <w:tbl>
      <w:tblPr>
        <w:tblStyle w:val="a0"/>
        <w:tblW w:w="9615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00"/>
      </w:tblGrid>
      <w:tr w:rsidR="00AA2552">
        <w:tc>
          <w:tcPr>
            <w:tcW w:w="9615" w:type="dxa"/>
            <w:gridSpan w:val="2"/>
          </w:tcPr>
          <w:p w:rsidR="00AA2552" w:rsidRDefault="003B7167">
            <w:r>
              <w:rPr>
                <w:rFonts w:ascii="Arial" w:eastAsia="Arial" w:hAnsi="Arial" w:cs="Arial"/>
                <w:i/>
                <w:sz w:val="22"/>
                <w:szCs w:val="22"/>
              </w:rPr>
              <w:t>CAMPUS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Restinga</w:t>
            </w:r>
          </w:p>
        </w:tc>
      </w:tr>
      <w:tr w:rsidR="00AA2552">
        <w:tc>
          <w:tcPr>
            <w:tcW w:w="9615" w:type="dxa"/>
            <w:gridSpan w:val="2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Administração</w:t>
            </w:r>
          </w:p>
        </w:tc>
      </w:tr>
      <w:tr w:rsidR="00AA2552">
        <w:tc>
          <w:tcPr>
            <w:tcW w:w="4815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RESULTADOS QUALITATIVOS</w:t>
            </w:r>
          </w:p>
        </w:tc>
        <w:tc>
          <w:tcPr>
            <w:tcW w:w="4800" w:type="dxa"/>
          </w:tcPr>
          <w:p w:rsidR="00AA2552" w:rsidRDefault="003B7167">
            <w:pPr>
              <w:ind w:left="187"/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RESULTADOS QUANTITATIVOS</w:t>
            </w:r>
          </w:p>
        </w:tc>
      </w:tr>
      <w:tr w:rsidR="00AA2552">
        <w:tc>
          <w:tcPr>
            <w:tcW w:w="4815" w:type="dxa"/>
          </w:tcPr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Conclusão do bloco de convivência, biblioteca e pórtico;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Licitação e início das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obras do bloco administrativos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Manutenção de serviços terceirizados: vigilância; recepção; manutenção predial; e limpeza;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Manutenção dos contratos de fornecimento de energia elétrica, água/esgoto e telefonia;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Readequação do contrato de fornecimento de energia elétrica para reduzir os cu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stos da tarifa, de acordo com a demanda necessária para o funcionamento do Campus;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Maior controle e fiscalização nos contratos de serviços terceirizados;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Manutenção do serviço de abastecimento dos veículos;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Substituição do contrato de locação de impressora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s, melhorando a qualidade das máquinas utilizadas no Campus;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lastRenderedPageBreak/>
              <w:t>Criação de seis salas temáticas: sala de bolsistas; sala de artes; sala de robótica; sala de ciências exatas; sala de humanidades; e sala de empreendedorismo;</w:t>
            </w:r>
          </w:p>
          <w:p w:rsidR="00AA2552" w:rsidRDefault="00AA2552">
            <w:pPr>
              <w:widowControl w:val="0"/>
              <w:ind w:left="142" w:hanging="150"/>
              <w:jc w:val="both"/>
            </w:pPr>
          </w:p>
          <w:p w:rsidR="00AA2552" w:rsidRDefault="003B7167">
            <w:pPr>
              <w:widowControl w:val="0"/>
              <w:ind w:left="142" w:hanging="150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- Instalação de cortinas na bibliot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eca, setor de comunicação, sala estudantil e salas temáticas;</w:t>
            </w:r>
          </w:p>
          <w:p w:rsidR="00AA2552" w:rsidRDefault="00AA2552">
            <w:pPr>
              <w:widowControl w:val="0"/>
              <w:ind w:left="142" w:hanging="150"/>
              <w:jc w:val="both"/>
            </w:pPr>
          </w:p>
          <w:p w:rsidR="00AA2552" w:rsidRDefault="003B7167">
            <w:pPr>
              <w:widowControl w:val="0"/>
              <w:ind w:left="142" w:hanging="150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- Aquisição de ar condicionado para biblioteca e salas administrativas;</w:t>
            </w:r>
          </w:p>
          <w:p w:rsidR="00AA2552" w:rsidRDefault="00AA2552">
            <w:pPr>
              <w:widowControl w:val="0"/>
              <w:ind w:left="142" w:hanging="150"/>
              <w:jc w:val="both"/>
            </w:pP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Aquisição de equipamentos para laboratórios d</w:t>
            </w:r>
            <w:r>
              <w:rPr>
                <w:rFonts w:ascii="Arial" w:eastAsia="Arial" w:hAnsi="Arial" w:cs="Arial"/>
                <w:sz w:val="22"/>
                <w:szCs w:val="22"/>
              </w:rPr>
              <w:t>e eletrônica, informática e salas de aula;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Instalação de mobiliário para o laboratório de ciências;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Maior conhecimento dos servidores sobre o orçamento do Campus;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Maior controle no uso dos recursos;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Maior conhecimento dos servidores e serviços que cada um realiza no campus;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Maior conhecimento dos t</w:t>
            </w:r>
            <w:r>
              <w:rPr>
                <w:rFonts w:ascii="Arial" w:eastAsia="Arial" w:hAnsi="Arial" w:cs="Arial"/>
                <w:sz w:val="22"/>
                <w:szCs w:val="22"/>
              </w:rPr>
              <w:t>rabalhadores da Gestão de Pessoas e demais servidores sobre os fluxos das solicitações envolvendo sua carreira e vida funcional;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Aumento da qualificação técnica dos servidores;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Maior integração dos servidores com outras instituições de ensino e pesquisa;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poio em reuniões da CIS, CPPD e Gestão de Pessoas;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Melhorias no ambiente de trabalho do setor de Gestão de Pessoas;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Estruturação e melhoria significativa na gestão da infraestrutura do Campus;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Reestruturação do almoxarifado;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Organização e sinalização do es</w:t>
            </w:r>
            <w:r>
              <w:rPr>
                <w:rFonts w:ascii="Arial" w:eastAsia="Arial" w:hAnsi="Arial" w:cs="Arial"/>
                <w:sz w:val="22"/>
                <w:szCs w:val="22"/>
              </w:rPr>
              <w:t>tacionamento;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Instalação de torneira exclusiva para cisterna.</w:t>
            </w:r>
          </w:p>
        </w:tc>
        <w:tc>
          <w:tcPr>
            <w:tcW w:w="4800" w:type="dxa"/>
          </w:tcPr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Redução do valor de telefonia em 17%. Estimado R$ 13.000,00 e executado R$ 10.800,00;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Redução do valor de publicações oficiais e serviços de correio em 45%. Estimado R$ 33.000,00 e executado R$ </w:t>
            </w:r>
            <w:r>
              <w:rPr>
                <w:rFonts w:ascii="Arial" w:eastAsia="Arial" w:hAnsi="Arial" w:cs="Arial"/>
                <w:sz w:val="22"/>
                <w:szCs w:val="22"/>
              </w:rPr>
              <w:t>18.300,00;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Redução do valor de abastecimento de veículos em 50%. Estimado R$ 9.000,00 e executado R$ 4.600,00;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Investidos 33 mil reais no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cercamento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da área de preservação do Campus;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Aquisições realizadas: material de consumo para laboratórios de informática, eletrônica, ciências e material de expediente totalizaram 101 mil reais;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Foram realizados sete processos licitatórios equipe própria: 03 pregões; 03 dispensas; 01 RDC.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em 12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IRPs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04 solicitações de caronas; 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Gestão de 17 contratos de serviços terceirizados;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 de 02 laboratórios: 01 laboratório de informática; e 01 laboratório de ciências;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Conclusão de 01 bloco do Campus (bloco de convivência);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Aquisição de lanc</w:t>
            </w:r>
            <w:r>
              <w:rPr>
                <w:rFonts w:ascii="Arial" w:eastAsia="Arial" w:hAnsi="Arial" w:cs="Arial"/>
                <w:sz w:val="22"/>
                <w:szCs w:val="22"/>
              </w:rPr>
              <w:t>hes para 400 estudantes. Foram investidos 328 mil reais. Sendo 22 mil reais do FNDE;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Aquisição de 222 mil reais de equipamentos para o patrimônio do Campus (computadores, equipamentos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audio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vídeo, cortinas, mobiliários diversos);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Investidos 259 mil reais em bolsas de estudos (ensino, pesquisa e extensão) e recursos de apoio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pesquisa e extensão;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Implantação de seis salas temáticas: sala de robótica; sala de artes; sala de ciências exatas; sala de empreendedorismo; sala de humanida</w:t>
            </w:r>
            <w:r>
              <w:rPr>
                <w:rFonts w:ascii="Arial" w:eastAsia="Arial" w:hAnsi="Arial" w:cs="Arial"/>
                <w:sz w:val="22"/>
                <w:szCs w:val="22"/>
              </w:rPr>
              <w:t>des; sala de bolsistas;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Início das obras do bloco administrativo. Investidos 740 mil reais em 2016;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02 reuniões de capacitação promovidas pela DGP/Reitoria;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no curso de capacitação em legislação de pessoal (Lei 8.112/1990) prom</w:t>
            </w:r>
            <w:r>
              <w:rPr>
                <w:rFonts w:ascii="Arial" w:eastAsia="Arial" w:hAnsi="Arial" w:cs="Arial"/>
                <w:sz w:val="22"/>
                <w:szCs w:val="22"/>
              </w:rPr>
              <w:t>ovido pela DGP/Reitoria;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Incentivo à participação em cursos de capacitação, beneficiando 09 servidores técnico-administrativos em educação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. </w:t>
            </w:r>
            <w:r>
              <w:rPr>
                <w:rFonts w:ascii="Arial" w:eastAsia="Arial" w:hAnsi="Arial" w:cs="Arial"/>
                <w:sz w:val="22"/>
                <w:szCs w:val="22"/>
              </w:rPr>
              <w:t>Investidos 7.194,00 reais;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Incentivo à participação em cursos de capacitação, beneficiando 12 servidores docentes. I</w:t>
            </w:r>
            <w:r>
              <w:rPr>
                <w:rFonts w:ascii="Arial" w:eastAsia="Arial" w:hAnsi="Arial" w:cs="Arial"/>
                <w:sz w:val="22"/>
                <w:szCs w:val="22"/>
              </w:rPr>
              <w:t>nvestidos 10.033,00 reais;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Foram concedidas 04 bolsas de estudos para qualificação e 05 renovações de bolsas concedidas no edital anterior, beneficiando 08 servidores (01 concluiu a graduação - edital anterior e iniciou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pós graduação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- edital 2016). Invest</w:t>
            </w:r>
            <w:r>
              <w:rPr>
                <w:rFonts w:ascii="Arial" w:eastAsia="Arial" w:hAnsi="Arial" w:cs="Arial"/>
                <w:sz w:val="22"/>
                <w:szCs w:val="22"/>
              </w:rPr>
              <w:t>idos R$30.820,94 reais;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Nomeação de 08 novos servidores, sendo 04 Docentes e 04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TAEs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Contratação de 05 professores temporários e 05 substitutos;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Contratação de 06 Bolsistas de Monitoria;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Readequação do mobiliário do setor, organização dos documentos físic</w:t>
            </w:r>
            <w:r>
              <w:rPr>
                <w:rFonts w:ascii="Arial" w:eastAsia="Arial" w:hAnsi="Arial" w:cs="Arial"/>
                <w:sz w:val="22"/>
                <w:szCs w:val="22"/>
              </w:rPr>
              <w:t>os e eletrônicos;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Implantação de sistema de chamados para: requisição de material, ocorrências de infraestrutura e reserva de veículos;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e melhoria das salas de aula: instalação de 33 projetores, manutenção de cortinas e instalação de novas.</w:t>
            </w:r>
          </w:p>
        </w:tc>
      </w:tr>
      <w:tr w:rsidR="00AA2552">
        <w:tc>
          <w:tcPr>
            <w:tcW w:w="9615" w:type="dxa"/>
            <w:gridSpan w:val="2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Des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envolvimento Institucional </w:t>
            </w:r>
          </w:p>
        </w:tc>
      </w:tr>
      <w:tr w:rsidR="00AA2552">
        <w:tc>
          <w:tcPr>
            <w:tcW w:w="4815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RESULTADOS QUALITATIVOS</w:t>
            </w:r>
          </w:p>
        </w:tc>
        <w:tc>
          <w:tcPr>
            <w:tcW w:w="4800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RESULTADOS QUANTITATIVOS</w:t>
            </w:r>
          </w:p>
        </w:tc>
      </w:tr>
      <w:tr w:rsidR="00AA2552">
        <w:tc>
          <w:tcPr>
            <w:tcW w:w="4815" w:type="dxa"/>
          </w:tcPr>
          <w:p w:rsidR="00AA2552" w:rsidRDefault="003B7167">
            <w:pPr>
              <w:numPr>
                <w:ilvl w:val="0"/>
                <w:numId w:val="7"/>
              </w:numPr>
              <w:spacing w:after="200"/>
              <w:ind w:left="142" w:hanging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Apoio a PRODI nas demandas institucionais, através da participação no CODI;</w:t>
            </w:r>
          </w:p>
          <w:p w:rsidR="00AA2552" w:rsidRDefault="003B7167">
            <w:pPr>
              <w:numPr>
                <w:ilvl w:val="0"/>
                <w:numId w:val="7"/>
              </w:numPr>
              <w:spacing w:after="200"/>
              <w:ind w:left="142" w:hanging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Disponibilização de informações estratégicas no site do Campus ("Campus em números"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divulgação dos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RDIs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RARs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entre outros);</w:t>
            </w:r>
          </w:p>
          <w:p w:rsidR="00AA2552" w:rsidRDefault="003B7167">
            <w:pPr>
              <w:numPr>
                <w:ilvl w:val="0"/>
                <w:numId w:val="7"/>
              </w:numPr>
              <w:spacing w:after="200"/>
              <w:ind w:left="142" w:hanging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Acompanhamento do Plano de Ação 2016;</w:t>
            </w:r>
          </w:p>
          <w:p w:rsidR="00AA2552" w:rsidRDefault="003B7167">
            <w:pPr>
              <w:numPr>
                <w:ilvl w:val="0"/>
                <w:numId w:val="7"/>
              </w:numPr>
              <w:spacing w:after="200"/>
              <w:ind w:left="142" w:hanging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e articulação para elaboração do Plano de Ação 2017 utilizando metodologias participativas;</w:t>
            </w:r>
          </w:p>
          <w:p w:rsidR="00AA2552" w:rsidRDefault="003B7167">
            <w:pPr>
              <w:numPr>
                <w:ilvl w:val="0"/>
                <w:numId w:val="7"/>
              </w:numPr>
              <w:spacing w:after="200"/>
              <w:ind w:left="142" w:hanging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Implantação da Comissão Eleitoral e apoio às eleições no Campus Resti</w:t>
            </w:r>
            <w:r>
              <w:rPr>
                <w:rFonts w:ascii="Arial" w:eastAsia="Arial" w:hAnsi="Arial" w:cs="Arial"/>
                <w:sz w:val="22"/>
                <w:szCs w:val="22"/>
              </w:rPr>
              <w:t>nga;</w:t>
            </w:r>
          </w:p>
          <w:p w:rsidR="00AA2552" w:rsidRDefault="003B7167">
            <w:pPr>
              <w:numPr>
                <w:ilvl w:val="0"/>
                <w:numId w:val="7"/>
              </w:numPr>
              <w:spacing w:after="200"/>
              <w:ind w:left="142" w:hanging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Normatização da escolha de Coordenadores de Curso e apoio à Comissão Eleitoral no processo de escolha;</w:t>
            </w:r>
          </w:p>
          <w:p w:rsidR="00AA2552" w:rsidRDefault="003B7167">
            <w:pPr>
              <w:numPr>
                <w:ilvl w:val="0"/>
                <w:numId w:val="7"/>
              </w:numPr>
              <w:spacing w:after="200"/>
              <w:ind w:left="142" w:hanging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Apoio à realização dos concursos e realização das bancas, nos Editais 18 e 19 de 2016;</w:t>
            </w:r>
          </w:p>
          <w:p w:rsidR="00AA2552" w:rsidRDefault="003B7167">
            <w:pPr>
              <w:numPr>
                <w:ilvl w:val="0"/>
                <w:numId w:val="7"/>
              </w:numPr>
              <w:spacing w:after="200"/>
              <w:ind w:left="142" w:hanging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Implantação de sistema de autenticação no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wifi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(alunos);</w:t>
            </w:r>
          </w:p>
          <w:p w:rsidR="00AA2552" w:rsidRDefault="003B7167">
            <w:pPr>
              <w:numPr>
                <w:ilvl w:val="0"/>
                <w:numId w:val="7"/>
              </w:numPr>
              <w:spacing w:after="200"/>
              <w:ind w:left="142" w:hanging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Implantação da rede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wifi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EDUROAM;</w:t>
            </w:r>
          </w:p>
          <w:p w:rsidR="00AA2552" w:rsidRDefault="003B7167">
            <w:pPr>
              <w:numPr>
                <w:ilvl w:val="0"/>
                <w:numId w:val="7"/>
              </w:numPr>
              <w:spacing w:after="200"/>
              <w:ind w:left="142" w:hanging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e melhoria dos computadores dos laboratórios de informática e eletrônica;</w:t>
            </w:r>
          </w:p>
          <w:p w:rsidR="00AA2552" w:rsidRDefault="003B7167">
            <w:pPr>
              <w:numPr>
                <w:ilvl w:val="0"/>
                <w:numId w:val="7"/>
              </w:numPr>
              <w:spacing w:after="200"/>
              <w:ind w:left="142" w:hanging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Criado o site da Incubadora, responsabilidade compartilhada com o setor Assessoria da Comunicação;</w:t>
            </w:r>
          </w:p>
          <w:p w:rsidR="00AA2552" w:rsidRDefault="003B7167">
            <w:pPr>
              <w:numPr>
                <w:ilvl w:val="0"/>
                <w:numId w:val="7"/>
              </w:numPr>
              <w:spacing w:after="200"/>
              <w:ind w:left="142" w:hanging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Instalação de projetores e cabos 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hdmi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vga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) em salas de aula do bloco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, que ainda não possuíam projetores. Nas demais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salas e laboratórios, foi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realizada a reposição de cabos com defeito;</w:t>
            </w:r>
          </w:p>
          <w:p w:rsidR="00AA2552" w:rsidRDefault="003B7167">
            <w:pPr>
              <w:numPr>
                <w:ilvl w:val="0"/>
                <w:numId w:val="7"/>
              </w:numPr>
              <w:spacing w:after="200"/>
              <w:ind w:left="142" w:hanging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Realizada manutenção das câmeras de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vigilância;</w:t>
            </w:r>
          </w:p>
          <w:p w:rsidR="00AA2552" w:rsidRDefault="003B7167">
            <w:pPr>
              <w:numPr>
                <w:ilvl w:val="0"/>
                <w:numId w:val="7"/>
              </w:numPr>
              <w:spacing w:after="200"/>
              <w:ind w:left="142" w:hanging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Implantado backup automático das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VMs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(Máquinas virtuais</w:t>
            </w:r>
            <w:r>
              <w:rPr>
                <w:rFonts w:ascii="Arial" w:eastAsia="Arial" w:hAnsi="Arial" w:cs="Arial"/>
                <w:sz w:val="22"/>
                <w:szCs w:val="22"/>
              </w:rPr>
              <w:t>).</w:t>
            </w:r>
          </w:p>
          <w:p w:rsidR="00AA2552" w:rsidRDefault="00AA2552"/>
        </w:tc>
        <w:tc>
          <w:tcPr>
            <w:tcW w:w="4800" w:type="dxa"/>
          </w:tcPr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Realização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processos de consulta à comunidade para escolha de novos cursos (PROEJA e Superior no Eixo de Gestão e Negócios), a partir de metodologia aprovada no Conselho de Campus;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Apoio à estruturação de novos cursos, com suporte aos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GTs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responsá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veis pelos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PPCs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confecção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Relatórios de Desenvolvimento Institucional (Técnico em Agroecologia e Licenciatura em Letras Português-Espanhol);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Apoio à revisão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Projetos Pedagógicos de Curso e confecção de Relatórios de Desenvolvimento Instituciona</w:t>
            </w:r>
            <w:r>
              <w:rPr>
                <w:rFonts w:ascii="Arial" w:eastAsia="Arial" w:hAnsi="Arial" w:cs="Arial"/>
                <w:sz w:val="22"/>
                <w:szCs w:val="22"/>
              </w:rPr>
              <w:t>l (Técnico em Informática, Eletrônica, Administração e Comércio);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Realização de Pesquisa com Egressos para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cursos (Técnico em Informática para Internet, Eletrônica, Administração, Recursos Humanos e Guia de Turismo);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Realização de Pesquisa com Trabalhado</w:t>
            </w:r>
            <w:r>
              <w:rPr>
                <w:rFonts w:ascii="Arial" w:eastAsia="Arial" w:hAnsi="Arial" w:cs="Arial"/>
                <w:sz w:val="22"/>
                <w:szCs w:val="22"/>
              </w:rPr>
              <w:t>res do Comércio da Zona Sul de Porto Alegre para dar suporte à construção do PPC e RDI do Técnico em Comércio;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Promoção de oficinas para consulta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demandas da comunidade escolar, contemplando os três turnos de funcionamento e com a participação de 200 pes</w:t>
            </w:r>
            <w:r>
              <w:rPr>
                <w:rFonts w:ascii="Arial" w:eastAsia="Arial" w:hAnsi="Arial" w:cs="Arial"/>
                <w:sz w:val="22"/>
                <w:szCs w:val="22"/>
              </w:rPr>
              <w:t>soas entre servidores e alunos;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Montado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laboratório para estudos, com 12 computadores e 2 estagiários para fazer a monitoria;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Instalação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computador e 1 telefone na sala dos guardas no pórtico de entrada do Campus, para o pessoal da segurança fazer 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monitoria através das câmeras de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vigilância;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Instalação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computadores e 1 telefone na Incubadora;</w:t>
            </w:r>
          </w:p>
          <w:p w:rsidR="00AA2552" w:rsidRDefault="003B7167">
            <w:pPr>
              <w:numPr>
                <w:ilvl w:val="0"/>
                <w:numId w:val="3"/>
              </w:numPr>
              <w:spacing w:after="200"/>
              <w:ind w:left="187" w:hanging="13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Instalação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Rack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Aereo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1 switch no corredor principal do bloco 5.</w:t>
            </w:r>
          </w:p>
        </w:tc>
      </w:tr>
      <w:tr w:rsidR="00AA2552">
        <w:tc>
          <w:tcPr>
            <w:tcW w:w="9615" w:type="dxa"/>
            <w:gridSpan w:val="2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Ensino</w:t>
            </w:r>
          </w:p>
        </w:tc>
      </w:tr>
      <w:tr w:rsidR="00AA2552">
        <w:tc>
          <w:tcPr>
            <w:tcW w:w="4815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RESULTADOS QUALITATIVOS</w:t>
            </w:r>
          </w:p>
        </w:tc>
        <w:tc>
          <w:tcPr>
            <w:tcW w:w="4800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RESULTADOS QUANTITATIVOS</w:t>
            </w:r>
          </w:p>
        </w:tc>
      </w:tr>
      <w:tr w:rsidR="00AA2552">
        <w:tc>
          <w:tcPr>
            <w:tcW w:w="4815" w:type="dxa"/>
          </w:tcPr>
          <w:p w:rsidR="00AA2552" w:rsidRDefault="003B7167">
            <w:pPr>
              <w:numPr>
                <w:ilvl w:val="0"/>
                <w:numId w:val="39"/>
              </w:numPr>
              <w:ind w:left="142" w:hanging="15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Percentual executado da Assistência Estudantil em 2016.</w:t>
            </w:r>
          </w:p>
          <w:p w:rsidR="00AA2552" w:rsidRDefault="00AA2552">
            <w:pPr>
              <w:jc w:val="both"/>
            </w:pPr>
          </w:p>
          <w:p w:rsidR="00AA2552" w:rsidRDefault="00AA2552">
            <w:pPr>
              <w:jc w:val="both"/>
            </w:pPr>
          </w:p>
          <w:p w:rsidR="00AA2552" w:rsidRDefault="00AA2552">
            <w:pPr>
              <w:jc w:val="center"/>
            </w:pPr>
          </w:p>
        </w:tc>
        <w:tc>
          <w:tcPr>
            <w:tcW w:w="4800" w:type="dxa"/>
          </w:tcPr>
          <w:p w:rsidR="00AA2552" w:rsidRDefault="003B7167">
            <w:pPr>
              <w:numPr>
                <w:ilvl w:val="0"/>
                <w:numId w:val="26"/>
              </w:numPr>
              <w:spacing w:after="200"/>
              <w:ind w:left="187" w:hanging="105"/>
              <w:jc w:val="both"/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Valor executado da Assistência Estudantil em 2016.</w:t>
            </w:r>
          </w:p>
          <w:p w:rsidR="00AA2552" w:rsidRDefault="003B7167">
            <w:pPr>
              <w:numPr>
                <w:ilvl w:val="0"/>
                <w:numId w:val="13"/>
              </w:numPr>
              <w:spacing w:after="200"/>
              <w:ind w:left="187" w:hanging="105"/>
              <w:jc w:val="both"/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Recurso inicial R$ 354.367,00; </w:t>
            </w:r>
          </w:p>
          <w:p w:rsidR="00AA2552" w:rsidRDefault="003B7167">
            <w:pPr>
              <w:numPr>
                <w:ilvl w:val="0"/>
                <w:numId w:val="13"/>
              </w:numPr>
              <w:spacing w:after="200"/>
              <w:ind w:left="187" w:hanging="105"/>
              <w:jc w:val="both"/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Recurso executado R$708.130,26;</w:t>
            </w:r>
          </w:p>
          <w:p w:rsidR="00AA2552" w:rsidRDefault="003B7167">
            <w:pPr>
              <w:numPr>
                <w:ilvl w:val="0"/>
                <w:numId w:val="13"/>
              </w:numPr>
              <w:spacing w:after="200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Executado um percentual total de 199,82% dos recursos previstos.</w:t>
            </w:r>
          </w:p>
        </w:tc>
      </w:tr>
      <w:tr w:rsidR="00AA2552">
        <w:tc>
          <w:tcPr>
            <w:tcW w:w="4815" w:type="dxa"/>
          </w:tcPr>
          <w:p w:rsidR="00AA2552" w:rsidRDefault="003B7167">
            <w:pPr>
              <w:numPr>
                <w:ilvl w:val="0"/>
                <w:numId w:val="29"/>
              </w:numPr>
              <w:spacing w:after="200" w:line="276" w:lineRule="auto"/>
              <w:ind w:left="142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Implantação dos diretórios acadêmicos e grêmio estudantil;</w:t>
            </w:r>
          </w:p>
          <w:p w:rsidR="00AA2552" w:rsidRDefault="003B7167">
            <w:pPr>
              <w:numPr>
                <w:ilvl w:val="0"/>
                <w:numId w:val="29"/>
              </w:numPr>
              <w:spacing w:after="200" w:line="276" w:lineRule="auto"/>
              <w:ind w:left="142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Ofertar atividades de qualificação para servidores;</w:t>
            </w:r>
          </w:p>
          <w:p w:rsidR="00AA2552" w:rsidRDefault="003B7167">
            <w:pPr>
              <w:numPr>
                <w:ilvl w:val="0"/>
                <w:numId w:val="24"/>
              </w:numPr>
              <w:spacing w:after="200" w:line="276" w:lineRule="auto"/>
              <w:ind w:left="142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Participação nas reuniões do COEN 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GTs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:rsidR="00AA2552" w:rsidRDefault="003B7167">
            <w:pPr>
              <w:numPr>
                <w:ilvl w:val="0"/>
                <w:numId w:val="6"/>
              </w:numPr>
              <w:spacing w:after="200" w:line="276" w:lineRule="auto"/>
              <w:ind w:left="142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 planejamento das salas temáticas;</w:t>
            </w:r>
          </w:p>
          <w:p w:rsidR="00AA2552" w:rsidRDefault="003B7167">
            <w:pPr>
              <w:numPr>
                <w:ilvl w:val="0"/>
                <w:numId w:val="37"/>
              </w:numPr>
              <w:spacing w:after="200" w:line="276" w:lineRule="auto"/>
              <w:ind w:left="142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Estruturação do laboratório de ciências da Natureza;</w:t>
            </w:r>
          </w:p>
          <w:p w:rsidR="00AA2552" w:rsidRDefault="003B7167">
            <w:pPr>
              <w:numPr>
                <w:ilvl w:val="0"/>
                <w:numId w:val="37"/>
              </w:numPr>
              <w:spacing w:after="200" w:line="276" w:lineRule="auto"/>
              <w:ind w:left="142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dos registros discentes e atualização de bases de dados do MEC.</w:t>
            </w:r>
          </w:p>
        </w:tc>
        <w:tc>
          <w:tcPr>
            <w:tcW w:w="4800" w:type="dxa"/>
          </w:tcPr>
          <w:p w:rsidR="00AA2552" w:rsidRDefault="003B7167">
            <w:pPr>
              <w:numPr>
                <w:ilvl w:val="0"/>
                <w:numId w:val="18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Disponibilização da sala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203,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para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Grêmio Estudantil;</w:t>
            </w:r>
          </w:p>
          <w:p w:rsidR="00AA2552" w:rsidRDefault="003B7167">
            <w:pPr>
              <w:numPr>
                <w:ilvl w:val="0"/>
                <w:numId w:val="18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Organização e realização da V Semana pedagógica;</w:t>
            </w:r>
          </w:p>
          <w:p w:rsidR="00AA2552" w:rsidRDefault="003B7167">
            <w:pPr>
              <w:numPr>
                <w:ilvl w:val="0"/>
                <w:numId w:val="18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Organização e realização de formação para educação e diversidade;</w:t>
            </w:r>
          </w:p>
          <w:p w:rsidR="00AA2552" w:rsidRDefault="003B7167">
            <w:pPr>
              <w:numPr>
                <w:ilvl w:val="0"/>
                <w:numId w:val="18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Organização e realização de formação em educação especial;</w:t>
            </w:r>
          </w:p>
          <w:p w:rsidR="00AA2552" w:rsidRDefault="003B7167">
            <w:pPr>
              <w:numPr>
                <w:ilvl w:val="0"/>
                <w:numId w:val="18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todas as reuniões do COEN;</w:t>
            </w:r>
          </w:p>
          <w:p w:rsidR="00AA2552" w:rsidRDefault="003B7167">
            <w:pPr>
              <w:numPr>
                <w:ilvl w:val="0"/>
                <w:numId w:val="18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Participação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GTs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 partir do COEN;</w:t>
            </w:r>
          </w:p>
          <w:p w:rsidR="00AA2552" w:rsidRDefault="003B7167">
            <w:pPr>
              <w:numPr>
                <w:ilvl w:val="0"/>
                <w:numId w:val="18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Disponibilização e estruturação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salas temáticas para uso dos estudantes;</w:t>
            </w:r>
          </w:p>
          <w:p w:rsidR="00AA2552" w:rsidRDefault="003B7167">
            <w:pPr>
              <w:numPr>
                <w:ilvl w:val="0"/>
                <w:numId w:val="15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 e equipagem do laboratório de ciências da natureza;</w:t>
            </w:r>
          </w:p>
          <w:p w:rsidR="00AA2552" w:rsidRDefault="003B7167">
            <w:pPr>
              <w:numPr>
                <w:ilvl w:val="0"/>
                <w:numId w:val="15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Organização das pastas estudantis e atualização dos dados nos sistemas do MEC, em conjunto com o DI.</w:t>
            </w:r>
          </w:p>
        </w:tc>
      </w:tr>
      <w:tr w:rsidR="00AA2552">
        <w:tc>
          <w:tcPr>
            <w:tcW w:w="4815" w:type="dxa"/>
          </w:tcPr>
          <w:p w:rsidR="00AA2552" w:rsidRDefault="003B7167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-Fortalecimento e consolidação das ofertas de cursos em todos os níveis e modalidades da EPT </w:t>
            </w:r>
            <w:r>
              <w:rPr>
                <w:rFonts w:ascii="Arial" w:eastAsia="Arial" w:hAnsi="Arial" w:cs="Arial"/>
                <w:sz w:val="22"/>
                <w:szCs w:val="22"/>
              </w:rPr>
              <w:t>- Superior;</w:t>
            </w:r>
          </w:p>
          <w:p w:rsidR="00AA2552" w:rsidRDefault="003B7167">
            <w:pPr>
              <w:numPr>
                <w:ilvl w:val="0"/>
                <w:numId w:val="27"/>
              </w:numPr>
              <w:spacing w:after="200" w:line="276" w:lineRule="auto"/>
              <w:ind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da oferta dos cursos atuais e oferta de novos cursos;</w:t>
            </w:r>
          </w:p>
          <w:p w:rsidR="00AA2552" w:rsidRDefault="003B7167">
            <w:pPr>
              <w:numPr>
                <w:ilvl w:val="0"/>
                <w:numId w:val="27"/>
              </w:numPr>
              <w:spacing w:after="200" w:line="276" w:lineRule="auto"/>
              <w:ind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Elaboração e revisão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PPCs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:rsidR="00AA2552" w:rsidRDefault="003B7167">
            <w:pPr>
              <w:numPr>
                <w:ilvl w:val="0"/>
                <w:numId w:val="27"/>
              </w:numPr>
              <w:spacing w:after="200" w:line="276" w:lineRule="auto"/>
              <w:ind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Manutenção dos laboratórios de Eletrônica Industrial e para Análise e Desenvolvimento de Sistemas;</w:t>
            </w:r>
          </w:p>
          <w:p w:rsidR="00AA2552" w:rsidRDefault="003B7167">
            <w:pPr>
              <w:numPr>
                <w:ilvl w:val="0"/>
                <w:numId w:val="27"/>
              </w:numPr>
              <w:spacing w:after="200" w:line="276" w:lineRule="auto"/>
              <w:ind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Organização e apoio à realização de semanas acadêm</w:t>
            </w:r>
            <w:r>
              <w:rPr>
                <w:rFonts w:ascii="Arial" w:eastAsia="Arial" w:hAnsi="Arial" w:cs="Arial"/>
                <w:sz w:val="22"/>
                <w:szCs w:val="22"/>
              </w:rPr>
              <w:t>icas;</w:t>
            </w:r>
          </w:p>
          <w:p w:rsidR="00AA2552" w:rsidRDefault="003B7167">
            <w:pPr>
              <w:numPr>
                <w:ilvl w:val="0"/>
                <w:numId w:val="27"/>
              </w:numPr>
              <w:spacing w:after="200" w:line="276" w:lineRule="auto"/>
              <w:ind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Disponibilização de sala para bolsistas e monitores.</w:t>
            </w:r>
          </w:p>
          <w:p w:rsidR="00AA2552" w:rsidRDefault="00AA2552"/>
          <w:p w:rsidR="00AA2552" w:rsidRDefault="00AA2552"/>
          <w:p w:rsidR="00AA2552" w:rsidRDefault="00AA2552"/>
        </w:tc>
        <w:tc>
          <w:tcPr>
            <w:tcW w:w="4800" w:type="dxa"/>
          </w:tcPr>
          <w:p w:rsidR="00AA2552" w:rsidRDefault="003B7167">
            <w:pPr>
              <w:numPr>
                <w:ilvl w:val="0"/>
                <w:numId w:val="9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Manutenção dos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cursos superiores vigentes (Eletrônica Industrial, Análise e Desenvolvimento de Sistemas e Gestão Desportiva e de Lazer);</w:t>
            </w:r>
          </w:p>
          <w:p w:rsidR="00AA2552" w:rsidRDefault="003B7167">
            <w:pPr>
              <w:numPr>
                <w:ilvl w:val="0"/>
                <w:numId w:val="9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Oferta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novo curso (Licenciatura em Letras);</w:t>
            </w:r>
          </w:p>
          <w:p w:rsidR="00AA2552" w:rsidRDefault="003B7167">
            <w:pPr>
              <w:numPr>
                <w:ilvl w:val="0"/>
                <w:numId w:val="9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Elaboração e aprovação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PPCs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para o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curso de Licenciatura;</w:t>
            </w:r>
          </w:p>
          <w:p w:rsidR="00AA2552" w:rsidRDefault="003B7167">
            <w:pPr>
              <w:numPr>
                <w:ilvl w:val="0"/>
                <w:numId w:val="9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Os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laboratórios de EI se mantiveram operantes durante todo o ano letivo;</w:t>
            </w:r>
          </w:p>
          <w:p w:rsidR="00AA2552" w:rsidRDefault="003B7167">
            <w:pPr>
              <w:numPr>
                <w:ilvl w:val="0"/>
                <w:numId w:val="9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Montagem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laboratório de redes;</w:t>
            </w:r>
          </w:p>
          <w:p w:rsidR="00AA2552" w:rsidRDefault="003B7167">
            <w:pPr>
              <w:numPr>
                <w:ilvl w:val="0"/>
                <w:numId w:val="9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Compra de equipamentos para a montagem do laboratório de informática da sala 410;</w:t>
            </w:r>
          </w:p>
          <w:p w:rsidR="00AA2552" w:rsidRDefault="003B7167">
            <w:pPr>
              <w:numPr>
                <w:ilvl w:val="0"/>
                <w:numId w:val="9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Realização da semana acadêmica dos cursos superiores do campus, em setembro do ano corrente;</w:t>
            </w:r>
          </w:p>
          <w:p w:rsidR="00AA2552" w:rsidRDefault="003B7167">
            <w:pPr>
              <w:numPr>
                <w:ilvl w:val="0"/>
                <w:numId w:val="9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Organização de uma sala para bolsistas e monitores desenvolverem os projetos de Ensino, Pesquisa e Extensão.</w:t>
            </w:r>
          </w:p>
        </w:tc>
      </w:tr>
      <w:tr w:rsidR="00AA2552">
        <w:tc>
          <w:tcPr>
            <w:tcW w:w="4815" w:type="dxa"/>
          </w:tcPr>
          <w:p w:rsidR="00AA2552" w:rsidRDefault="003B7167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-Fortalecimento e consolidação das ofertas de cursos </w:t>
            </w:r>
            <w:r>
              <w:rPr>
                <w:rFonts w:ascii="Arial" w:eastAsia="Arial" w:hAnsi="Arial" w:cs="Arial"/>
                <w:sz w:val="22"/>
                <w:szCs w:val="22"/>
              </w:rPr>
              <w:t>em todos os níveis e modalidades da EPT - Ensino Técnico e Educação Profissional;</w:t>
            </w:r>
          </w:p>
          <w:p w:rsidR="00AA2552" w:rsidRDefault="003B7167">
            <w:pPr>
              <w:numPr>
                <w:ilvl w:val="0"/>
                <w:numId w:val="23"/>
              </w:numPr>
              <w:spacing w:after="200" w:line="276" w:lineRule="auto"/>
              <w:ind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da oferta dos cursos atuais e oferta de novo curso técnico integrado;</w:t>
            </w:r>
          </w:p>
          <w:p w:rsidR="00AA2552" w:rsidRDefault="003B7167">
            <w:pPr>
              <w:numPr>
                <w:ilvl w:val="0"/>
                <w:numId w:val="10"/>
              </w:numPr>
              <w:spacing w:after="200" w:line="276" w:lineRule="auto"/>
              <w:ind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Elaboração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PPCs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para adequação e nova oferta de cursos;</w:t>
            </w:r>
          </w:p>
          <w:p w:rsidR="00AA2552" w:rsidRDefault="003B7167">
            <w:pPr>
              <w:numPr>
                <w:ilvl w:val="0"/>
                <w:numId w:val="28"/>
              </w:numPr>
              <w:spacing w:after="200" w:line="276" w:lineRule="auto"/>
              <w:ind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Disponibilização de sala para bolsistas e monitores;</w:t>
            </w:r>
          </w:p>
          <w:p w:rsidR="00AA2552" w:rsidRDefault="003B7167">
            <w:pPr>
              <w:numPr>
                <w:ilvl w:val="0"/>
                <w:numId w:val="12"/>
              </w:numPr>
              <w:spacing w:after="200" w:line="276" w:lineRule="auto"/>
              <w:ind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Realização de atividades de integração entre pais, alunos e servidores.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A2552" w:rsidRDefault="003B7167">
            <w:pPr>
              <w:numPr>
                <w:ilvl w:val="0"/>
                <w:numId w:val="20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dos dois cursos técnicos integrados (Eletrônica e Informática para Internet);</w:t>
            </w:r>
          </w:p>
          <w:p w:rsidR="00AA2552" w:rsidRDefault="003B7167">
            <w:pPr>
              <w:numPr>
                <w:ilvl w:val="0"/>
                <w:numId w:val="20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do PROEJA em RH;</w:t>
            </w:r>
          </w:p>
          <w:p w:rsidR="00AA2552" w:rsidRDefault="003B7167">
            <w:pPr>
              <w:numPr>
                <w:ilvl w:val="0"/>
                <w:numId w:val="20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Oferta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no</w:t>
            </w:r>
            <w:r>
              <w:rPr>
                <w:rFonts w:ascii="Arial" w:eastAsia="Arial" w:hAnsi="Arial" w:cs="Arial"/>
                <w:sz w:val="22"/>
                <w:szCs w:val="22"/>
              </w:rPr>
              <w:t>vo curso técnico integrado (Técnico em Lazer);</w:t>
            </w:r>
          </w:p>
          <w:p w:rsidR="00AA2552" w:rsidRDefault="003B7167">
            <w:pPr>
              <w:numPr>
                <w:ilvl w:val="0"/>
                <w:numId w:val="20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dos cursos técnicos já existentes 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Guia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de Turismo, Administração e Redes - Concomitante);</w:t>
            </w:r>
          </w:p>
          <w:p w:rsidR="00AA2552" w:rsidRDefault="003B7167">
            <w:pPr>
              <w:numPr>
                <w:ilvl w:val="0"/>
                <w:numId w:val="20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Compra de equipamentos para a montagem do laboratório de informática da sala 410;</w:t>
            </w:r>
          </w:p>
          <w:p w:rsidR="00AA2552" w:rsidRDefault="003B7167">
            <w:pPr>
              <w:numPr>
                <w:ilvl w:val="0"/>
                <w:numId w:val="30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Elaboração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PPCs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para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cursos novos (integrado e PROEJA);</w:t>
            </w:r>
          </w:p>
          <w:p w:rsidR="00AA2552" w:rsidRDefault="003B7167">
            <w:pPr>
              <w:numPr>
                <w:ilvl w:val="0"/>
                <w:numId w:val="30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Readequação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PPC para curso técnico subsequente;</w:t>
            </w:r>
          </w:p>
          <w:p w:rsidR="00AA2552" w:rsidRDefault="003B7167">
            <w:pPr>
              <w:numPr>
                <w:ilvl w:val="0"/>
                <w:numId w:val="30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Organização de uma sala para bolsistas e monitores desenvolverem os projetos de Ensino, Pesquisa e Extensão;</w:t>
            </w:r>
          </w:p>
          <w:p w:rsidR="00AA2552" w:rsidRDefault="003B7167">
            <w:pPr>
              <w:numPr>
                <w:ilvl w:val="0"/>
                <w:numId w:val="38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Realização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reuniões com as famílias;</w:t>
            </w:r>
          </w:p>
          <w:p w:rsidR="00AA2552" w:rsidRDefault="003B7167">
            <w:pPr>
              <w:numPr>
                <w:ilvl w:val="0"/>
                <w:numId w:val="38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Realização e apoio à realização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sábados letivos temáticos para toda a comunidade escolar.</w:t>
            </w:r>
          </w:p>
        </w:tc>
      </w:tr>
      <w:tr w:rsidR="00AA2552">
        <w:tc>
          <w:tcPr>
            <w:tcW w:w="4815" w:type="dxa"/>
          </w:tcPr>
          <w:p w:rsidR="00AA2552" w:rsidRDefault="003B7167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-Consolidação do Processo de Ingresso Discente do IFRS;</w:t>
            </w:r>
          </w:p>
          <w:p w:rsidR="00AA2552" w:rsidRDefault="003B7167">
            <w:pPr>
              <w:numPr>
                <w:ilvl w:val="0"/>
                <w:numId w:val="11"/>
              </w:numPr>
              <w:spacing w:after="200" w:line="276" w:lineRule="auto"/>
              <w:ind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Manutenção do projeto “Esse Campus é Seu” e PIF;</w:t>
            </w:r>
          </w:p>
          <w:p w:rsidR="00AA2552" w:rsidRDefault="003B7167">
            <w:pPr>
              <w:numPr>
                <w:ilvl w:val="0"/>
                <w:numId w:val="11"/>
              </w:numPr>
              <w:spacing w:after="200" w:line="276" w:lineRule="auto"/>
              <w:ind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Executar, no campus, o ingresso discente.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A2552" w:rsidRDefault="003B7167">
            <w:pPr>
              <w:numPr>
                <w:ilvl w:val="0"/>
                <w:numId w:val="17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Realização de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Este Campus é Seu, em parceria com instituições de ensino da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região;</w:t>
            </w:r>
          </w:p>
          <w:p w:rsidR="00AA2552" w:rsidRDefault="003B7167">
            <w:pPr>
              <w:numPr>
                <w:ilvl w:val="0"/>
                <w:numId w:val="17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Execução do processo seletivo 2016\2 e 2017\1, representando um aumento real de 30% pela procura pelos cursos atuais. Em números globais, o aumento pela procura, considerando a oferta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novos cursos, representou 220% de aumento de procura.</w:t>
            </w:r>
          </w:p>
        </w:tc>
      </w:tr>
      <w:tr w:rsidR="00AA2552">
        <w:tc>
          <w:tcPr>
            <w:tcW w:w="4815" w:type="dxa"/>
          </w:tcPr>
          <w:p w:rsidR="00AA2552" w:rsidRDefault="003B7167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Biblioteca:</w:t>
            </w:r>
          </w:p>
          <w:p w:rsidR="00AA2552" w:rsidRDefault="003B7167">
            <w:pPr>
              <w:numPr>
                <w:ilvl w:val="0"/>
                <w:numId w:val="4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Disponibilização de espaço com computadores para acesso ao acervo;</w:t>
            </w:r>
          </w:p>
          <w:p w:rsidR="00AA2552" w:rsidRDefault="003B7167">
            <w:pPr>
              <w:numPr>
                <w:ilvl w:val="0"/>
                <w:numId w:val="4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Aquisição de equipamentos para a biblioteca;</w:t>
            </w:r>
          </w:p>
          <w:p w:rsidR="00AA2552" w:rsidRDefault="003B7167">
            <w:pPr>
              <w:numPr>
                <w:ilvl w:val="0"/>
                <w:numId w:val="4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Aquisição de materiais de segurança para o acervo;</w:t>
            </w:r>
          </w:p>
          <w:p w:rsidR="00AA2552" w:rsidRDefault="003B7167">
            <w:pPr>
              <w:numPr>
                <w:ilvl w:val="0"/>
                <w:numId w:val="4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Aquisição de livros para os cursos;</w:t>
            </w:r>
          </w:p>
          <w:p w:rsidR="00AA2552" w:rsidRDefault="003B7167">
            <w:pPr>
              <w:numPr>
                <w:ilvl w:val="0"/>
                <w:numId w:val="4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Disponibilização de sala de estudos para estudantes.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A2552" w:rsidRDefault="003B7167">
            <w:pPr>
              <w:numPr>
                <w:ilvl w:val="0"/>
                <w:numId w:val="4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Organização do novo espaço da biblioteca no bloco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sextuplicandoa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área real da biblioteca;</w:t>
            </w:r>
          </w:p>
          <w:p w:rsidR="00AA2552" w:rsidRDefault="003B7167">
            <w:pPr>
              <w:numPr>
                <w:ilvl w:val="0"/>
                <w:numId w:val="4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Disponibilização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computadores para a pesquisa do acervo;</w:t>
            </w:r>
          </w:p>
          <w:p w:rsidR="00AA2552" w:rsidRDefault="003B7167">
            <w:pPr>
              <w:numPr>
                <w:ilvl w:val="0"/>
                <w:numId w:val="4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Ampliação em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30% dos equipamentos da biblioteca;</w:t>
            </w:r>
          </w:p>
          <w:p w:rsidR="00AA2552" w:rsidRDefault="003B7167">
            <w:pPr>
              <w:numPr>
                <w:ilvl w:val="0"/>
                <w:numId w:val="4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Aquisição de acervo bibliográfico para atender aos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PPCs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100% cursos do Campus, bem como sua preparação com dispositivos de segurança;</w:t>
            </w:r>
          </w:p>
          <w:p w:rsidR="00AA2552" w:rsidRDefault="003B7167">
            <w:pPr>
              <w:numPr>
                <w:ilvl w:val="0"/>
                <w:numId w:val="4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Disposição de sala de estudos com mesas e baias para estudantes.</w:t>
            </w:r>
          </w:p>
        </w:tc>
      </w:tr>
      <w:tr w:rsidR="00AA2552">
        <w:tc>
          <w:tcPr>
            <w:tcW w:w="4815" w:type="dxa"/>
          </w:tcPr>
          <w:p w:rsidR="00AA2552" w:rsidRDefault="003B7167">
            <w:pPr>
              <w:spacing w:line="276" w:lineRule="auto"/>
            </w:pPr>
            <w:r>
              <w:rPr>
                <w:rFonts w:ascii="Arial" w:eastAsia="Arial" w:hAnsi="Arial" w:cs="Arial"/>
                <w:sz w:val="22"/>
                <w:szCs w:val="22"/>
              </w:rPr>
              <w:t>PIBEN</w:t>
            </w:r>
          </w:p>
          <w:p w:rsidR="00AA2552" w:rsidRDefault="003B7167">
            <w:pPr>
              <w:numPr>
                <w:ilvl w:val="0"/>
                <w:numId w:val="4"/>
              </w:numPr>
              <w:spacing w:after="200" w:line="276" w:lineRule="auto"/>
              <w:ind w:left="187" w:hanging="10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Manutenção e acompanhamento do programa permanente de bolsas de projetos de ensino.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A2552" w:rsidRDefault="00AA2552">
            <w:pPr>
              <w:spacing w:line="276" w:lineRule="auto"/>
              <w:ind w:left="720" w:hanging="360"/>
            </w:pPr>
          </w:p>
        </w:tc>
      </w:tr>
      <w:tr w:rsidR="00AA2552">
        <w:tc>
          <w:tcPr>
            <w:tcW w:w="9615" w:type="dxa"/>
            <w:gridSpan w:val="2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Extensão</w:t>
            </w:r>
          </w:p>
        </w:tc>
      </w:tr>
      <w:tr w:rsidR="00AA2552">
        <w:tc>
          <w:tcPr>
            <w:tcW w:w="4815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RESULTADOS QUALITATIVOS</w:t>
            </w:r>
          </w:p>
        </w:tc>
        <w:tc>
          <w:tcPr>
            <w:tcW w:w="4800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RESULTADOS QUANTITATIVOS</w:t>
            </w:r>
          </w:p>
        </w:tc>
      </w:tr>
      <w:tr w:rsidR="00AA2552">
        <w:tc>
          <w:tcPr>
            <w:tcW w:w="4815" w:type="dxa"/>
          </w:tcPr>
          <w:p w:rsidR="00AA2552" w:rsidRDefault="003B7167">
            <w:pPr>
              <w:numPr>
                <w:ilvl w:val="0"/>
                <w:numId w:val="16"/>
              </w:numPr>
              <w:spacing w:after="200"/>
              <w:ind w:left="277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Incentivo a estudantes para participação em eventos e disseminação da extensão;</w:t>
            </w:r>
          </w:p>
          <w:p w:rsidR="00AA2552" w:rsidRDefault="003B7167">
            <w:pPr>
              <w:numPr>
                <w:ilvl w:val="0"/>
                <w:numId w:val="33"/>
              </w:numPr>
              <w:spacing w:after="200"/>
              <w:ind w:left="277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Apoio a Incubadora Tecnológica Social da Restinga</w:t>
            </w:r>
          </w:p>
          <w:p w:rsidR="00AA2552" w:rsidRDefault="003B7167">
            <w:pPr>
              <w:numPr>
                <w:ilvl w:val="0"/>
                <w:numId w:val="36"/>
              </w:numPr>
              <w:spacing w:after="200"/>
              <w:ind w:left="277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Apoio e organização de ações como cursos e eventos de extensão</w:t>
            </w:r>
          </w:p>
          <w:p w:rsidR="00AA2552" w:rsidRDefault="003B7167">
            <w:pPr>
              <w:numPr>
                <w:ilvl w:val="0"/>
                <w:numId w:val="34"/>
              </w:numPr>
              <w:spacing w:after="200"/>
              <w:ind w:left="277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Fomento às ações de extensão através de bolsas de extensão e auxílios de bancada</w:t>
            </w:r>
          </w:p>
          <w:p w:rsidR="00AA2552" w:rsidRDefault="003B7167">
            <w:pPr>
              <w:numPr>
                <w:ilvl w:val="0"/>
                <w:numId w:val="21"/>
              </w:numPr>
              <w:spacing w:after="200"/>
              <w:ind w:left="277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Apoio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organização de eventos 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publicização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do Campus Restinga</w:t>
            </w:r>
          </w:p>
          <w:p w:rsidR="00AA2552" w:rsidRDefault="003B7167">
            <w:pPr>
              <w:numPr>
                <w:ilvl w:val="0"/>
                <w:numId w:val="21"/>
              </w:numPr>
              <w:spacing w:after="200"/>
              <w:ind w:left="277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Apoio ao desenvolvimento pedagógico do Campus;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proofErr w:type="gramEnd"/>
          </w:p>
          <w:p w:rsidR="00AA2552" w:rsidRDefault="003B7167">
            <w:pPr>
              <w:numPr>
                <w:ilvl w:val="0"/>
                <w:numId w:val="21"/>
              </w:numPr>
              <w:spacing w:after="200"/>
              <w:ind w:left="277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Apoio a capacitação dos servidores da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Coordenadoria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de Extensão</w:t>
            </w:r>
          </w:p>
          <w:p w:rsidR="00AA2552" w:rsidRDefault="003B7167">
            <w:pPr>
              <w:numPr>
                <w:ilvl w:val="0"/>
                <w:numId w:val="21"/>
              </w:numPr>
              <w:spacing w:after="200" w:line="276" w:lineRule="auto"/>
              <w:ind w:left="322" w:hanging="15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Realização da Oficina de Robótica para professores do ensino fundamental e méd</w:t>
            </w:r>
            <w:r>
              <w:rPr>
                <w:rFonts w:ascii="Arial" w:eastAsia="Arial" w:hAnsi="Arial" w:cs="Arial"/>
                <w:sz w:val="22"/>
                <w:szCs w:val="22"/>
              </w:rPr>
              <w:t>io</w:t>
            </w:r>
          </w:p>
          <w:p w:rsidR="00AA2552" w:rsidRDefault="00AA2552">
            <w:pPr>
              <w:spacing w:after="200"/>
              <w:ind w:left="277" w:hanging="150"/>
              <w:jc w:val="both"/>
            </w:pPr>
          </w:p>
          <w:p w:rsidR="00AA2552" w:rsidRDefault="00AA2552">
            <w:pPr>
              <w:spacing w:after="200"/>
              <w:ind w:left="277" w:hanging="150"/>
              <w:jc w:val="both"/>
            </w:pPr>
          </w:p>
          <w:p w:rsidR="00AA2552" w:rsidRDefault="00AA2552"/>
        </w:tc>
        <w:tc>
          <w:tcPr>
            <w:tcW w:w="4800" w:type="dxa"/>
          </w:tcPr>
          <w:p w:rsidR="00AA2552" w:rsidRDefault="003B7167">
            <w:pPr>
              <w:numPr>
                <w:ilvl w:val="0"/>
                <w:numId w:val="19"/>
              </w:numPr>
              <w:spacing w:after="200"/>
              <w:ind w:left="187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Publicação de edital e concessão de auxílio financeiro a estudantes;</w:t>
            </w:r>
          </w:p>
          <w:p w:rsidR="00AA2552" w:rsidRDefault="003B7167">
            <w:pPr>
              <w:numPr>
                <w:ilvl w:val="0"/>
                <w:numId w:val="31"/>
              </w:numPr>
              <w:spacing w:after="200"/>
              <w:ind w:left="187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Implementação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e funcionamento da Incubadora Tecnológica Social da Restinga;</w:t>
            </w:r>
          </w:p>
          <w:p w:rsidR="00AA2552" w:rsidRDefault="003B7167">
            <w:pPr>
              <w:numPr>
                <w:ilvl w:val="0"/>
                <w:numId w:val="2"/>
              </w:numPr>
              <w:spacing w:after="200"/>
              <w:ind w:left="187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commentRangeStart w:id="1"/>
            <w:r>
              <w:rPr>
                <w:rFonts w:ascii="Arial" w:eastAsia="Arial" w:hAnsi="Arial" w:cs="Arial"/>
                <w:sz w:val="22"/>
                <w:szCs w:val="22"/>
              </w:rPr>
              <w:t>Realização de eventos, cursos e prestação de serviços no Campus</w:t>
            </w:r>
            <w:commentRangeEnd w:id="1"/>
            <w:r>
              <w:commentReference w:id="1"/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:rsidR="00AA2552" w:rsidRDefault="003B7167">
            <w:pPr>
              <w:numPr>
                <w:ilvl w:val="1"/>
                <w:numId w:val="35"/>
              </w:numPr>
              <w:ind w:left="90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Formação Continuada de Professores de Ciências da Natureza - 40 horas;</w:t>
            </w:r>
          </w:p>
          <w:p w:rsidR="00AA2552" w:rsidRDefault="003B7167">
            <w:pPr>
              <w:numPr>
                <w:ilvl w:val="1"/>
                <w:numId w:val="35"/>
              </w:numPr>
              <w:ind w:left="90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Informática Básica Aplicada às Rotinas Administrativas - 130 horas;</w:t>
            </w:r>
          </w:p>
          <w:p w:rsidR="00AA2552" w:rsidRDefault="003B7167">
            <w:pPr>
              <w:numPr>
                <w:ilvl w:val="1"/>
                <w:numId w:val="35"/>
              </w:numPr>
              <w:ind w:left="90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Projeto Se Liga: fazendo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Educomunicação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- 160 horas;</w:t>
            </w:r>
          </w:p>
          <w:p w:rsidR="00AA2552" w:rsidRDefault="003B7167">
            <w:pPr>
              <w:numPr>
                <w:ilvl w:val="1"/>
                <w:numId w:val="35"/>
              </w:numPr>
              <w:ind w:left="90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Clube de Eletrônica - 162 horas;</w:t>
            </w:r>
          </w:p>
          <w:p w:rsidR="00AA2552" w:rsidRDefault="003B7167">
            <w:pPr>
              <w:numPr>
                <w:ilvl w:val="1"/>
                <w:numId w:val="35"/>
              </w:numPr>
              <w:ind w:left="90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Evento Halloween de Los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Muertos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80 horas;</w:t>
            </w:r>
          </w:p>
          <w:p w:rsidR="00AA2552" w:rsidRDefault="003B7167">
            <w:pPr>
              <w:numPr>
                <w:ilvl w:val="1"/>
                <w:numId w:val="35"/>
              </w:numPr>
              <w:ind w:left="90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Projeto Formação de Contadores de Histórias do Campus Restinga - 24 horas;</w:t>
            </w:r>
          </w:p>
          <w:p w:rsidR="00AA2552" w:rsidRDefault="003B7167">
            <w:pPr>
              <w:numPr>
                <w:ilvl w:val="1"/>
                <w:numId w:val="35"/>
              </w:numPr>
              <w:ind w:left="90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Projeto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Contamores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- Grupo de contadores de histórias do Hospital Restinga e Extremo Sul - 360 horas;</w:t>
            </w:r>
          </w:p>
          <w:p w:rsidR="00AA2552" w:rsidRDefault="003B7167">
            <w:pPr>
              <w:numPr>
                <w:ilvl w:val="1"/>
                <w:numId w:val="35"/>
              </w:numPr>
              <w:ind w:left="90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II Jornada Literária e II Concurso Literário do Campus Restinga - </w:t>
            </w:r>
            <w:r>
              <w:rPr>
                <w:rFonts w:ascii="Arial" w:eastAsia="Arial" w:hAnsi="Arial" w:cs="Arial"/>
                <w:sz w:val="22"/>
                <w:szCs w:val="22"/>
              </w:rPr>
              <w:t>110 horas;</w:t>
            </w:r>
          </w:p>
          <w:p w:rsidR="00AA2552" w:rsidRDefault="003B7167">
            <w:pPr>
              <w:numPr>
                <w:ilvl w:val="1"/>
                <w:numId w:val="35"/>
              </w:numPr>
              <w:ind w:left="90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Clube de Aeromodelismo - 80 horas;</w:t>
            </w:r>
          </w:p>
          <w:p w:rsidR="00AA2552" w:rsidRDefault="003B7167">
            <w:pPr>
              <w:numPr>
                <w:ilvl w:val="1"/>
                <w:numId w:val="35"/>
              </w:numPr>
              <w:ind w:left="90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Fazendo Arte na Restinga - 80 horas;</w:t>
            </w:r>
          </w:p>
          <w:p w:rsidR="00AA2552" w:rsidRDefault="003B7167">
            <w:pPr>
              <w:numPr>
                <w:ilvl w:val="1"/>
                <w:numId w:val="35"/>
              </w:numPr>
              <w:ind w:left="90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Professores do Futuro - 20 horas;</w:t>
            </w:r>
          </w:p>
          <w:p w:rsidR="00AA2552" w:rsidRDefault="003B7167">
            <w:pPr>
              <w:numPr>
                <w:ilvl w:val="1"/>
                <w:numId w:val="35"/>
              </w:numPr>
              <w:ind w:left="90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Educação Profissional para o ensino médio - 21 horas;</w:t>
            </w:r>
          </w:p>
          <w:p w:rsidR="00AA2552" w:rsidRDefault="003B7167">
            <w:pPr>
              <w:numPr>
                <w:ilvl w:val="1"/>
                <w:numId w:val="35"/>
              </w:numPr>
              <w:ind w:left="90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Desenvolvimento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um Atlas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Interativo do Rio Grande do Sul na WEB - 192 horas;</w:t>
            </w:r>
          </w:p>
          <w:p w:rsidR="00AA2552" w:rsidRDefault="003B7167">
            <w:pPr>
              <w:numPr>
                <w:ilvl w:val="1"/>
                <w:numId w:val="35"/>
              </w:numPr>
              <w:ind w:left="90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III Ciclo de palestras do curso Guia de Turismo - 156 horas;</w:t>
            </w:r>
          </w:p>
          <w:p w:rsidR="00AA2552" w:rsidRDefault="003B7167">
            <w:pPr>
              <w:numPr>
                <w:ilvl w:val="1"/>
                <w:numId w:val="35"/>
              </w:numPr>
              <w:ind w:left="90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Constru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Sonora - 24 horas;</w:t>
            </w:r>
          </w:p>
          <w:p w:rsidR="00AA2552" w:rsidRDefault="003B7167">
            <w:pPr>
              <w:numPr>
                <w:ilvl w:val="1"/>
                <w:numId w:val="35"/>
              </w:numPr>
              <w:ind w:left="90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Ressignificando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o Planejamento: Estrutura e Elaboração do Projeto Político e Pedagógico - 90 horas;</w:t>
            </w:r>
          </w:p>
          <w:p w:rsidR="00AA2552" w:rsidRDefault="003B7167">
            <w:pPr>
              <w:numPr>
                <w:ilvl w:val="1"/>
                <w:numId w:val="35"/>
              </w:numPr>
              <w:ind w:left="90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Oficina de Flash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Fiction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- 10 horas;</w:t>
            </w:r>
          </w:p>
          <w:p w:rsidR="00AA2552" w:rsidRDefault="003B7167">
            <w:pPr>
              <w:numPr>
                <w:ilvl w:val="1"/>
                <w:numId w:val="35"/>
              </w:numPr>
              <w:ind w:left="90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Feira das Profissões - 20 horas</w:t>
            </w:r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:rsidR="00AA2552" w:rsidRDefault="003B7167">
            <w:pPr>
              <w:numPr>
                <w:ilvl w:val="1"/>
                <w:numId w:val="35"/>
              </w:numPr>
              <w:ind w:left="90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Projeto Miniempresa - 160 horas;</w:t>
            </w:r>
          </w:p>
          <w:p w:rsidR="00AA2552" w:rsidRDefault="003B7167">
            <w:pPr>
              <w:numPr>
                <w:ilvl w:val="1"/>
                <w:numId w:val="35"/>
              </w:numPr>
              <w:spacing w:after="200"/>
              <w:ind w:left="90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Prestação de Serviços no Mapeamento do Quilombo dos Alpes (Porto Alegre) e treinamento dos servidores de saúde na UBS Estrada dos Alpes - 60 horas.</w:t>
            </w:r>
          </w:p>
          <w:p w:rsidR="00AA2552" w:rsidRDefault="003B7167">
            <w:pPr>
              <w:numPr>
                <w:ilvl w:val="0"/>
                <w:numId w:val="14"/>
              </w:numPr>
              <w:spacing w:after="200"/>
              <w:ind w:left="187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Concessão de 22 bolsas de extensão e apoio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projetos de extensão atrav</w:t>
            </w:r>
            <w:r>
              <w:rPr>
                <w:rFonts w:ascii="Arial" w:eastAsia="Arial" w:hAnsi="Arial" w:cs="Arial"/>
                <w:sz w:val="22"/>
                <w:szCs w:val="22"/>
              </w:rPr>
              <w:t>és do PAIEX;</w:t>
            </w:r>
          </w:p>
          <w:p w:rsidR="00AA2552" w:rsidRDefault="003B7167">
            <w:pPr>
              <w:numPr>
                <w:ilvl w:val="0"/>
                <w:numId w:val="22"/>
              </w:numPr>
              <w:spacing w:after="200"/>
              <w:ind w:left="187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Organização do I Simpósio Internacional de Saúde da População Negra;</w:t>
            </w:r>
          </w:p>
          <w:p w:rsidR="00AA2552" w:rsidRDefault="003B7167">
            <w:pPr>
              <w:numPr>
                <w:ilvl w:val="0"/>
                <w:numId w:val="22"/>
              </w:numPr>
              <w:spacing w:after="200"/>
              <w:ind w:left="187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na elaboração de Planos Políticos Pedagógicos de novos cursos e adaptação de existentes no Campus;</w:t>
            </w:r>
          </w:p>
          <w:p w:rsidR="00AA2552" w:rsidRDefault="003B7167">
            <w:pPr>
              <w:numPr>
                <w:ilvl w:val="0"/>
                <w:numId w:val="22"/>
              </w:numPr>
              <w:spacing w:after="200"/>
              <w:ind w:left="187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Afastamento integral para cursar mestrado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servidora da Co</w:t>
            </w:r>
            <w:r>
              <w:rPr>
                <w:rFonts w:ascii="Arial" w:eastAsia="Arial" w:hAnsi="Arial" w:cs="Arial"/>
                <w:sz w:val="22"/>
                <w:szCs w:val="22"/>
              </w:rPr>
              <w:t>ordenadoria;</w:t>
            </w:r>
          </w:p>
          <w:p w:rsidR="00AA2552" w:rsidRDefault="003B7167">
            <w:pPr>
              <w:numPr>
                <w:ilvl w:val="0"/>
                <w:numId w:val="22"/>
              </w:numPr>
              <w:spacing w:after="200"/>
              <w:ind w:left="187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Realização do curso Bota Pra Fazer da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Endeavor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:rsidR="00AA2552" w:rsidRDefault="003B7167">
            <w:pPr>
              <w:numPr>
                <w:ilvl w:val="0"/>
                <w:numId w:val="35"/>
              </w:numPr>
              <w:spacing w:after="200"/>
              <w:ind w:left="187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Aretê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programa de lazer do Campus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Rentinga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total de 3180 horas de atividades realizadas, dentre elas: </w:t>
            </w:r>
          </w:p>
          <w:p w:rsidR="00AA2552" w:rsidRDefault="003B7167">
            <w:pPr>
              <w:numPr>
                <w:ilvl w:val="1"/>
                <w:numId w:val="35"/>
              </w:numPr>
              <w:ind w:left="90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Realização do 3º Jogos de Integração com 15 voluntários e 160 participantes; </w:t>
            </w:r>
          </w:p>
          <w:p w:rsidR="00AA2552" w:rsidRDefault="003B7167">
            <w:pPr>
              <w:numPr>
                <w:ilvl w:val="1"/>
                <w:numId w:val="35"/>
              </w:numPr>
              <w:ind w:left="90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3ª Feira da saúde com diversas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atividades na área envolvendo 15 empresas, 40 voluntários e 140 participantes; </w:t>
            </w:r>
          </w:p>
          <w:p w:rsidR="00AA2552" w:rsidRDefault="003B7167">
            <w:pPr>
              <w:numPr>
                <w:ilvl w:val="1"/>
                <w:numId w:val="35"/>
              </w:numPr>
              <w:ind w:left="90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Projeto Jogos Escolares envolvendo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escolas da região, 165 alunos participantes com idade entre 09 e 12 anos; </w:t>
            </w:r>
          </w:p>
          <w:p w:rsidR="00AA2552" w:rsidRDefault="003B7167">
            <w:pPr>
              <w:numPr>
                <w:ilvl w:val="1"/>
                <w:numId w:val="35"/>
              </w:numPr>
              <w:ind w:left="90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Dia E - Dia de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la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hispanidad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;   </w:t>
            </w:r>
          </w:p>
          <w:p w:rsidR="00AA2552" w:rsidRDefault="003B7167">
            <w:pPr>
              <w:numPr>
                <w:ilvl w:val="1"/>
                <w:numId w:val="35"/>
              </w:numPr>
              <w:ind w:left="90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2º Concurso Fotográfico; </w:t>
            </w:r>
          </w:p>
          <w:p w:rsidR="00AA2552" w:rsidRDefault="003B7167">
            <w:pPr>
              <w:numPr>
                <w:ilvl w:val="1"/>
                <w:numId w:val="35"/>
              </w:numPr>
              <w:ind w:left="90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Torneios esportivos; </w:t>
            </w:r>
          </w:p>
          <w:p w:rsidR="00AA2552" w:rsidRDefault="003B7167">
            <w:pPr>
              <w:numPr>
                <w:ilvl w:val="1"/>
                <w:numId w:val="35"/>
              </w:numPr>
              <w:ind w:left="90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Oficinas culturais inclusivas; </w:t>
            </w:r>
          </w:p>
          <w:p w:rsidR="00AA2552" w:rsidRDefault="003B7167">
            <w:pPr>
              <w:numPr>
                <w:ilvl w:val="1"/>
                <w:numId w:val="35"/>
              </w:numPr>
              <w:ind w:left="900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Projeto Experimentado o Turismo</w:t>
            </w:r>
          </w:p>
          <w:p w:rsidR="00AA2552" w:rsidRDefault="00AA2552">
            <w:pPr>
              <w:ind w:left="720"/>
              <w:jc w:val="both"/>
            </w:pPr>
          </w:p>
          <w:p w:rsidR="00AA2552" w:rsidRDefault="003B7167">
            <w:pPr>
              <w:numPr>
                <w:ilvl w:val="0"/>
                <w:numId w:val="35"/>
              </w:numPr>
              <w:spacing w:after="200"/>
              <w:ind w:left="187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Programa Despertar, promovendo o empreendedorismo no Campus Restinga, 340 horas:</w:t>
            </w:r>
          </w:p>
          <w:p w:rsidR="00AA2552" w:rsidRDefault="003B7167">
            <w:pPr>
              <w:numPr>
                <w:ilvl w:val="1"/>
                <w:numId w:val="35"/>
              </w:numPr>
              <w:ind w:left="892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envolvidos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26 servidores, além de colaboradores externos</w:t>
            </w:r>
          </w:p>
          <w:p w:rsidR="00AA2552" w:rsidRDefault="003B7167">
            <w:pPr>
              <w:numPr>
                <w:ilvl w:val="1"/>
                <w:numId w:val="35"/>
              </w:numPr>
              <w:ind w:left="892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Proje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to Diálogos Empreendedores: 11 palestras na área de empreendedorismo e gestão, com a participação de 300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pessoas</w:t>
            </w:r>
            <w:proofErr w:type="gramEnd"/>
          </w:p>
          <w:p w:rsidR="00AA2552" w:rsidRDefault="003B7167">
            <w:pPr>
              <w:numPr>
                <w:ilvl w:val="1"/>
                <w:numId w:val="35"/>
              </w:numPr>
              <w:ind w:left="892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mesas redondas especiais: "dia do administrador" (setembro), "mulheres empreendedoras" (outubro) e "desmistificando o empreendedorismo: a riq</w:t>
            </w:r>
            <w:r>
              <w:rPr>
                <w:rFonts w:ascii="Arial" w:eastAsia="Arial" w:hAnsi="Arial" w:cs="Arial"/>
                <w:sz w:val="22"/>
                <w:szCs w:val="22"/>
              </w:rPr>
              <w:t>ueza das favelas" (novembro)</w:t>
            </w:r>
          </w:p>
          <w:p w:rsidR="00AA2552" w:rsidRDefault="003B7167">
            <w:pPr>
              <w:numPr>
                <w:ilvl w:val="1"/>
                <w:numId w:val="35"/>
              </w:numPr>
              <w:ind w:left="892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Projeto Miniempresa: parceria com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a Junior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Achievement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para oferecer projeto aos alunos do 2o ano integrado</w:t>
            </w:r>
          </w:p>
          <w:p w:rsidR="00AA2552" w:rsidRDefault="003B7167">
            <w:pPr>
              <w:numPr>
                <w:ilvl w:val="1"/>
                <w:numId w:val="35"/>
              </w:numPr>
              <w:ind w:left="892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Projeto Em Conexão: 15 alunos fizeram "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micro-estágios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"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dia em diferentes empresas</w:t>
            </w:r>
          </w:p>
          <w:p w:rsidR="00AA2552" w:rsidRDefault="003B7167">
            <w:pPr>
              <w:numPr>
                <w:ilvl w:val="1"/>
                <w:numId w:val="35"/>
              </w:numPr>
              <w:ind w:left="892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Realização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edições da "Most</w:t>
            </w:r>
            <w:r>
              <w:rPr>
                <w:rFonts w:ascii="Arial" w:eastAsia="Arial" w:hAnsi="Arial" w:cs="Arial"/>
                <w:sz w:val="22"/>
                <w:szCs w:val="22"/>
              </w:rPr>
              <w:t>ra Empreendedora" para apresentar trabalhos dos alunos, envolvendo</w:t>
            </w:r>
          </w:p>
          <w:p w:rsidR="00AA2552" w:rsidRDefault="003B7167">
            <w:pPr>
              <w:numPr>
                <w:ilvl w:val="1"/>
                <w:numId w:val="35"/>
              </w:numPr>
              <w:ind w:left="892"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4a Mostra Empreendedora: 20 stands,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turmas, alunos de integrado e superior de 5 cursos e 3 eixos tecnológicos, 10 disciplinas (destas apenas 3 são de empreendedorismo)</w:t>
            </w:r>
          </w:p>
          <w:p w:rsidR="00AA2552" w:rsidRDefault="003B7167">
            <w:pPr>
              <w:numPr>
                <w:ilvl w:val="1"/>
                <w:numId w:val="35"/>
              </w:numPr>
              <w:ind w:left="892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5a Mostra Empreendedora: 17 stands,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turmas, alunos de integrado, subsequente e superior de 4 cursos e 3</w:t>
            </w: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eixos tecnológicos e 7 disciplinas (destas, apenas 2 são de empreendedorismo)</w:t>
            </w:r>
          </w:p>
          <w:p w:rsidR="00AA2552" w:rsidRDefault="00AA2552">
            <w:pPr>
              <w:jc w:val="both"/>
            </w:pPr>
          </w:p>
          <w:p w:rsidR="00AA2552" w:rsidRDefault="003B7167">
            <w:pPr>
              <w:numPr>
                <w:ilvl w:val="0"/>
                <w:numId w:val="35"/>
              </w:numPr>
              <w:spacing w:after="200"/>
              <w:ind w:left="187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Projeto Robótica educacional, 576 horas:</w:t>
            </w:r>
          </w:p>
          <w:p w:rsidR="00AA2552" w:rsidRDefault="003B7167">
            <w:pPr>
              <w:numPr>
                <w:ilvl w:val="0"/>
                <w:numId w:val="35"/>
              </w:numPr>
              <w:spacing w:after="200" w:line="276" w:lineRule="auto"/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Realização de atividades inter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nas do Campus com aulas semanais em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Robótica, participação de 15 estudantes; </w:t>
            </w:r>
          </w:p>
          <w:p w:rsidR="00AA2552" w:rsidRDefault="003B7167">
            <w:pPr>
              <w:numPr>
                <w:ilvl w:val="0"/>
                <w:numId w:val="35"/>
              </w:numPr>
              <w:spacing w:after="200" w:line="276" w:lineRule="auto"/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Organização de eventos como a Competição Brasileira de Robótica Educacional (COBRE) com a participação de 40 equipes, realização de palestras em diferentes localidades, tais como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em Feliz com a participação de 30 alunos e 10 professores;</w:t>
            </w:r>
          </w:p>
          <w:p w:rsidR="00AA2552" w:rsidRDefault="003B7167">
            <w:pPr>
              <w:numPr>
                <w:ilvl w:val="0"/>
                <w:numId w:val="35"/>
              </w:numPr>
              <w:spacing w:after="200" w:line="276" w:lineRule="auto"/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Realização de curso de formação de professores na 28ª CRE, em dois módulos, perfazendo um total de 35 professores de escolas estaduais de Porto Alegre e arredores.</w:t>
            </w:r>
          </w:p>
          <w:p w:rsidR="00AA2552" w:rsidRDefault="003B7167">
            <w:pPr>
              <w:numPr>
                <w:ilvl w:val="0"/>
                <w:numId w:val="35"/>
              </w:numPr>
              <w:spacing w:after="200"/>
              <w:ind w:left="187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Promoção e realização de eventos como SEMEX/IFRS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, VI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Mostra Científica do IFRS - Campus Restinga - 20 horas e MOSTRATEC.</w:t>
            </w:r>
          </w:p>
          <w:p w:rsidR="00AA2552" w:rsidRDefault="003B7167">
            <w:pPr>
              <w:numPr>
                <w:ilvl w:val="0"/>
                <w:numId w:val="35"/>
              </w:numPr>
              <w:spacing w:after="200"/>
              <w:ind w:left="187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Napne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- Núcleo de Atendimento às Pessoas com Necessidades Especiais. </w:t>
            </w:r>
          </w:p>
          <w:p w:rsidR="00AA2552" w:rsidRDefault="003B7167">
            <w:pPr>
              <w:numPr>
                <w:ilvl w:val="0"/>
                <w:numId w:val="35"/>
              </w:numPr>
              <w:spacing w:after="200"/>
              <w:ind w:left="187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Projeto Ação e Inclusão, em parceria com o NAPNE, perfazendo um t</w:t>
            </w:r>
            <w:r>
              <w:rPr>
                <w:rFonts w:ascii="Arial" w:eastAsia="Arial" w:hAnsi="Arial" w:cs="Arial"/>
                <w:sz w:val="22"/>
                <w:szCs w:val="22"/>
              </w:rPr>
              <w:t>otal de 800 horas.</w:t>
            </w:r>
          </w:p>
          <w:p w:rsidR="00AA2552" w:rsidRDefault="00AA2552"/>
        </w:tc>
      </w:tr>
      <w:tr w:rsidR="00AA2552">
        <w:tc>
          <w:tcPr>
            <w:tcW w:w="9615" w:type="dxa"/>
            <w:gridSpan w:val="2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Pesquisa</w:t>
            </w:r>
          </w:p>
        </w:tc>
      </w:tr>
      <w:tr w:rsidR="00AA2552">
        <w:tc>
          <w:tcPr>
            <w:tcW w:w="4815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RESULTADOS QUALITATIVOS</w:t>
            </w:r>
          </w:p>
        </w:tc>
        <w:tc>
          <w:tcPr>
            <w:tcW w:w="4800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RESULTADOS QUANTITATIVOS</w:t>
            </w:r>
          </w:p>
        </w:tc>
      </w:tr>
      <w:tr w:rsidR="00AA2552">
        <w:tc>
          <w:tcPr>
            <w:tcW w:w="4815" w:type="dxa"/>
          </w:tcPr>
          <w:p w:rsidR="00AA2552" w:rsidRDefault="003B7167">
            <w:pPr>
              <w:numPr>
                <w:ilvl w:val="0"/>
                <w:numId w:val="21"/>
              </w:numPr>
              <w:spacing w:after="200"/>
              <w:ind w:left="277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Elaboração e lançamento do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edital 2016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de apoio institucional à produção científica e/ou tecnológica (AIPCT);</w:t>
            </w:r>
          </w:p>
          <w:p w:rsidR="00AA2552" w:rsidRDefault="003B7167">
            <w:pPr>
              <w:numPr>
                <w:ilvl w:val="0"/>
                <w:numId w:val="21"/>
              </w:numPr>
              <w:spacing w:after="200"/>
              <w:ind w:left="277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Auxílio à realização de eventos de capacitação de recursos humanos e dos núcleos de inovação tecnológica do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do IFRS;</w:t>
            </w:r>
          </w:p>
          <w:p w:rsidR="00AA2552" w:rsidRDefault="003B7167">
            <w:pPr>
              <w:numPr>
                <w:ilvl w:val="0"/>
                <w:numId w:val="21"/>
              </w:numPr>
              <w:spacing w:after="200"/>
              <w:ind w:left="277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Elaborar e lançar edital 2016 para Bolsas de Iniciação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Científica/Tecnológica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do IFRS - Restinga;</w:t>
            </w:r>
          </w:p>
          <w:p w:rsidR="00AA2552" w:rsidRDefault="003B7167">
            <w:pPr>
              <w:numPr>
                <w:ilvl w:val="0"/>
                <w:numId w:val="21"/>
              </w:numPr>
              <w:spacing w:after="200"/>
              <w:ind w:left="277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Elaborar e lançar editais de estím</w:t>
            </w:r>
            <w:r>
              <w:rPr>
                <w:rFonts w:ascii="Arial" w:eastAsia="Arial" w:hAnsi="Arial" w:cs="Arial"/>
                <w:sz w:val="22"/>
                <w:szCs w:val="22"/>
              </w:rPr>
              <w:t>ulo de servidores e discentes à participação em eventos científicos (regionais, estaduais, nacionais e internacionais);</w:t>
            </w:r>
          </w:p>
          <w:p w:rsidR="00AA2552" w:rsidRDefault="003B7167">
            <w:pPr>
              <w:numPr>
                <w:ilvl w:val="0"/>
                <w:numId w:val="21"/>
              </w:numPr>
              <w:spacing w:after="200"/>
              <w:ind w:left="277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Auxiliar a realização de eventos científicos institucionais (Mostra Científica);</w:t>
            </w:r>
          </w:p>
          <w:p w:rsidR="00AA2552" w:rsidRDefault="003B7167">
            <w:pPr>
              <w:numPr>
                <w:ilvl w:val="0"/>
                <w:numId w:val="21"/>
              </w:numPr>
              <w:spacing w:after="200"/>
              <w:ind w:left="277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Estimular a capacitação de recursos externos;</w:t>
            </w:r>
          </w:p>
          <w:p w:rsidR="00AA2552" w:rsidRDefault="003B7167">
            <w:pPr>
              <w:numPr>
                <w:ilvl w:val="0"/>
                <w:numId w:val="21"/>
              </w:numPr>
              <w:spacing w:after="200"/>
              <w:ind w:left="277" w:hanging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Apoio à Incubadora Tecnológica Social da Restinga.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proofErr w:type="gramEnd"/>
          </w:p>
          <w:p w:rsidR="00AA2552" w:rsidRDefault="00AA2552"/>
          <w:p w:rsidR="00AA2552" w:rsidRDefault="00AA2552"/>
          <w:p w:rsidR="00AA2552" w:rsidRDefault="00AA2552"/>
          <w:p w:rsidR="00AA2552" w:rsidRDefault="00AA2552"/>
          <w:p w:rsidR="00AA2552" w:rsidRDefault="00AA2552"/>
          <w:p w:rsidR="00AA2552" w:rsidRDefault="00AA2552"/>
          <w:p w:rsidR="00AA2552" w:rsidRDefault="00AA2552"/>
          <w:p w:rsidR="00AA2552" w:rsidRDefault="00AA2552"/>
        </w:tc>
        <w:tc>
          <w:tcPr>
            <w:tcW w:w="4800" w:type="dxa"/>
          </w:tcPr>
          <w:p w:rsidR="00AA2552" w:rsidRDefault="003B7167">
            <w:pPr>
              <w:numPr>
                <w:ilvl w:val="0"/>
                <w:numId w:val="5"/>
              </w:numPr>
              <w:spacing w:after="200"/>
              <w:ind w:left="472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Auxílio à organização do 4º Curso de Pesquisadores do IFRS, realizado dias 06 e 07 de junho de 2016;</w:t>
            </w:r>
          </w:p>
          <w:p w:rsidR="00AA2552" w:rsidRDefault="003B7167">
            <w:pPr>
              <w:numPr>
                <w:ilvl w:val="0"/>
                <w:numId w:val="8"/>
              </w:numPr>
              <w:spacing w:after="200"/>
              <w:ind w:left="472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Foram concedidas 12 bolsas de Iniciação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Científica/Tecnológica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 12 projetos;</w:t>
            </w:r>
          </w:p>
          <w:p w:rsidR="00AA2552" w:rsidRDefault="003B7167">
            <w:pPr>
              <w:numPr>
                <w:ilvl w:val="0"/>
                <w:numId w:val="8"/>
              </w:numPr>
              <w:spacing w:after="200"/>
              <w:ind w:left="472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Foram concedidos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AIPCTs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 10 projetos de pesquisa, totalizando R$ 34.967,93;</w:t>
            </w:r>
          </w:p>
          <w:p w:rsidR="00AA2552" w:rsidRDefault="003B7167">
            <w:pPr>
              <w:numPr>
                <w:ilvl w:val="0"/>
                <w:numId w:val="25"/>
              </w:numPr>
              <w:spacing w:after="200"/>
              <w:ind w:left="472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Foram lançados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2 editais de participação em eventos científicos, sendo apoiados: um discente e 4 servidores;</w:t>
            </w:r>
          </w:p>
          <w:p w:rsidR="00AA2552" w:rsidRDefault="003B7167">
            <w:pPr>
              <w:numPr>
                <w:ilvl w:val="0"/>
                <w:numId w:val="25"/>
              </w:numPr>
              <w:spacing w:after="200"/>
              <w:ind w:left="472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Foi realizada a VI Mostra Científica do IFRS - Campus Restinga, nos dias 26 e 27 de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outubro;</w:t>
            </w:r>
          </w:p>
          <w:p w:rsidR="00AA2552" w:rsidRDefault="003B7167">
            <w:pPr>
              <w:numPr>
                <w:ilvl w:val="0"/>
                <w:numId w:val="1"/>
              </w:numPr>
              <w:spacing w:after="200"/>
              <w:ind w:left="472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Foram submetidas propostas a editais externos, com:</w:t>
            </w:r>
          </w:p>
          <w:p w:rsidR="00AA2552" w:rsidRDefault="003B7167">
            <w:pPr>
              <w:numPr>
                <w:ilvl w:val="1"/>
                <w:numId w:val="1"/>
              </w:numPr>
              <w:spacing w:after="200"/>
              <w:ind w:left="892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projetos aprovados com bolsa no Programa Institucional de Iniciação Científica no Ensino Médio (PIBIC-EM/CNPq) - IFRS;</w:t>
            </w:r>
          </w:p>
          <w:p w:rsidR="00AA2552" w:rsidRDefault="003B7167">
            <w:pPr>
              <w:numPr>
                <w:ilvl w:val="1"/>
                <w:numId w:val="1"/>
              </w:numPr>
              <w:spacing w:after="200"/>
              <w:ind w:left="892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projeto aprovado com bolsa no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Programa Institucional de Iniciação Científica nas Ações Afirmativas (PIBIC-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Af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/CNPq) - IFRS;</w:t>
            </w:r>
          </w:p>
          <w:p w:rsidR="00AA2552" w:rsidRDefault="003B7167">
            <w:pPr>
              <w:numPr>
                <w:ilvl w:val="1"/>
                <w:numId w:val="1"/>
              </w:numPr>
              <w:spacing w:after="200"/>
              <w:ind w:left="892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projeto aprovado com bolsa no Programa Institucional de Bolsas de Iniciação em Desenvolvimento Tecnológico e Inovação (PIBITI/CNP</w:t>
            </w:r>
            <w:r>
              <w:rPr>
                <w:rFonts w:ascii="Arial" w:eastAsia="Arial" w:hAnsi="Arial" w:cs="Arial"/>
                <w:sz w:val="22"/>
                <w:szCs w:val="22"/>
              </w:rPr>
              <w:t>q);</w:t>
            </w:r>
          </w:p>
          <w:p w:rsidR="00AA2552" w:rsidRDefault="003B7167">
            <w:pPr>
              <w:numPr>
                <w:ilvl w:val="1"/>
                <w:numId w:val="1"/>
              </w:numPr>
              <w:spacing w:after="200"/>
              <w:ind w:left="187" w:hanging="15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Ações relacionadas à Incubadora:</w:t>
            </w:r>
          </w:p>
          <w:p w:rsidR="00AA2552" w:rsidRDefault="003B7167">
            <w:pPr>
              <w:numPr>
                <w:ilvl w:val="0"/>
                <w:numId w:val="25"/>
              </w:numPr>
              <w:spacing w:after="200"/>
              <w:ind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Publicação do edital de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pré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incubação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da Incubadora Tecnológica Social da Restinga;</w:t>
            </w:r>
          </w:p>
          <w:p w:rsidR="00AA2552" w:rsidRDefault="003B7167">
            <w:pPr>
              <w:numPr>
                <w:ilvl w:val="0"/>
                <w:numId w:val="25"/>
              </w:numPr>
              <w:spacing w:after="200"/>
              <w:ind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Seleção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empresas para 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pré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incubação;</w:t>
            </w:r>
          </w:p>
          <w:p w:rsidR="00AA2552" w:rsidRDefault="003B7167">
            <w:pPr>
              <w:numPr>
                <w:ilvl w:val="0"/>
                <w:numId w:val="25"/>
              </w:numPr>
              <w:spacing w:after="200"/>
              <w:ind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Elaboração do Contrato a ser administrado no período da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pré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incubação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:rsidR="00AA2552" w:rsidRDefault="003B7167">
            <w:pPr>
              <w:numPr>
                <w:ilvl w:val="0"/>
                <w:numId w:val="25"/>
              </w:numPr>
              <w:spacing w:after="200"/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Início da elaboração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 Plano de Negócios; </w:t>
            </w:r>
          </w:p>
          <w:p w:rsidR="00AA2552" w:rsidRDefault="003B7167">
            <w:pPr>
              <w:numPr>
                <w:ilvl w:val="0"/>
                <w:numId w:val="25"/>
              </w:numPr>
              <w:spacing w:after="200"/>
              <w:ind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Aprimoramento e desenvolvimento dos projetos dos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pré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incubados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 tais como:</w:t>
            </w:r>
          </w:p>
          <w:p w:rsidR="00AA2552" w:rsidRDefault="003B7167">
            <w:pPr>
              <w:numPr>
                <w:ilvl w:val="0"/>
                <w:numId w:val="25"/>
              </w:numPr>
              <w:spacing w:after="200"/>
              <w:ind w:left="892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Turismo de Bolso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começo das atividades com o Registro MEI da empresa, utilizando a forma tributária do SIMPLES Nacional. Durante os primeiros meses foi dado ênfase na divulgação da empresa e no estabelecimento de 06 parcerias com empresas do ramo 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Affinity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Seguros. Deu </w:t>
            </w:r>
            <w:r>
              <w:rPr>
                <w:rFonts w:ascii="Arial" w:eastAsia="Arial" w:hAnsi="Arial" w:cs="Arial"/>
                <w:sz w:val="22"/>
                <w:szCs w:val="22"/>
              </w:rPr>
              <w:t>início, também, a atividades realizadas na área somando 08 viagens, sendo uma internacional, para o Uruguai.  Totalizando o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número de 179  clientes atendidos no período de 01 semestre.  </w:t>
            </w:r>
          </w:p>
          <w:p w:rsidR="00AA2552" w:rsidRDefault="003B7167">
            <w:pPr>
              <w:numPr>
                <w:ilvl w:val="0"/>
                <w:numId w:val="25"/>
              </w:numPr>
              <w:spacing w:after="200"/>
              <w:ind w:left="892" w:hanging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Impressora 3D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início da montagem da parte mecânica; Divulgação e pa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rticipação em eventos e feiras para divulgação da marca; Aprimoramento na orientação aos clientes, docentes e discentes sobre o funcionamento da impressora;</w:t>
            </w:r>
            <w:proofErr w:type="gramStart"/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Início da elaboração e estudos de um software projetado e orientado à marca; Definição do nome da 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empresa </w:t>
            </w:r>
            <w:r>
              <w:rPr>
                <w:rFonts w:ascii="Arial" w:eastAsia="Arial" w:hAnsi="Arial" w:cs="Arial"/>
                <w:i/>
                <w:color w:val="222222"/>
                <w:sz w:val="22"/>
                <w:szCs w:val="22"/>
                <w:highlight w:val="white"/>
              </w:rPr>
              <w:t>Con3d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; Estudo de novos projetos para controle avançado de “</w:t>
            </w:r>
            <w:proofErr w:type="spellStart"/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drone</w:t>
            </w:r>
            <w:proofErr w:type="spellEnd"/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”; Definição do modelo de impressora de maior custo/benefício a ser comercializado; Expansão do comércio de peças e 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lastRenderedPageBreak/>
              <w:t>acessórios para impressoras 3D e “</w:t>
            </w:r>
            <w:proofErr w:type="spellStart"/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drones</w:t>
            </w:r>
            <w:proofErr w:type="spellEnd"/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” e comércio eletrônico.</w:t>
            </w:r>
          </w:p>
        </w:tc>
      </w:tr>
    </w:tbl>
    <w:p w:rsidR="00AA2552" w:rsidRDefault="00AA2552">
      <w:pPr>
        <w:ind w:left="709"/>
        <w:jc w:val="both"/>
      </w:pPr>
    </w:p>
    <w:p w:rsidR="00AA2552" w:rsidRDefault="00AA2552">
      <w:pPr>
        <w:jc w:val="both"/>
      </w:pPr>
    </w:p>
    <w:p w:rsidR="00AA2552" w:rsidRDefault="00AA2552">
      <w:pPr>
        <w:jc w:val="both"/>
      </w:pPr>
    </w:p>
    <w:p w:rsidR="00AA2552" w:rsidRDefault="003B7167">
      <w:pPr>
        <w:jc w:val="both"/>
      </w:pPr>
      <w:r>
        <w:rPr>
          <w:rFonts w:ascii="Arial" w:eastAsia="Arial" w:hAnsi="Arial" w:cs="Arial"/>
          <w:b/>
        </w:rPr>
        <w:t xml:space="preserve">2.3 </w:t>
      </w:r>
      <w:r>
        <w:rPr>
          <w:rFonts w:ascii="Arial" w:eastAsia="Arial" w:hAnsi="Arial" w:cs="Arial"/>
          <w:b/>
        </w:rPr>
        <w:t>Justificativas para a não execução de ações planejadas</w:t>
      </w:r>
    </w:p>
    <w:p w:rsidR="00AA2552" w:rsidRDefault="00AA2552">
      <w:pPr>
        <w:jc w:val="both"/>
      </w:pPr>
    </w:p>
    <w:p w:rsidR="00AA2552" w:rsidRDefault="00AA2552">
      <w:pPr>
        <w:ind w:left="709"/>
        <w:jc w:val="both"/>
      </w:pPr>
    </w:p>
    <w:p w:rsidR="00AA2552" w:rsidRDefault="003B7167">
      <w:pPr>
        <w:ind w:left="-7"/>
        <w:jc w:val="both"/>
      </w:pPr>
      <w:r>
        <w:rPr>
          <w:rFonts w:ascii="Arial" w:eastAsia="Arial" w:hAnsi="Arial" w:cs="Arial"/>
          <w:b/>
        </w:rPr>
        <w:t>Administração</w:t>
      </w:r>
    </w:p>
    <w:p w:rsidR="00AA2552" w:rsidRDefault="00AA2552">
      <w:pPr>
        <w:ind w:left="-7"/>
        <w:jc w:val="both"/>
      </w:pPr>
    </w:p>
    <w:p w:rsidR="00AA2552" w:rsidRDefault="00AA2552">
      <w:pPr>
        <w:ind w:left="-7"/>
        <w:jc w:val="both"/>
      </w:pPr>
    </w:p>
    <w:tbl>
      <w:tblPr>
        <w:tblStyle w:val="a1"/>
        <w:tblW w:w="9644" w:type="dxa"/>
        <w:tblInd w:w="-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822"/>
        <w:gridCol w:w="4822"/>
      </w:tblGrid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552" w:rsidRDefault="003B7167">
            <w:pPr>
              <w:widowControl w:val="0"/>
              <w:ind w:left="187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Ações</w:t>
            </w:r>
          </w:p>
        </w:tc>
        <w:tc>
          <w:tcPr>
            <w:tcW w:w="48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552" w:rsidRDefault="003B7167">
            <w:pPr>
              <w:widowControl w:val="0"/>
              <w:ind w:left="-7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Justificativas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Manutenção do serviço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copeiragem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482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Cancelada por restrições orçamentárias e necessidade de cortar custeio.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2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Manter serviço de manutenção da central telefônica.</w:t>
            </w:r>
          </w:p>
        </w:tc>
        <w:tc>
          <w:tcPr>
            <w:tcW w:w="482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O contrato atual encerrou em 18/12 e a nova licitação está em atraso devido a grande demanda do setor de compras e licitações.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2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Serviços especializados em manutenção predial.</w:t>
            </w:r>
          </w:p>
        </w:tc>
        <w:tc>
          <w:tcPr>
            <w:tcW w:w="482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Cancelada por restrições orçamentárias e necessidade de cortar custeio.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2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Dar continuidade do projeto paisagístico do campus.</w:t>
            </w:r>
          </w:p>
        </w:tc>
        <w:tc>
          <w:tcPr>
            <w:tcW w:w="482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Cancelada por restrições orçamentárias e necessidade de cortar custeio.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2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Planejar nova licitação do serviço de vigilância.</w:t>
            </w:r>
          </w:p>
        </w:tc>
        <w:tc>
          <w:tcPr>
            <w:tcW w:w="482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Aguardan</w:t>
            </w:r>
            <w:r>
              <w:rPr>
                <w:rFonts w:ascii="Arial" w:eastAsia="Arial" w:hAnsi="Arial" w:cs="Arial"/>
                <w:sz w:val="22"/>
                <w:szCs w:val="22"/>
              </w:rPr>
              <w:t>do definições do Campus devido a restrições orçamentárias.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2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Iniciar Programa de Qualidade de Vida no Trabalho.</w:t>
            </w:r>
          </w:p>
        </w:tc>
        <w:tc>
          <w:tcPr>
            <w:tcW w:w="482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Atrasada pela necessidade de articulação e recursos. Algumas demandas neste sentido estão sendo feitas pela DGP/Reitoria.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2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Realizar Pesquisa de C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lima Organizacional.</w:t>
            </w:r>
          </w:p>
        </w:tc>
        <w:tc>
          <w:tcPr>
            <w:tcW w:w="482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Esta ação está suspensa até revisarmos sua metodologia e aplicabilidade.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2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Apoiar o Setor de Desenvolvimento Institucional no Mapeamento de Processos da CGP.</w:t>
            </w:r>
          </w:p>
        </w:tc>
        <w:tc>
          <w:tcPr>
            <w:tcW w:w="482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Foi cancelada devido à concomitância com a proposta do sistema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SIGrh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2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Realizar Atividades de Integração de Servidores.</w:t>
            </w:r>
          </w:p>
        </w:tc>
        <w:tc>
          <w:tcPr>
            <w:tcW w:w="482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A ação está atrasada por falta de recursos e planejamento.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2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Dar continuidade ao Programa de Integração de Novos Servidores – INSERIR.</w:t>
            </w:r>
          </w:p>
        </w:tc>
        <w:tc>
          <w:tcPr>
            <w:tcW w:w="482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AA2552">
            <w:pPr>
              <w:widowControl w:val="0"/>
              <w:jc w:val="both"/>
            </w:pPr>
          </w:p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Postergada devido à greve, se estuda uma melhor adequação da metodologia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para ser executada em 2017.</w:t>
            </w:r>
          </w:p>
        </w:tc>
      </w:tr>
    </w:tbl>
    <w:p w:rsidR="00AA2552" w:rsidRDefault="00AA2552">
      <w:pPr>
        <w:ind w:left="-7"/>
        <w:jc w:val="both"/>
      </w:pPr>
    </w:p>
    <w:p w:rsidR="00AA2552" w:rsidRDefault="00AA2552">
      <w:pPr>
        <w:ind w:left="-7"/>
        <w:jc w:val="both"/>
      </w:pPr>
    </w:p>
    <w:p w:rsidR="00AA2552" w:rsidRDefault="003B7167">
      <w:pPr>
        <w:ind w:left="-7"/>
        <w:jc w:val="both"/>
      </w:pPr>
      <w:r>
        <w:rPr>
          <w:rFonts w:ascii="Arial" w:eastAsia="Arial" w:hAnsi="Arial" w:cs="Arial"/>
          <w:b/>
        </w:rPr>
        <w:t>Desenvolvimento Institucional</w:t>
      </w:r>
    </w:p>
    <w:p w:rsidR="00AA2552" w:rsidRDefault="00AA2552">
      <w:pPr>
        <w:ind w:left="-7"/>
        <w:jc w:val="both"/>
      </w:pPr>
    </w:p>
    <w:tbl>
      <w:tblPr>
        <w:tblStyle w:val="a2"/>
        <w:tblW w:w="9630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815"/>
        <w:gridCol w:w="4815"/>
      </w:tblGrid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552" w:rsidRDefault="003B7167">
            <w:pPr>
              <w:widowControl w:val="0"/>
              <w:ind w:left="187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Ações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552" w:rsidRDefault="003B7167">
            <w:pPr>
              <w:widowControl w:val="0"/>
              <w:ind w:left="-7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Justificativas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Normatizar o grupo diretivo do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(regulamento interno).</w:t>
            </w:r>
          </w:p>
        </w:tc>
        <w:tc>
          <w:tcPr>
            <w:tcW w:w="48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O Grupo Diretivo é formado para apoio à gestão; a opção atual é não engessar o processo e manter a cargo dos diretores a formação de sua equipe de apoio.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Desenvolver espaços de convivência e sociabilidade da comunidade escolar em espaços estratégicos do C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ampus (ação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lastRenderedPageBreak/>
              <w:t>articulada com Ensino).</w:t>
            </w:r>
          </w:p>
        </w:tc>
        <w:tc>
          <w:tcPr>
            <w:tcW w:w="48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Cancelada por restrições orçamentárias.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lastRenderedPageBreak/>
              <w:t>Melhoria da infraestrutura de convivência em torno da quadra de esportes.</w:t>
            </w:r>
          </w:p>
        </w:tc>
        <w:tc>
          <w:tcPr>
            <w:tcW w:w="48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Cancelada por restrições orçamentárias.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Teste piloto de isolamento térmico e acústico das salas (via Projeto de Pesquisa).</w:t>
            </w:r>
          </w:p>
        </w:tc>
        <w:tc>
          <w:tcPr>
            <w:tcW w:w="48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Cancelada por restrições orçamentárias.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Articular fórum permanente do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com atores e instituições de ensino e do mundo de trabalho.</w:t>
            </w:r>
          </w:p>
        </w:tc>
        <w:tc>
          <w:tcPr>
            <w:tcW w:w="48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Ação transferida para 2017.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Articu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lar fórum permanente de debate sobre ingresso e permanência nos cursos (ação articulada com Ensino).</w:t>
            </w:r>
          </w:p>
        </w:tc>
        <w:tc>
          <w:tcPr>
            <w:tcW w:w="48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Ação transferida para 2017; Aguardando GT da PRODI para implantação; avaliação e acompanhamento dos cursos.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Incorporar área de preservação ao espaço de so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ciabilidade e de ensino-aprendizagem do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numa perspectiva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ecosófica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.</w:t>
            </w:r>
          </w:p>
        </w:tc>
        <w:tc>
          <w:tcPr>
            <w:tcW w:w="48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Falta de orçamento para a ação.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Interligar equipamentos mais distantes do CPD por fibra óptica nas dependências do Campus (Câmera IP, Switches, Access Points.).</w:t>
            </w:r>
          </w:p>
        </w:tc>
        <w:tc>
          <w:tcPr>
            <w:tcW w:w="48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A ação estava previ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sta como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extra orçamentária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e não tivemos orçamento para executá-la.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Aquisição de mais antenas para melhoria do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wi-fi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no Campus.</w:t>
            </w:r>
          </w:p>
        </w:tc>
        <w:tc>
          <w:tcPr>
            <w:tcW w:w="48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 ação estava prevista como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extra orçamentária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e não tivemos orçamento para executá-la.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Implantar Sala de Videoconferência.</w:t>
            </w:r>
          </w:p>
        </w:tc>
        <w:tc>
          <w:tcPr>
            <w:tcW w:w="48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A sala de videoconferência não foi implantada, pois falta um cabo bem específico que ainda não foi localizado.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Disponibilizar o espaço da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storage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para servidores e setores.</w:t>
            </w:r>
          </w:p>
        </w:tc>
        <w:tc>
          <w:tcPr>
            <w:tcW w:w="48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Ainda não foi feito, pois o sistema de câmeras de segurança está utilizando muito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espaço no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storage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:rsidR="00AA2552" w:rsidRDefault="00AA2552">
      <w:pPr>
        <w:ind w:left="-7"/>
        <w:jc w:val="both"/>
      </w:pPr>
    </w:p>
    <w:p w:rsidR="00AA2552" w:rsidRDefault="00AA2552">
      <w:pPr>
        <w:ind w:left="-7"/>
        <w:jc w:val="both"/>
      </w:pPr>
    </w:p>
    <w:p w:rsidR="00AA2552" w:rsidRDefault="003B7167">
      <w:pPr>
        <w:ind w:left="-7"/>
        <w:jc w:val="both"/>
      </w:pPr>
      <w:r>
        <w:rPr>
          <w:rFonts w:ascii="Arial" w:eastAsia="Arial" w:hAnsi="Arial" w:cs="Arial"/>
          <w:b/>
        </w:rPr>
        <w:t>Ensino</w:t>
      </w:r>
    </w:p>
    <w:p w:rsidR="00AA2552" w:rsidRDefault="00AA2552">
      <w:pPr>
        <w:ind w:left="-7"/>
        <w:jc w:val="both"/>
      </w:pPr>
    </w:p>
    <w:tbl>
      <w:tblPr>
        <w:tblStyle w:val="a3"/>
        <w:tblW w:w="9570" w:type="dxa"/>
        <w:tblInd w:w="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860"/>
        <w:gridCol w:w="4710"/>
      </w:tblGrid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552" w:rsidRDefault="003B7167">
            <w:pPr>
              <w:widowControl w:val="0"/>
              <w:ind w:left="-7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Ações</w:t>
            </w:r>
          </w:p>
        </w:tc>
        <w:tc>
          <w:tcPr>
            <w:tcW w:w="4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552" w:rsidRDefault="003B7167">
            <w:pPr>
              <w:widowControl w:val="0"/>
              <w:ind w:left="-7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Justificativas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Formalizar os processos de acompanhamento da frequência estudantil em uma Instrução Normativa.</w:t>
            </w:r>
          </w:p>
        </w:tc>
        <w:tc>
          <w:tcPr>
            <w:tcW w:w="47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Esta instrução era necessária antes do advento da Organização Didática. Atualmente a organização didática atende os propósitos de regulamentar as questões referentes à frequência e justificativa de faltas.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Formalizar contrato de manutenção preventiva das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antenas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anti-furto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.</w:t>
            </w:r>
          </w:p>
        </w:tc>
        <w:tc>
          <w:tcPr>
            <w:tcW w:w="47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Cancelada por restrições orçamentárias.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Manter as assinaturas de periódicos físicos.</w:t>
            </w:r>
          </w:p>
        </w:tc>
        <w:tc>
          <w:tcPr>
            <w:tcW w:w="47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Cancelada por restrições orçamentárias.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Implantar o serviço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xerox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.</w:t>
            </w:r>
          </w:p>
        </w:tc>
        <w:tc>
          <w:tcPr>
            <w:tcW w:w="47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Por determinação do conselho de Campus, ficou para os representantes discentes explorarem o serviço, entretanto, não foi iniciada pelo Diretório/Grêmio.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Organizar oficinas de trabalho colaborativo e ferramentas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EaD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.</w:t>
            </w:r>
          </w:p>
        </w:tc>
        <w:tc>
          <w:tcPr>
            <w:tcW w:w="47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Em virtude de vários cursos utilizarem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EaD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nos seus currículos e, recentemente, o IFRS ter sido certificado, será ofertado oficina de capacitação em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EaD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Planejar a aquisição de notebooks para os professores.</w:t>
            </w:r>
          </w:p>
        </w:tc>
        <w:tc>
          <w:tcPr>
            <w:tcW w:w="47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Cancelada por restrições orçamentárias.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lastRenderedPageBreak/>
              <w:t>Planejar a implantação das salas definitivas para os docentes.</w:t>
            </w:r>
          </w:p>
        </w:tc>
        <w:tc>
          <w:tcPr>
            <w:tcW w:w="47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Obra em andamento.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Implantar a cantina para a comunidade escolar.</w:t>
            </w:r>
          </w:p>
        </w:tc>
        <w:tc>
          <w:tcPr>
            <w:tcW w:w="47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Estrutura física concluída. Falta licitar o espaço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Planejar a implantação de um programa de cuidados e saúde para os animais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do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.</w:t>
            </w:r>
          </w:p>
        </w:tc>
        <w:tc>
          <w:tcPr>
            <w:tcW w:w="47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A prioridade do campus é o atendimento aos estudantes. Uma vez organizado um programa, estaremos aptos a receber animais em maus tratos de diferentes lugares, o que não é a atividade fim da instituição.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Planejar a implantação do centro de convivência.</w:t>
            </w:r>
          </w:p>
        </w:tc>
        <w:tc>
          <w:tcPr>
            <w:tcW w:w="47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Obra em andamento.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UNIFICA: adaptação dos processos e fluxos acadêmicos. Apropriação do sistema pelos servidores e estudantes do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.</w:t>
            </w:r>
          </w:p>
        </w:tc>
        <w:tc>
          <w:tcPr>
            <w:tcW w:w="47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A reitoria priorizou os Campi em implantação, como pilotos.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UNIFICA: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adaptação dos processos e fluxos acadêmicos. Apropriação do sistema pelos servidores e estudantes do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.</w:t>
            </w:r>
          </w:p>
        </w:tc>
        <w:tc>
          <w:tcPr>
            <w:tcW w:w="47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A reitoria priorizou os Campi em implantação, como pilotos.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Organização do espaço definitivo para arquivar documentos acadêmicos.</w:t>
            </w:r>
          </w:p>
        </w:tc>
        <w:tc>
          <w:tcPr>
            <w:tcW w:w="47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Obra em andamento para alocação do espaço definitivo.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Digitalização de documentos acadêmicos: equipamentos, softwares.</w:t>
            </w:r>
          </w:p>
        </w:tc>
        <w:tc>
          <w:tcPr>
            <w:tcW w:w="47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Depende de espaço físico adequado e compra de equipamento para tal. A obra do espaço físico está em andamento.</w:t>
            </w:r>
          </w:p>
        </w:tc>
      </w:tr>
    </w:tbl>
    <w:p w:rsidR="00AA2552" w:rsidRDefault="00AA2552">
      <w:pPr>
        <w:ind w:left="-7"/>
        <w:jc w:val="both"/>
      </w:pPr>
    </w:p>
    <w:p w:rsidR="00AA2552" w:rsidRDefault="00AA2552">
      <w:pPr>
        <w:ind w:left="-7"/>
        <w:jc w:val="both"/>
      </w:pPr>
    </w:p>
    <w:p w:rsidR="00AA2552" w:rsidRDefault="003B7167">
      <w:pPr>
        <w:ind w:left="-7"/>
        <w:jc w:val="both"/>
      </w:pPr>
      <w:r>
        <w:rPr>
          <w:rFonts w:ascii="Arial" w:eastAsia="Arial" w:hAnsi="Arial" w:cs="Arial"/>
          <w:b/>
        </w:rPr>
        <w:t>Extensão</w:t>
      </w:r>
    </w:p>
    <w:p w:rsidR="00AA2552" w:rsidRDefault="00AA2552">
      <w:pPr>
        <w:ind w:left="-7"/>
        <w:jc w:val="both"/>
      </w:pPr>
    </w:p>
    <w:tbl>
      <w:tblPr>
        <w:tblStyle w:val="a4"/>
        <w:tblW w:w="9615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950"/>
        <w:gridCol w:w="4665"/>
      </w:tblGrid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552" w:rsidRDefault="003B7167">
            <w:pPr>
              <w:widowControl w:val="0"/>
              <w:ind w:left="-7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Ações</w:t>
            </w:r>
          </w:p>
        </w:tc>
        <w:tc>
          <w:tcPr>
            <w:tcW w:w="4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552" w:rsidRDefault="003B7167">
            <w:pPr>
              <w:widowControl w:val="0"/>
              <w:ind w:left="-7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Justificativas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Verificar a viabilidade de aquisição, junto à Receita Federal, um ônibus.</w:t>
            </w:r>
          </w:p>
        </w:tc>
        <w:tc>
          <w:tcPr>
            <w:tcW w:w="46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Inviável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Ampliar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integração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nos eventos realizados pela/para a comunidade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acadêmica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e externa (transportes).</w:t>
            </w:r>
          </w:p>
        </w:tc>
        <w:tc>
          <w:tcPr>
            <w:tcW w:w="46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Cancelada por restrições orçamentárias e necessidade de cortar custeio.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Fomentar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Núcleo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de Ensino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Línguas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Estrangeiras Modernas.</w:t>
            </w:r>
          </w:p>
        </w:tc>
        <w:tc>
          <w:tcPr>
            <w:tcW w:w="46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Os docentes da área não propuseram o NELEM em 2016.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Implementar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ações de extensão de estímulo à gestão da economia domés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tica.</w:t>
            </w:r>
          </w:p>
        </w:tc>
        <w:tc>
          <w:tcPr>
            <w:tcW w:w="46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Docentes responsáveis encontram-se afastadas.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Implantar um programa de acompanhamento dos Egressos.</w:t>
            </w:r>
          </w:p>
        </w:tc>
        <w:tc>
          <w:tcPr>
            <w:tcW w:w="46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Não iniciada devido a afastamento de servidores.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Implantar um programa de acompanhamento dos Estágios obrigatórios e não obrigatórios.</w:t>
            </w:r>
          </w:p>
        </w:tc>
        <w:tc>
          <w:tcPr>
            <w:tcW w:w="46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Não iniciada </w:t>
            </w:r>
            <w:r>
              <w:rPr>
                <w:rFonts w:ascii="Arial" w:eastAsia="Arial" w:hAnsi="Arial" w:cs="Arial"/>
                <w:sz w:val="22"/>
                <w:szCs w:val="22"/>
              </w:rPr>
              <w:t>devido a afastamento de servidores.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Ampliar o debate sobre a extensão e aproximação com a Pesquisa-Ação.</w:t>
            </w:r>
          </w:p>
        </w:tc>
        <w:tc>
          <w:tcPr>
            <w:tcW w:w="46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Nova tentativa em 2017.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Promover o Seminário Interno de Pesquisa-Ação.</w:t>
            </w:r>
          </w:p>
        </w:tc>
        <w:tc>
          <w:tcPr>
            <w:tcW w:w="46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Não iniciada devido a afastamento de servidores.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Propor a integração das mostras dos campi da RMPOA.</w:t>
            </w:r>
          </w:p>
        </w:tc>
        <w:tc>
          <w:tcPr>
            <w:tcW w:w="46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Não efetuado.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Criar uma revista integrada de Ensino, Pesquisa e Extensão.</w:t>
            </w:r>
          </w:p>
        </w:tc>
        <w:tc>
          <w:tcPr>
            <w:tcW w:w="46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Proposta cancelada.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Articular acompanhamento de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Ac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̧ões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Afirmativas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lastRenderedPageBreak/>
              <w:t xml:space="preserve">para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permanência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.</w:t>
            </w:r>
          </w:p>
        </w:tc>
        <w:tc>
          <w:tcPr>
            <w:tcW w:w="46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Não iniciada devido a afastamento de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servidores.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lastRenderedPageBreak/>
              <w:t>Propor ações de aperfeiçoamento de processos e ferramentas de comunicação interna.</w:t>
            </w:r>
          </w:p>
        </w:tc>
        <w:tc>
          <w:tcPr>
            <w:tcW w:w="46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Não foram propostas ações.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Manter instrumento de pesquisa sobre Comunicação junto aos públicos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interno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e externo.</w:t>
            </w:r>
          </w:p>
        </w:tc>
        <w:tc>
          <w:tcPr>
            <w:tcW w:w="46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Não foi possível executar, transferida para 2017.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Manter canal de comunicação entre direção e comunidade interna (Campus em Diálogo).</w:t>
            </w:r>
          </w:p>
        </w:tc>
        <w:tc>
          <w:tcPr>
            <w:tcW w:w="46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Não foi possível executar, transferida para 2017.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Confeccionar os crachás institucionais de servidores e alunos.</w:t>
            </w:r>
          </w:p>
        </w:tc>
        <w:tc>
          <w:tcPr>
            <w:tcW w:w="46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Não foi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possível concluir a impressão de todos os crachás dos alunos.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Disponibilizar os resultados da pesquisa sobre Comunicação junto aos públicos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interno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e externo.</w:t>
            </w:r>
          </w:p>
        </w:tc>
        <w:tc>
          <w:tcPr>
            <w:tcW w:w="46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Não houve tempo hábil para apresentação dos resultados ao público.</w:t>
            </w:r>
          </w:p>
        </w:tc>
      </w:tr>
    </w:tbl>
    <w:p w:rsidR="00AA2552" w:rsidRDefault="00AA2552">
      <w:pPr>
        <w:ind w:left="-7"/>
        <w:jc w:val="both"/>
      </w:pPr>
    </w:p>
    <w:p w:rsidR="00AA2552" w:rsidRDefault="003B7167">
      <w:pPr>
        <w:ind w:left="-7"/>
        <w:jc w:val="both"/>
      </w:pPr>
      <w:r>
        <w:rPr>
          <w:rFonts w:ascii="Arial" w:eastAsia="Arial" w:hAnsi="Arial" w:cs="Arial"/>
          <w:b/>
        </w:rPr>
        <w:t>Pesquisa</w:t>
      </w:r>
    </w:p>
    <w:p w:rsidR="00AA2552" w:rsidRDefault="00AA2552">
      <w:pPr>
        <w:ind w:left="-7"/>
        <w:jc w:val="both"/>
      </w:pPr>
    </w:p>
    <w:tbl>
      <w:tblPr>
        <w:tblStyle w:val="a5"/>
        <w:tblW w:w="9585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950"/>
        <w:gridCol w:w="4635"/>
      </w:tblGrid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552" w:rsidRDefault="003B7167">
            <w:pPr>
              <w:widowControl w:val="0"/>
              <w:ind w:left="-7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Ações</w:t>
            </w:r>
          </w:p>
        </w:tc>
        <w:tc>
          <w:tcPr>
            <w:tcW w:w="4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552" w:rsidRDefault="003B7167">
            <w:pPr>
              <w:widowControl w:val="0"/>
              <w:ind w:left="-7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Justificativas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Ampliar da infraestrutura para o desenvolvimento das ações de pesquisa e desenvolvimento (edital pró-infra).</w:t>
            </w:r>
          </w:p>
        </w:tc>
        <w:tc>
          <w:tcPr>
            <w:tcW w:w="463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Ausência de recursos financeiros destinados à aquisição de material permanente.</w:t>
            </w:r>
          </w:p>
        </w:tc>
      </w:tr>
      <w:tr w:rsidR="00AA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Solicitar bolsista(s) de monitoria para apoio técn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ico e administrativo.</w:t>
            </w:r>
          </w:p>
        </w:tc>
        <w:tc>
          <w:tcPr>
            <w:tcW w:w="463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2552" w:rsidRDefault="003B7167">
            <w:pPr>
              <w:widowControl w:val="0"/>
              <w:ind w:left="-7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Ausência de bolsas de monitoria no Campus Restinga destinadas a esse fim.</w:t>
            </w:r>
          </w:p>
        </w:tc>
      </w:tr>
    </w:tbl>
    <w:p w:rsidR="00AA2552" w:rsidRDefault="00AA2552">
      <w:pPr>
        <w:ind w:left="-7"/>
        <w:jc w:val="both"/>
      </w:pPr>
    </w:p>
    <w:p w:rsidR="00AA2552" w:rsidRDefault="00AA2552">
      <w:pPr>
        <w:ind w:left="-7"/>
        <w:jc w:val="both"/>
      </w:pPr>
    </w:p>
    <w:p w:rsidR="00AA2552" w:rsidRDefault="00AA2552">
      <w:pPr>
        <w:ind w:left="-7"/>
        <w:jc w:val="both"/>
      </w:pPr>
    </w:p>
    <w:p w:rsidR="00AA2552" w:rsidRDefault="003B7167">
      <w:pPr>
        <w:ind w:left="-7"/>
        <w:jc w:val="both"/>
      </w:pPr>
      <w:r>
        <w:rPr>
          <w:rFonts w:ascii="Arial" w:eastAsia="Arial" w:hAnsi="Arial" w:cs="Arial"/>
          <w:b/>
        </w:rPr>
        <w:t xml:space="preserve">2.4 </w:t>
      </w:r>
      <w:r>
        <w:rPr>
          <w:rFonts w:ascii="Arial" w:eastAsia="Arial" w:hAnsi="Arial" w:cs="Arial"/>
          <w:b/>
        </w:rPr>
        <w:t>Alterações no planejamento</w:t>
      </w:r>
    </w:p>
    <w:p w:rsidR="00AA2552" w:rsidRDefault="00AA2552">
      <w:pPr>
        <w:ind w:left="-7"/>
        <w:jc w:val="both"/>
      </w:pPr>
    </w:p>
    <w:p w:rsidR="00AA2552" w:rsidRDefault="003B7167">
      <w:pPr>
        <w:spacing w:line="276" w:lineRule="auto"/>
        <w:ind w:left="-20" w:firstLine="720"/>
        <w:jc w:val="both"/>
      </w:pPr>
      <w:r>
        <w:rPr>
          <w:rFonts w:ascii="Arial" w:eastAsia="Arial" w:hAnsi="Arial" w:cs="Arial"/>
        </w:rPr>
        <w:t>O ano de 2016 foi marcado por incertezas com relação ao orçamento e liberação de recursos, que obrigaram o Campus a fazer revisões periódicas em seus processos prioridades de modo a reduzir custeio e realizar os recursos. Nesse sentido, algumas ações tiver</w:t>
      </w:r>
      <w:r>
        <w:rPr>
          <w:rFonts w:ascii="Arial" w:eastAsia="Arial" w:hAnsi="Arial" w:cs="Arial"/>
        </w:rPr>
        <w:t>am de ser canceladas e outras postergadas para 2017.</w:t>
      </w:r>
    </w:p>
    <w:p w:rsidR="00AA2552" w:rsidRDefault="003B7167">
      <w:pPr>
        <w:spacing w:line="276" w:lineRule="auto"/>
        <w:ind w:left="-30" w:firstLine="730"/>
        <w:jc w:val="both"/>
      </w:pPr>
      <w:r>
        <w:rPr>
          <w:rFonts w:ascii="Arial" w:eastAsia="Arial" w:hAnsi="Arial" w:cs="Arial"/>
        </w:rPr>
        <w:t>Os cortes no orçamento implicaram na redução de investimentos em infraestrutura e serviços aos estudantes. Aliado a isso, a Portaria 67 do MPOG, ainda no mês de março, limitou os empenhos e impediu contr</w:t>
      </w:r>
      <w:r>
        <w:rPr>
          <w:rFonts w:ascii="Arial" w:eastAsia="Arial" w:hAnsi="Arial" w:cs="Arial"/>
        </w:rPr>
        <w:t>atações, o que afetou o serviço e praticamente inviabilizou a realização de visitas técnicas em 2016. As atividades foram canceladas ou reprogramadas, utilizando o reembolso ao estudante ou em parceria com o Campus Porto Alegre, que disponibilizou micro-ôn</w:t>
      </w:r>
      <w:r>
        <w:rPr>
          <w:rFonts w:ascii="Arial" w:eastAsia="Arial" w:hAnsi="Arial" w:cs="Arial"/>
        </w:rPr>
        <w:t>ibus. Um dos cursos fortemente impactados foi o Guia de Turismo, que traz em seu currículo saídas técnicas; as viagens ocorreram, mas tiveram seu roteiro reorganizado e cortes em trajetos e diárias. O currículo do curso está sendo revisto, já pensando na s</w:t>
      </w:r>
      <w:r>
        <w:rPr>
          <w:rFonts w:ascii="Arial" w:eastAsia="Arial" w:hAnsi="Arial" w:cs="Arial"/>
        </w:rPr>
        <w:t>ua viabilidade para as próximas turmas.</w:t>
      </w:r>
    </w:p>
    <w:p w:rsidR="00AA2552" w:rsidRDefault="003B7167">
      <w:pPr>
        <w:spacing w:line="276" w:lineRule="auto"/>
        <w:ind w:left="-30" w:firstLine="730"/>
        <w:jc w:val="both"/>
      </w:pPr>
      <w:r>
        <w:rPr>
          <w:rFonts w:ascii="Arial" w:eastAsia="Arial" w:hAnsi="Arial" w:cs="Arial"/>
        </w:rPr>
        <w:t xml:space="preserve">Outro gargalo foi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mobilidade de pessoal e os afastamentos, que afetaram as atividades administrativas. A redução das equipes obrigou o cancelamento de diversas ações no âmbito da extensão, tais como o acompanhament</w:t>
      </w:r>
      <w:r>
        <w:rPr>
          <w:rFonts w:ascii="Arial" w:eastAsia="Arial" w:hAnsi="Arial" w:cs="Arial"/>
        </w:rPr>
        <w:t>o de egressos, a efetiva gestão e prospecção dos estágios, o fortalecimento dos Núcleos e a promoção de eventos internos. A redução de pessoal afetou também o setor administrativo como um todo, impactando atividades como as compras e licitações, que acarre</w:t>
      </w:r>
      <w:r>
        <w:rPr>
          <w:rFonts w:ascii="Arial" w:eastAsia="Arial" w:hAnsi="Arial" w:cs="Arial"/>
        </w:rPr>
        <w:t xml:space="preserve">tou no cancelamento ou no adiamento de diversas ações de custeio e infraestrutura. Uma importante ação que </w:t>
      </w:r>
      <w:r>
        <w:rPr>
          <w:rFonts w:ascii="Arial" w:eastAsia="Arial" w:hAnsi="Arial" w:cs="Arial"/>
        </w:rPr>
        <w:lastRenderedPageBreak/>
        <w:t xml:space="preserve">novamente teve de ser postergada foi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instalação da Cantina e Restaurante; em 2015 o adiamento se deu pela greve e os fluxos, enquanto nesse exercíc</w:t>
      </w:r>
      <w:r>
        <w:rPr>
          <w:rFonts w:ascii="Arial" w:eastAsia="Arial" w:hAnsi="Arial" w:cs="Arial"/>
        </w:rPr>
        <w:t xml:space="preserve">io ocorreu a sobrecarga da equipe e necessidade de focar na licitação para a conclusão da obra do Campus. Além disso, os cortes impediram o investimento em mobiliário e equipamentos que o Campus iria fazer nestas instalações, o que deve elevar o preço dos </w:t>
      </w:r>
      <w:r>
        <w:rPr>
          <w:rFonts w:ascii="Arial" w:eastAsia="Arial" w:hAnsi="Arial" w:cs="Arial"/>
        </w:rPr>
        <w:t>produtos.</w:t>
      </w:r>
    </w:p>
    <w:p w:rsidR="00AA2552" w:rsidRDefault="003B7167">
      <w:pPr>
        <w:spacing w:line="276" w:lineRule="auto"/>
        <w:ind w:left="-20" w:firstLine="720"/>
        <w:jc w:val="both"/>
      </w:pPr>
      <w:r>
        <w:rPr>
          <w:rFonts w:ascii="Arial" w:eastAsia="Arial" w:hAnsi="Arial" w:cs="Arial"/>
        </w:rPr>
        <w:t xml:space="preserve">Outras alterações estiveram ligadas à revisão nos conceitos de trabalho e/ou fluxos internos, como no caso da implantação do serviço de </w:t>
      </w:r>
      <w:proofErr w:type="spellStart"/>
      <w:r>
        <w:rPr>
          <w:rFonts w:ascii="Arial" w:eastAsia="Arial" w:hAnsi="Arial" w:cs="Arial"/>
        </w:rPr>
        <w:t>xeróx</w:t>
      </w:r>
      <w:proofErr w:type="spellEnd"/>
      <w:r>
        <w:rPr>
          <w:rFonts w:ascii="Arial" w:eastAsia="Arial" w:hAnsi="Arial" w:cs="Arial"/>
        </w:rPr>
        <w:t xml:space="preserve">, que foi repassado às entidades estudantis. Outras atividades sofreram influência do movimento de greve </w:t>
      </w:r>
      <w:r>
        <w:rPr>
          <w:rFonts w:ascii="Arial" w:eastAsia="Arial" w:hAnsi="Arial" w:cs="Arial"/>
        </w:rPr>
        <w:t>(entre novembro e dezembro), que afetou o andamento de algumas atividades nos setores de ensino, extensão, pesquisa e comunicação. As atividades foram transferidas para 2017. Por fim, em alguns casos as alterações foram decorrentes de políticas em nível in</w:t>
      </w:r>
      <w:r>
        <w:rPr>
          <w:rFonts w:ascii="Arial" w:eastAsia="Arial" w:hAnsi="Arial" w:cs="Arial"/>
        </w:rPr>
        <w:t xml:space="preserve">stitucional, na Reitoria, Conselho Superior e </w:t>
      </w:r>
      <w:proofErr w:type="spellStart"/>
      <w:r>
        <w:rPr>
          <w:rFonts w:ascii="Arial" w:eastAsia="Arial" w:hAnsi="Arial" w:cs="Arial"/>
        </w:rPr>
        <w:t>Pró-Reitorias</w:t>
      </w:r>
      <w:proofErr w:type="spellEnd"/>
      <w:r>
        <w:rPr>
          <w:rFonts w:ascii="Arial" w:eastAsia="Arial" w:hAnsi="Arial" w:cs="Arial"/>
        </w:rPr>
        <w:t xml:space="preserve"> do IFRS. Nesse âmbito, podem ser destacadas as ações de mapeamento de fluxos na CGP, que irão aguardar definições na DGP e apoio à implantação do ERP no IFRS, ação que ficou direcionada a outros c</w:t>
      </w:r>
      <w:r>
        <w:rPr>
          <w:rFonts w:ascii="Arial" w:eastAsia="Arial" w:hAnsi="Arial" w:cs="Arial"/>
        </w:rPr>
        <w:t>ampi. Além disso, documentos como a Organização Didática acabaram respondendo por algumas ações previstas no Campus, criando uma política institucional.</w:t>
      </w:r>
    </w:p>
    <w:p w:rsidR="00AA2552" w:rsidRDefault="00AA2552">
      <w:pPr>
        <w:ind w:left="-7"/>
        <w:jc w:val="both"/>
      </w:pPr>
    </w:p>
    <w:p w:rsidR="00AA2552" w:rsidRDefault="00AA2552">
      <w:pPr>
        <w:ind w:left="-7"/>
        <w:jc w:val="both"/>
      </w:pPr>
    </w:p>
    <w:p w:rsidR="00AA2552" w:rsidRDefault="003B7167">
      <w:pPr>
        <w:ind w:left="-7"/>
        <w:jc w:val="both"/>
      </w:pPr>
      <w:r>
        <w:rPr>
          <w:rFonts w:ascii="Arial" w:eastAsia="Arial" w:hAnsi="Arial" w:cs="Arial"/>
          <w:b/>
        </w:rPr>
        <w:t>2.5 Aprendizados adquiridos e superações conquistadas</w:t>
      </w:r>
    </w:p>
    <w:p w:rsidR="00AA2552" w:rsidRDefault="00AA2552">
      <w:pPr>
        <w:ind w:left="-7"/>
        <w:jc w:val="both"/>
      </w:pPr>
    </w:p>
    <w:p w:rsidR="00AA2552" w:rsidRDefault="003B7167">
      <w:pPr>
        <w:spacing w:line="276" w:lineRule="auto"/>
        <w:ind w:left="-7"/>
        <w:jc w:val="both"/>
      </w:pPr>
      <w:r>
        <w:rPr>
          <w:rFonts w:ascii="Arial" w:eastAsia="Arial" w:hAnsi="Arial" w:cs="Arial"/>
        </w:rPr>
        <w:tab/>
        <w:t>O exercício de 2016 foi marcado pela capacida</w:t>
      </w:r>
      <w:r>
        <w:rPr>
          <w:rFonts w:ascii="Arial" w:eastAsia="Arial" w:hAnsi="Arial" w:cs="Arial"/>
        </w:rPr>
        <w:t xml:space="preserve">de de superação e geração de alternativas de modo a garantir, por um lado, as conquistas e a manutenção das atividades do campus, </w:t>
      </w:r>
      <w:proofErr w:type="gramStart"/>
      <w:r>
        <w:rPr>
          <w:rFonts w:ascii="Arial" w:eastAsia="Arial" w:hAnsi="Arial" w:cs="Arial"/>
        </w:rPr>
        <w:t>ao mesmo tempo que</w:t>
      </w:r>
      <w:proofErr w:type="gramEnd"/>
      <w:r>
        <w:rPr>
          <w:rFonts w:ascii="Arial" w:eastAsia="Arial" w:hAnsi="Arial" w:cs="Arial"/>
        </w:rPr>
        <w:t xml:space="preserve"> o desenvolvimento foi assegurado com a implantação do Técnico em Lazer e a </w:t>
      </w:r>
      <w:proofErr w:type="spellStart"/>
      <w:r>
        <w:rPr>
          <w:rFonts w:ascii="Arial" w:eastAsia="Arial" w:hAnsi="Arial" w:cs="Arial"/>
        </w:rPr>
        <w:t>estruturaçäo</w:t>
      </w:r>
      <w:proofErr w:type="spellEnd"/>
      <w:r>
        <w:rPr>
          <w:rFonts w:ascii="Arial" w:eastAsia="Arial" w:hAnsi="Arial" w:cs="Arial"/>
        </w:rPr>
        <w:t xml:space="preserve"> de 2 novos cursos q</w:t>
      </w:r>
      <w:r>
        <w:rPr>
          <w:rFonts w:ascii="Arial" w:eastAsia="Arial" w:hAnsi="Arial" w:cs="Arial"/>
        </w:rPr>
        <w:t>ue devem ter início em 2018 - o Técnico em Agroecologia e a Licenciatura em Letras.</w:t>
      </w:r>
    </w:p>
    <w:p w:rsidR="00AA2552" w:rsidRDefault="003B7167">
      <w:pPr>
        <w:spacing w:line="276" w:lineRule="auto"/>
        <w:ind w:left="-7"/>
        <w:jc w:val="both"/>
      </w:pPr>
      <w:r>
        <w:rPr>
          <w:rFonts w:ascii="Arial" w:eastAsia="Arial" w:hAnsi="Arial" w:cs="Arial"/>
        </w:rPr>
        <w:tab/>
        <w:t>As dificuldades do ponto de vista financeiro vieram já no início do ano, quando o IFRS e o Campus Restinga sofreram com o contingenciamento de recursos e atraso nos repass</w:t>
      </w:r>
      <w:r>
        <w:rPr>
          <w:rFonts w:ascii="Arial" w:eastAsia="Arial" w:hAnsi="Arial" w:cs="Arial"/>
        </w:rPr>
        <w:t>es. Tudo isso implicou em atrasos nos pagamentos de fornecedores, além de ações para priorizar algumas despesas, o que prejudicou atividades do campus. Aliado a isso, a Portaria 67 do MPOG, de 1o de março de 2016, limitou os empenhos e impediu a contrataçã</w:t>
      </w:r>
      <w:r>
        <w:rPr>
          <w:rFonts w:ascii="Arial" w:eastAsia="Arial" w:hAnsi="Arial" w:cs="Arial"/>
        </w:rPr>
        <w:t xml:space="preserve">o de serviços, o que acarretou, entre outros, no cancelamento de visitas técnicas programadas. Uma alternativa gerada foi uma maior interação com o Campus Porto Alegre, que auxiliou com o empréstimo do micro-ônibus, ou a </w:t>
      </w:r>
      <w:proofErr w:type="spellStart"/>
      <w:r>
        <w:rPr>
          <w:rFonts w:ascii="Arial" w:eastAsia="Arial" w:hAnsi="Arial" w:cs="Arial"/>
        </w:rPr>
        <w:t>integraçäo</w:t>
      </w:r>
      <w:proofErr w:type="spellEnd"/>
      <w:r>
        <w:rPr>
          <w:rFonts w:ascii="Arial" w:eastAsia="Arial" w:hAnsi="Arial" w:cs="Arial"/>
        </w:rPr>
        <w:t xml:space="preserve"> com Campus Alvorada para</w:t>
      </w:r>
      <w:r>
        <w:rPr>
          <w:rFonts w:ascii="Arial" w:eastAsia="Arial" w:hAnsi="Arial" w:cs="Arial"/>
        </w:rPr>
        <w:t xml:space="preserve"> viabilizar a ida ao 1o Salão de Ensino, Pesquisa e Extensão. </w:t>
      </w:r>
      <w:proofErr w:type="gramStart"/>
      <w:r>
        <w:rPr>
          <w:rFonts w:ascii="Arial" w:eastAsia="Arial" w:hAnsi="Arial" w:cs="Arial"/>
        </w:rPr>
        <w:t>O atraso e contingenciamento também repercutiu</w:t>
      </w:r>
      <w:proofErr w:type="gramEnd"/>
      <w:r>
        <w:rPr>
          <w:rFonts w:ascii="Arial" w:eastAsia="Arial" w:hAnsi="Arial" w:cs="Arial"/>
        </w:rPr>
        <w:t xml:space="preserve"> em ações de pesquisa, extensão e capacitação de servidores, que foram diretamente impactadas com cortes e/ou atrasos nos repasses, prejudicando a e</w:t>
      </w:r>
      <w:r>
        <w:rPr>
          <w:rFonts w:ascii="Arial" w:eastAsia="Arial" w:hAnsi="Arial" w:cs="Arial"/>
        </w:rPr>
        <w:t>xecução.</w:t>
      </w:r>
    </w:p>
    <w:p w:rsidR="00AA2552" w:rsidRDefault="003B7167">
      <w:pPr>
        <w:spacing w:line="276" w:lineRule="auto"/>
        <w:ind w:left="-7"/>
        <w:jc w:val="both"/>
      </w:pPr>
      <w:r>
        <w:rPr>
          <w:rFonts w:ascii="Arial" w:eastAsia="Arial" w:hAnsi="Arial" w:cs="Arial"/>
        </w:rPr>
        <w:tab/>
        <w:t>Nesse sentido, um importante aprendizado para o período foi o envolvimento da comunidade do Campus também nesse momento de divulgação do orçamento e discussão das prioridades e cortes. Foram realizadas reuniões com servidores e alunos, contemplan</w:t>
      </w:r>
      <w:r>
        <w:rPr>
          <w:rFonts w:ascii="Arial" w:eastAsia="Arial" w:hAnsi="Arial" w:cs="Arial"/>
        </w:rPr>
        <w:t>do os três turnos de funcionamento do Campus, com o intuito de apresentar as informações e discutir alternativas. Inclusive, a questão financeira foi pauta de todas as reuniões gerais com os servidores ao longo do ano. As alterações no Plano de Ação decorr</w:t>
      </w:r>
      <w:r>
        <w:rPr>
          <w:rFonts w:ascii="Arial" w:eastAsia="Arial" w:hAnsi="Arial" w:cs="Arial"/>
        </w:rPr>
        <w:t xml:space="preserve">entes dos cortes no orçamento foram propostas pela gestão, mas discutidas e aprovadas no Conselho de Campus. Foi instalado do Conselho dois grupos de trabalho para propor ações em relação ao orçamento, a exemplo do que ocorreu no Conselho </w:t>
      </w:r>
      <w:r>
        <w:rPr>
          <w:rFonts w:ascii="Arial" w:eastAsia="Arial" w:hAnsi="Arial" w:cs="Arial"/>
        </w:rPr>
        <w:lastRenderedPageBreak/>
        <w:t>Superior, um grup</w:t>
      </w:r>
      <w:r>
        <w:rPr>
          <w:rFonts w:ascii="Arial" w:eastAsia="Arial" w:hAnsi="Arial" w:cs="Arial"/>
        </w:rPr>
        <w:t xml:space="preserve">o para ações de execução e </w:t>
      </w:r>
      <w:proofErr w:type="gramStart"/>
      <w:r>
        <w:rPr>
          <w:rFonts w:ascii="Arial" w:eastAsia="Arial" w:hAnsi="Arial" w:cs="Arial"/>
        </w:rPr>
        <w:t>otimização</w:t>
      </w:r>
      <w:proofErr w:type="gramEnd"/>
      <w:r>
        <w:rPr>
          <w:rFonts w:ascii="Arial" w:eastAsia="Arial" w:hAnsi="Arial" w:cs="Arial"/>
        </w:rPr>
        <w:t xml:space="preserve"> de recursos e outro para debater mobilização e propostas em um nível político. A efetivação da discussão dos grupos é mais um dos desafios para 2017.</w:t>
      </w:r>
    </w:p>
    <w:p w:rsidR="00AA2552" w:rsidRDefault="003B7167">
      <w:pPr>
        <w:spacing w:line="276" w:lineRule="auto"/>
        <w:ind w:left="-7"/>
        <w:jc w:val="both"/>
      </w:pPr>
      <w:r>
        <w:rPr>
          <w:rFonts w:ascii="Arial" w:eastAsia="Arial" w:hAnsi="Arial" w:cs="Arial"/>
        </w:rPr>
        <w:tab/>
        <w:t xml:space="preserve">Outro ponto a ressaltar foi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mobilidade de servidores. Além do ing</w:t>
      </w:r>
      <w:r>
        <w:rPr>
          <w:rFonts w:ascii="Arial" w:eastAsia="Arial" w:hAnsi="Arial" w:cs="Arial"/>
        </w:rPr>
        <w:t xml:space="preserve">resso de novos servidores, o Campus teve </w:t>
      </w:r>
      <w:proofErr w:type="gramStart"/>
      <w:r>
        <w:rPr>
          <w:rFonts w:ascii="Arial" w:eastAsia="Arial" w:hAnsi="Arial" w:cs="Arial"/>
        </w:rPr>
        <w:t>6</w:t>
      </w:r>
      <w:proofErr w:type="gramEnd"/>
      <w:r>
        <w:rPr>
          <w:rFonts w:ascii="Arial" w:eastAsia="Arial" w:hAnsi="Arial" w:cs="Arial"/>
        </w:rPr>
        <w:t xml:space="preserve"> servidores removidos para outras unidades do IFRS, o que acarreta em um período de adaptação. </w:t>
      </w:r>
      <w:proofErr w:type="gramStart"/>
      <w:r>
        <w:rPr>
          <w:rFonts w:ascii="Arial" w:eastAsia="Arial" w:hAnsi="Arial" w:cs="Arial"/>
        </w:rPr>
        <w:t>Soma-se</w:t>
      </w:r>
      <w:proofErr w:type="gramEnd"/>
      <w:r>
        <w:rPr>
          <w:rFonts w:ascii="Arial" w:eastAsia="Arial" w:hAnsi="Arial" w:cs="Arial"/>
        </w:rPr>
        <w:t xml:space="preserve"> a isso os servidores afastados: o Campus Restinga chegou a ter 14 servidores afastados por razões de capacitaçã</w:t>
      </w:r>
      <w:r>
        <w:rPr>
          <w:rFonts w:ascii="Arial" w:eastAsia="Arial" w:hAnsi="Arial" w:cs="Arial"/>
        </w:rPr>
        <w:t xml:space="preserve">o, acompanhamento de familiar ou saúde. Tudo isso é bastante relevante em um Campus que conta, ao final de 2016, com 99 servidores. Para fazer </w:t>
      </w:r>
      <w:proofErr w:type="gramStart"/>
      <w:r>
        <w:rPr>
          <w:rFonts w:ascii="Arial" w:eastAsia="Arial" w:hAnsi="Arial" w:cs="Arial"/>
        </w:rPr>
        <w:t>face a</w:t>
      </w:r>
      <w:proofErr w:type="gramEnd"/>
      <w:r>
        <w:rPr>
          <w:rFonts w:ascii="Arial" w:eastAsia="Arial" w:hAnsi="Arial" w:cs="Arial"/>
        </w:rPr>
        <w:t xml:space="preserve"> essas questões, foi necessário a </w:t>
      </w:r>
      <w:proofErr w:type="spellStart"/>
      <w:r>
        <w:rPr>
          <w:rFonts w:ascii="Arial" w:eastAsia="Arial" w:hAnsi="Arial" w:cs="Arial"/>
        </w:rPr>
        <w:t>re-organização</w:t>
      </w:r>
      <w:proofErr w:type="spellEnd"/>
      <w:r>
        <w:rPr>
          <w:rFonts w:ascii="Arial" w:eastAsia="Arial" w:hAnsi="Arial" w:cs="Arial"/>
        </w:rPr>
        <w:t xml:space="preserve"> de equipes, o que implicou em um maior esforço para priori</w:t>
      </w:r>
      <w:r>
        <w:rPr>
          <w:rFonts w:ascii="Arial" w:eastAsia="Arial" w:hAnsi="Arial" w:cs="Arial"/>
        </w:rPr>
        <w:t>zar tarefas e distribuí-las entre os setores. Ao mesmo tempo, o Campus iniciou um processo de mobilidade interna, que foi um aprendizado interessante e abriu possibilidade que servidores pudessem conhecer e atuar em outras áreas. Ao todo, 10 servidores tro</w:t>
      </w:r>
      <w:r>
        <w:rPr>
          <w:rFonts w:ascii="Arial" w:eastAsia="Arial" w:hAnsi="Arial" w:cs="Arial"/>
        </w:rPr>
        <w:t>caram de setor ou de função. Inclusive, está programado para 2017 um programa de "mobilidade temporária" para proporcionar que os servidores possam fazer pequenos estágios em outros setores e melhor compreender as demandas e fluxos da instituição.</w:t>
      </w:r>
    </w:p>
    <w:p w:rsidR="00AA2552" w:rsidRDefault="003B7167">
      <w:pPr>
        <w:spacing w:line="276" w:lineRule="auto"/>
        <w:ind w:left="-24" w:firstLine="852"/>
        <w:jc w:val="both"/>
      </w:pPr>
      <w:r>
        <w:rPr>
          <w:rFonts w:ascii="Arial" w:eastAsia="Arial" w:hAnsi="Arial" w:cs="Arial"/>
        </w:rPr>
        <w:t xml:space="preserve">Em mais </w:t>
      </w:r>
      <w:r>
        <w:rPr>
          <w:rFonts w:ascii="Arial" w:eastAsia="Arial" w:hAnsi="Arial" w:cs="Arial"/>
        </w:rPr>
        <w:t xml:space="preserve">um ano, se destaca a superação relacionada ao espaço físico. Mesmo sem contar com a estrutura final, o campus continua com a oferta dos cursos em </w:t>
      </w:r>
      <w:proofErr w:type="gramStart"/>
      <w:r>
        <w:rPr>
          <w:rFonts w:ascii="Arial" w:eastAsia="Arial" w:hAnsi="Arial" w:cs="Arial"/>
        </w:rPr>
        <w:t>4</w:t>
      </w:r>
      <w:proofErr w:type="gramEnd"/>
      <w:r>
        <w:rPr>
          <w:rFonts w:ascii="Arial" w:eastAsia="Arial" w:hAnsi="Arial" w:cs="Arial"/>
        </w:rPr>
        <w:t xml:space="preserve"> eixos tecnológicos e 4 modalidades, cumprindo com os objetivos de verticalização, além de atuar com ações de</w:t>
      </w:r>
      <w:r>
        <w:rPr>
          <w:rFonts w:ascii="Arial" w:eastAsia="Arial" w:hAnsi="Arial" w:cs="Arial"/>
        </w:rPr>
        <w:t xml:space="preserve"> extensão e projetos de pesquisa. Um ponto de superação foi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licitação para a conclusão das obras no bloco administrativo, que exigiu uma "força tarefa" no mês de outubro. O empenho do recurso liberado foi realizado início de novembro; as obras já foram i</w:t>
      </w:r>
      <w:r>
        <w:rPr>
          <w:rFonts w:ascii="Arial" w:eastAsia="Arial" w:hAnsi="Arial" w:cs="Arial"/>
        </w:rPr>
        <w:t xml:space="preserve">niciadas e devem se estender por 10 meses; com previsão de entrega para setembro de 2017. A conclusão do bloco administrativo será mais um passo para qualificar o espaço de trabalho dos servidores e os serviços prestados à comunidade. </w:t>
      </w:r>
    </w:p>
    <w:p w:rsidR="00AA2552" w:rsidRDefault="003B7167">
      <w:pPr>
        <w:spacing w:line="276" w:lineRule="auto"/>
        <w:ind w:left="-24" w:firstLine="852"/>
        <w:jc w:val="both"/>
      </w:pPr>
      <w:r>
        <w:rPr>
          <w:rFonts w:ascii="Arial" w:eastAsia="Arial" w:hAnsi="Arial" w:cs="Arial"/>
        </w:rPr>
        <w:t xml:space="preserve">A falta de recursos </w:t>
      </w:r>
      <w:r>
        <w:rPr>
          <w:rFonts w:ascii="Arial" w:eastAsia="Arial" w:hAnsi="Arial" w:cs="Arial"/>
        </w:rPr>
        <w:t xml:space="preserve">para investimento tem levado o Campus Restinga a buscar alternativas para </w:t>
      </w:r>
      <w:proofErr w:type="spellStart"/>
      <w:r>
        <w:rPr>
          <w:rFonts w:ascii="Arial" w:eastAsia="Arial" w:hAnsi="Arial" w:cs="Arial"/>
        </w:rPr>
        <w:t>otimizaçäo</w:t>
      </w:r>
      <w:proofErr w:type="spellEnd"/>
      <w:r>
        <w:rPr>
          <w:rFonts w:ascii="Arial" w:eastAsia="Arial" w:hAnsi="Arial" w:cs="Arial"/>
        </w:rPr>
        <w:t xml:space="preserve"> de infraestrutura e também recursos externos. O Campus Restinga vem trabalhando na geração de alternativas e busca de fomentos externos em diversas frentes, o que nos leva</w:t>
      </w:r>
      <w:r>
        <w:rPr>
          <w:rFonts w:ascii="Arial" w:eastAsia="Arial" w:hAnsi="Arial" w:cs="Arial"/>
        </w:rPr>
        <w:t xml:space="preserve"> a acreditar que se está traçando um caminho, mesmo que muitas das iniciativas ainda não tenham tido êxito, se está construindo </w:t>
      </w:r>
      <w:proofErr w:type="gramStart"/>
      <w:r>
        <w:rPr>
          <w:rFonts w:ascii="Arial" w:eastAsia="Arial" w:hAnsi="Arial" w:cs="Arial"/>
        </w:rPr>
        <w:t>um boa</w:t>
      </w:r>
      <w:proofErr w:type="gramEnd"/>
      <w:r>
        <w:rPr>
          <w:rFonts w:ascii="Arial" w:eastAsia="Arial" w:hAnsi="Arial" w:cs="Arial"/>
        </w:rPr>
        <w:t xml:space="preserve"> base que deve levar a maiores aportes nos próximos anos.</w:t>
      </w:r>
    </w:p>
    <w:p w:rsidR="00AA2552" w:rsidRDefault="003B7167">
      <w:pPr>
        <w:spacing w:line="276" w:lineRule="auto"/>
        <w:ind w:left="-24" w:firstLine="852"/>
        <w:jc w:val="both"/>
      </w:pPr>
      <w:r>
        <w:rPr>
          <w:rFonts w:ascii="Arial" w:eastAsia="Arial" w:hAnsi="Arial" w:cs="Arial"/>
        </w:rPr>
        <w:t xml:space="preserve">Cabe destacar que o Campus Restinga continua em implantação e a oferta de cursos e número de alunos vem crescendo gradualmente. O crescimento leva a uma reflexão e avaliação de novas estratégias, dentre as quais, o </w:t>
      </w:r>
      <w:proofErr w:type="gramStart"/>
      <w:r>
        <w:rPr>
          <w:rFonts w:ascii="Arial" w:eastAsia="Arial" w:hAnsi="Arial" w:cs="Arial"/>
        </w:rPr>
        <w:t>repensar</w:t>
      </w:r>
      <w:proofErr w:type="gramEnd"/>
      <w:r>
        <w:rPr>
          <w:rFonts w:ascii="Arial" w:eastAsia="Arial" w:hAnsi="Arial" w:cs="Arial"/>
        </w:rPr>
        <w:t xml:space="preserve"> do espaço físico. Já no início d</w:t>
      </w:r>
      <w:r>
        <w:rPr>
          <w:rFonts w:ascii="Arial" w:eastAsia="Arial" w:hAnsi="Arial" w:cs="Arial"/>
        </w:rPr>
        <w:t xml:space="preserve">e 2016 a biblioteca foi para seu espaço definitivo, qualificando as instalações. Para o segundo semestre foram implantadas mais </w:t>
      </w:r>
      <w:proofErr w:type="gramStart"/>
      <w:r>
        <w:rPr>
          <w:rFonts w:ascii="Arial" w:eastAsia="Arial" w:hAnsi="Arial" w:cs="Arial"/>
        </w:rPr>
        <w:t>4</w:t>
      </w:r>
      <w:proofErr w:type="gramEnd"/>
      <w:r>
        <w:rPr>
          <w:rFonts w:ascii="Arial" w:eastAsia="Arial" w:hAnsi="Arial" w:cs="Arial"/>
        </w:rPr>
        <w:t xml:space="preserve"> salas temáticas (robótica, humanidades, empreendedorismo e artes/música) que contemplam uma demanda antiga das áreas e valoriz</w:t>
      </w:r>
      <w:r>
        <w:rPr>
          <w:rFonts w:ascii="Arial" w:eastAsia="Arial" w:hAnsi="Arial" w:cs="Arial"/>
        </w:rPr>
        <w:t xml:space="preserve">am a produção do campus. É interessante observar que, apesar de estar no planejamento da estrutura, a instalação das salas temáticas foi diretamente motivada por uma </w:t>
      </w:r>
      <w:proofErr w:type="gramStart"/>
      <w:r>
        <w:rPr>
          <w:rFonts w:ascii="Arial" w:eastAsia="Arial" w:hAnsi="Arial" w:cs="Arial"/>
        </w:rPr>
        <w:t>otimização</w:t>
      </w:r>
      <w:proofErr w:type="gramEnd"/>
      <w:r>
        <w:rPr>
          <w:rFonts w:ascii="Arial" w:eastAsia="Arial" w:hAnsi="Arial" w:cs="Arial"/>
        </w:rPr>
        <w:t xml:space="preserve"> nos espaços físicos do Campus. </w:t>
      </w:r>
      <w:proofErr w:type="gramStart"/>
      <w:r>
        <w:rPr>
          <w:rFonts w:ascii="Arial" w:eastAsia="Arial" w:hAnsi="Arial" w:cs="Arial"/>
        </w:rPr>
        <w:t>Ficaram</w:t>
      </w:r>
      <w:proofErr w:type="gramEnd"/>
      <w:r>
        <w:rPr>
          <w:rFonts w:ascii="Arial" w:eastAsia="Arial" w:hAnsi="Arial" w:cs="Arial"/>
        </w:rPr>
        <w:t xml:space="preserve"> pendentes ainda, a implantação do restau</w:t>
      </w:r>
      <w:r>
        <w:rPr>
          <w:rFonts w:ascii="Arial" w:eastAsia="Arial" w:hAnsi="Arial" w:cs="Arial"/>
        </w:rPr>
        <w:t xml:space="preserve">rante e da cantina, principalmente, pela mobilidade de servidores no setor que acabou por ficar sobrecarregado com outras demandas. </w:t>
      </w:r>
    </w:p>
    <w:p w:rsidR="00AA2552" w:rsidRDefault="003B7167">
      <w:pPr>
        <w:spacing w:line="276" w:lineRule="auto"/>
        <w:ind w:left="-24" w:firstLine="852"/>
        <w:jc w:val="both"/>
      </w:pPr>
      <w:r>
        <w:rPr>
          <w:rFonts w:ascii="Arial" w:eastAsia="Arial" w:hAnsi="Arial" w:cs="Arial"/>
        </w:rPr>
        <w:t>Por fim, se destacam as superações de continuar as atividades no período de greve que, mesmo acarretando em atraso e/ou can</w:t>
      </w:r>
      <w:r>
        <w:rPr>
          <w:rFonts w:ascii="Arial" w:eastAsia="Arial" w:hAnsi="Arial" w:cs="Arial"/>
        </w:rPr>
        <w:t xml:space="preserve">celamento de diversas ações programadas, foi garantida a continuidade das atividades do Campus. Tudo isso </w:t>
      </w:r>
      <w:r>
        <w:rPr>
          <w:rFonts w:ascii="Arial" w:eastAsia="Arial" w:hAnsi="Arial" w:cs="Arial"/>
        </w:rPr>
        <w:lastRenderedPageBreak/>
        <w:t>demonstra o comprometimento das equipes em dar continuidade às atividades chave da Instituição.</w:t>
      </w:r>
    </w:p>
    <w:p w:rsidR="00AA2552" w:rsidRDefault="003B7167">
      <w:pPr>
        <w:spacing w:line="276" w:lineRule="auto"/>
        <w:ind w:left="-24" w:firstLine="852"/>
        <w:jc w:val="both"/>
      </w:pPr>
      <w:r>
        <w:rPr>
          <w:rFonts w:ascii="Arial" w:eastAsia="Arial" w:hAnsi="Arial" w:cs="Arial"/>
          <w:i/>
        </w:rPr>
        <w:t xml:space="preserve"> </w:t>
      </w:r>
    </w:p>
    <w:p w:rsidR="00AA2552" w:rsidRDefault="00AA2552">
      <w:pPr>
        <w:ind w:left="-7"/>
        <w:jc w:val="both"/>
      </w:pPr>
    </w:p>
    <w:p w:rsidR="00AA2552" w:rsidRDefault="00AA2552">
      <w:pPr>
        <w:ind w:left="-7"/>
        <w:jc w:val="both"/>
      </w:pPr>
    </w:p>
    <w:p w:rsidR="00AA2552" w:rsidRDefault="003B7167">
      <w:pPr>
        <w:ind w:left="-7"/>
        <w:jc w:val="both"/>
      </w:pPr>
      <w:r>
        <w:rPr>
          <w:rFonts w:ascii="Arial" w:eastAsia="Arial" w:hAnsi="Arial" w:cs="Arial"/>
          <w:b/>
        </w:rPr>
        <w:t xml:space="preserve">2.6 </w:t>
      </w:r>
      <w:r>
        <w:rPr>
          <w:rFonts w:ascii="Arial" w:eastAsia="Arial" w:hAnsi="Arial" w:cs="Arial"/>
          <w:b/>
        </w:rPr>
        <w:t xml:space="preserve">Quantitativos de execução das ações planejadas </w:t>
      </w:r>
    </w:p>
    <w:p w:rsidR="00AA2552" w:rsidRDefault="00AA2552">
      <w:pPr>
        <w:ind w:left="709"/>
        <w:jc w:val="both"/>
      </w:pPr>
    </w:p>
    <w:p w:rsidR="00AA2552" w:rsidRDefault="003B7167">
      <w:pPr>
        <w:jc w:val="center"/>
      </w:pPr>
      <w:r>
        <w:rPr>
          <w:rFonts w:ascii="Arial" w:eastAsia="Arial" w:hAnsi="Arial" w:cs="Arial"/>
          <w:b/>
          <w:sz w:val="20"/>
          <w:szCs w:val="20"/>
        </w:rPr>
        <w:t>Quadro III – Quantitativos da execução das ações planejadas</w:t>
      </w:r>
    </w:p>
    <w:tbl>
      <w:tblPr>
        <w:tblStyle w:val="a6"/>
        <w:tblW w:w="985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9"/>
        <w:gridCol w:w="1531"/>
        <w:gridCol w:w="1605"/>
        <w:gridCol w:w="1529"/>
        <w:gridCol w:w="1628"/>
        <w:gridCol w:w="1661"/>
      </w:tblGrid>
      <w:tr w:rsidR="00AA2552">
        <w:tc>
          <w:tcPr>
            <w:tcW w:w="9853" w:type="dxa"/>
            <w:gridSpan w:val="6"/>
          </w:tcPr>
          <w:p w:rsidR="00AA2552" w:rsidRDefault="003B7167">
            <w:r>
              <w:rPr>
                <w:rFonts w:ascii="Arial" w:eastAsia="Arial" w:hAnsi="Arial" w:cs="Arial"/>
                <w:i/>
                <w:sz w:val="20"/>
                <w:szCs w:val="20"/>
              </w:rPr>
              <w:t>CAMPUS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AA2552">
        <w:tc>
          <w:tcPr>
            <w:tcW w:w="1899" w:type="dxa"/>
            <w:vAlign w:val="center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ÁREAS</w:t>
            </w:r>
          </w:p>
        </w:tc>
        <w:tc>
          <w:tcPr>
            <w:tcW w:w="1531" w:type="dxa"/>
            <w:vAlign w:val="center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Nº TOTAL (Ações Planejadas)</w:t>
            </w:r>
          </w:p>
        </w:tc>
        <w:tc>
          <w:tcPr>
            <w:tcW w:w="1605" w:type="dxa"/>
            <w:vAlign w:val="center"/>
          </w:tcPr>
          <w:p w:rsidR="00AA2552" w:rsidRDefault="003B7167">
            <w:pPr>
              <w:ind w:left="-172" w:right="-157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CONCLUÍDA(s)</w:t>
            </w:r>
          </w:p>
        </w:tc>
        <w:tc>
          <w:tcPr>
            <w:tcW w:w="1529" w:type="dxa"/>
            <w:vAlign w:val="center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INICIADA(s)</w:t>
            </w:r>
          </w:p>
        </w:tc>
        <w:tc>
          <w:tcPr>
            <w:tcW w:w="1628" w:type="dxa"/>
            <w:vAlign w:val="center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ATRASADA(s) </w:t>
            </w:r>
            <w:r>
              <w:rPr>
                <w:rFonts w:ascii="Arial" w:eastAsia="Arial" w:hAnsi="Arial" w:cs="Arial"/>
                <w:sz w:val="20"/>
                <w:szCs w:val="20"/>
              </w:rPr>
              <w:t>(Postergada para 2017)</w:t>
            </w:r>
          </w:p>
        </w:tc>
        <w:tc>
          <w:tcPr>
            <w:tcW w:w="1661" w:type="dxa"/>
            <w:vAlign w:val="center"/>
          </w:tcPr>
          <w:p w:rsidR="00AA2552" w:rsidRDefault="003B7167">
            <w:pPr>
              <w:ind w:left="-127" w:right="-142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CANCELADA(s)</w:t>
            </w:r>
          </w:p>
        </w:tc>
      </w:tr>
      <w:tr w:rsidR="00AA2552">
        <w:tc>
          <w:tcPr>
            <w:tcW w:w="1899" w:type="dxa"/>
          </w:tcPr>
          <w:p w:rsidR="00AA2552" w:rsidRDefault="003B7167"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</w:t>
            </w:r>
          </w:p>
        </w:tc>
        <w:tc>
          <w:tcPr>
            <w:tcW w:w="1531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1605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1529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1628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1661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08</w:t>
            </w:r>
          </w:p>
        </w:tc>
      </w:tr>
      <w:tr w:rsidR="00AA2552">
        <w:tc>
          <w:tcPr>
            <w:tcW w:w="1899" w:type="dxa"/>
          </w:tcPr>
          <w:p w:rsidR="00AA2552" w:rsidRDefault="003B7167">
            <w:r>
              <w:rPr>
                <w:rFonts w:ascii="Arial" w:eastAsia="Arial" w:hAnsi="Arial" w:cs="Arial"/>
                <w:b/>
                <w:sz w:val="20"/>
                <w:szCs w:val="20"/>
              </w:rPr>
              <w:t>Desenvolvimento Institucional</w:t>
            </w:r>
          </w:p>
        </w:tc>
        <w:tc>
          <w:tcPr>
            <w:tcW w:w="1531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1605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1529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1628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1661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08</w:t>
            </w:r>
          </w:p>
        </w:tc>
      </w:tr>
      <w:tr w:rsidR="00AA2552">
        <w:tc>
          <w:tcPr>
            <w:tcW w:w="1899" w:type="dxa"/>
          </w:tcPr>
          <w:p w:rsidR="00AA2552" w:rsidRDefault="003B7167">
            <w:r>
              <w:rPr>
                <w:rFonts w:ascii="Arial" w:eastAsia="Arial" w:hAnsi="Arial" w:cs="Arial"/>
                <w:b/>
                <w:sz w:val="20"/>
                <w:szCs w:val="20"/>
              </w:rPr>
              <w:t>Ensino</w:t>
            </w:r>
          </w:p>
        </w:tc>
        <w:tc>
          <w:tcPr>
            <w:tcW w:w="1531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77</w:t>
            </w:r>
          </w:p>
        </w:tc>
        <w:tc>
          <w:tcPr>
            <w:tcW w:w="1605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51</w:t>
            </w:r>
          </w:p>
        </w:tc>
        <w:tc>
          <w:tcPr>
            <w:tcW w:w="1529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628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08</w:t>
            </w:r>
          </w:p>
        </w:tc>
        <w:tc>
          <w:tcPr>
            <w:tcW w:w="1661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06</w:t>
            </w:r>
          </w:p>
        </w:tc>
      </w:tr>
      <w:tr w:rsidR="00AA2552">
        <w:tc>
          <w:tcPr>
            <w:tcW w:w="1899" w:type="dxa"/>
          </w:tcPr>
          <w:p w:rsidR="00AA2552" w:rsidRDefault="003B7167">
            <w:r>
              <w:rPr>
                <w:rFonts w:ascii="Arial" w:eastAsia="Arial" w:hAnsi="Arial" w:cs="Arial"/>
                <w:b/>
                <w:sz w:val="20"/>
                <w:szCs w:val="20"/>
              </w:rPr>
              <w:t>Extensão</w:t>
            </w:r>
          </w:p>
        </w:tc>
        <w:tc>
          <w:tcPr>
            <w:tcW w:w="1531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  <w:tc>
          <w:tcPr>
            <w:tcW w:w="1605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1529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06</w:t>
            </w:r>
          </w:p>
        </w:tc>
        <w:tc>
          <w:tcPr>
            <w:tcW w:w="1628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07</w:t>
            </w:r>
          </w:p>
        </w:tc>
        <w:tc>
          <w:tcPr>
            <w:tcW w:w="1661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09</w:t>
            </w:r>
          </w:p>
        </w:tc>
      </w:tr>
      <w:tr w:rsidR="00AA2552">
        <w:tc>
          <w:tcPr>
            <w:tcW w:w="1899" w:type="dxa"/>
          </w:tcPr>
          <w:p w:rsidR="00AA2552" w:rsidRDefault="003B7167">
            <w:r>
              <w:rPr>
                <w:rFonts w:ascii="Arial" w:eastAsia="Arial" w:hAnsi="Arial" w:cs="Arial"/>
                <w:b/>
                <w:sz w:val="20"/>
                <w:szCs w:val="20"/>
              </w:rPr>
              <w:t>Pesquisa</w:t>
            </w:r>
          </w:p>
        </w:tc>
        <w:tc>
          <w:tcPr>
            <w:tcW w:w="1531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605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1628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661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</w:tr>
      <w:tr w:rsidR="00AA2552">
        <w:tc>
          <w:tcPr>
            <w:tcW w:w="1899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  <w:tc>
          <w:tcPr>
            <w:tcW w:w="1531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230</w:t>
            </w:r>
          </w:p>
        </w:tc>
        <w:tc>
          <w:tcPr>
            <w:tcW w:w="1605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153</w:t>
            </w:r>
          </w:p>
        </w:tc>
        <w:tc>
          <w:tcPr>
            <w:tcW w:w="1529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1628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1661" w:type="dxa"/>
          </w:tcPr>
          <w:p w:rsidR="00AA2552" w:rsidRDefault="003B716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</w:tr>
    </w:tbl>
    <w:p w:rsidR="00AA2552" w:rsidRDefault="00AA2552">
      <w:pPr>
        <w:ind w:left="709"/>
        <w:jc w:val="both"/>
      </w:pPr>
    </w:p>
    <w:p w:rsidR="00AA2552" w:rsidRDefault="00AA2552">
      <w:pPr>
        <w:ind w:left="709"/>
        <w:jc w:val="both"/>
      </w:pPr>
    </w:p>
    <w:p w:rsidR="00AA2552" w:rsidRDefault="003B7167">
      <w:r>
        <w:br w:type="page"/>
      </w:r>
    </w:p>
    <w:p w:rsidR="00AA2552" w:rsidRDefault="00AA2552">
      <w:pPr>
        <w:ind w:left="709"/>
        <w:jc w:val="both"/>
      </w:pPr>
    </w:p>
    <w:p w:rsidR="00AA2552" w:rsidRDefault="00AA2552">
      <w:pPr>
        <w:ind w:left="709"/>
        <w:jc w:val="both"/>
      </w:pPr>
    </w:p>
    <w:p w:rsidR="00AA2552" w:rsidRDefault="003B7167">
      <w:pPr>
        <w:ind w:left="-7"/>
        <w:jc w:val="both"/>
      </w:pPr>
      <w:r>
        <w:rPr>
          <w:rFonts w:ascii="Arial" w:eastAsia="Arial" w:hAnsi="Arial" w:cs="Arial"/>
          <w:b/>
        </w:rPr>
        <w:t>3. Conclusão</w:t>
      </w:r>
    </w:p>
    <w:p w:rsidR="00AA2552" w:rsidRDefault="00AA2552">
      <w:pPr>
        <w:ind w:left="-7"/>
        <w:jc w:val="both"/>
      </w:pPr>
    </w:p>
    <w:p w:rsidR="00AA2552" w:rsidRDefault="003B7167">
      <w:pPr>
        <w:spacing w:line="276" w:lineRule="auto"/>
        <w:ind w:firstLine="860"/>
        <w:jc w:val="both"/>
      </w:pPr>
      <w:r>
        <w:rPr>
          <w:rFonts w:ascii="Arial" w:eastAsia="Arial" w:hAnsi="Arial" w:cs="Arial"/>
        </w:rPr>
        <w:t>O ano de 2016 foi um ano de amadurecimento para o Campus Restinga, com o fortalecimento da atuação do campus em atividades de ensino, pesquisa e extensão. Como pode ser visto ao longo do Relatório, apesar das contingências decorrentes de um ano difícil, so</w:t>
      </w:r>
      <w:r>
        <w:rPr>
          <w:rFonts w:ascii="Arial" w:eastAsia="Arial" w:hAnsi="Arial" w:cs="Arial"/>
        </w:rPr>
        <w:t>bretudo no contexto de um Campus em implantação, os setores obtiveram um alto aproveitamento de ações concluídas, dentro das 230 propostas.</w:t>
      </w:r>
    </w:p>
    <w:p w:rsidR="00AA2552" w:rsidRDefault="003B7167">
      <w:pPr>
        <w:spacing w:line="276" w:lineRule="auto"/>
        <w:ind w:firstLine="860"/>
        <w:jc w:val="both"/>
      </w:pPr>
      <w:r>
        <w:rPr>
          <w:rFonts w:ascii="Arial" w:eastAsia="Arial" w:hAnsi="Arial" w:cs="Arial"/>
        </w:rPr>
        <w:t>Os cursos já existentes no Campus foram mantidos e a entrada de novos alunos foi garantida através dos processos sel</w:t>
      </w:r>
      <w:r>
        <w:rPr>
          <w:rFonts w:ascii="Arial" w:eastAsia="Arial" w:hAnsi="Arial" w:cs="Arial"/>
        </w:rPr>
        <w:t xml:space="preserve">etivos, com um aumento expressivo na procura pelos cursos. Além da manutenção e criação dos cursos, os avanços específicos de cada área durante o ano também mereceram destaque, consolidando também a atuação do Campus Restinga perante a Comunidade Externa, </w:t>
      </w:r>
      <w:r>
        <w:rPr>
          <w:rFonts w:ascii="Arial" w:eastAsia="Arial" w:hAnsi="Arial" w:cs="Arial"/>
        </w:rPr>
        <w:t>como denotam os resultados das áreas de Ensino, Extensão e Pesquisa, as quais ampliaram seus números quando comparados aos anos anteriores em termos quantitativos e qualitativos, considerando bolsas, participações em eventos, acervo bibliográfico, quadro d</w:t>
      </w:r>
      <w:r>
        <w:rPr>
          <w:rFonts w:ascii="Arial" w:eastAsia="Arial" w:hAnsi="Arial" w:cs="Arial"/>
        </w:rPr>
        <w:t>e servidores, publicações, entre outros.</w:t>
      </w:r>
    </w:p>
    <w:p w:rsidR="00AA2552" w:rsidRDefault="003B7167">
      <w:pPr>
        <w:spacing w:line="276" w:lineRule="auto"/>
        <w:ind w:firstLine="820"/>
        <w:jc w:val="both"/>
      </w:pPr>
      <w:r>
        <w:rPr>
          <w:rFonts w:ascii="Arial" w:eastAsia="Arial" w:hAnsi="Arial" w:cs="Arial"/>
          <w:color w:val="00000A"/>
        </w:rPr>
        <w:t>Vale ressaltar os esforços dos setores de apoio do Campus, os quais incluem o Desenvolvimento Institucional, Departamento de Administração, Coordenação de Gestão de Pessoas, Tecnologia de Informação, Comunicação</w:t>
      </w:r>
      <w:r>
        <w:rPr>
          <w:rFonts w:ascii="Arial" w:eastAsia="Arial" w:hAnsi="Arial" w:cs="Arial"/>
        </w:rPr>
        <w:t>, Ga</w:t>
      </w:r>
      <w:r>
        <w:rPr>
          <w:rFonts w:ascii="Arial" w:eastAsia="Arial" w:hAnsi="Arial" w:cs="Arial"/>
        </w:rPr>
        <w:t>binete</w:t>
      </w:r>
      <w:r>
        <w:rPr>
          <w:rFonts w:ascii="Arial" w:eastAsia="Arial" w:hAnsi="Arial" w:cs="Arial"/>
          <w:color w:val="00000A"/>
        </w:rPr>
        <w:t xml:space="preserve"> e Direção Geral, além dos setores terceirizados, que trabalharam durante todo o ano para dar suporte às atividades desenvolvidas por todos os servidores e alunos.</w:t>
      </w:r>
    </w:p>
    <w:p w:rsidR="00AA2552" w:rsidRDefault="003B7167">
      <w:pPr>
        <w:spacing w:line="276" w:lineRule="auto"/>
        <w:ind w:firstLine="820"/>
        <w:jc w:val="both"/>
      </w:pPr>
      <w:r>
        <w:rPr>
          <w:rFonts w:ascii="Arial" w:eastAsia="Arial" w:hAnsi="Arial" w:cs="Arial"/>
          <w:color w:val="00000A"/>
        </w:rPr>
        <w:t xml:space="preserve">O exercício de 2017 reserva uma série de desafios e vai exigir uma postura proativa e </w:t>
      </w:r>
      <w:r>
        <w:rPr>
          <w:rFonts w:ascii="Arial" w:eastAsia="Arial" w:hAnsi="Arial" w:cs="Arial"/>
          <w:color w:val="00000A"/>
        </w:rPr>
        <w:t>empreendedora do Campus e de seus servidores para gerar alternativas e buscar recursos externos, seja para as ações já definidas, como a implantação do Curso Técnico em Agroecologia e estruturação do novo curso superior no eixo de Gestão e Negócios, seja p</w:t>
      </w:r>
      <w:r>
        <w:rPr>
          <w:rFonts w:ascii="Arial" w:eastAsia="Arial" w:hAnsi="Arial" w:cs="Arial"/>
          <w:color w:val="00000A"/>
        </w:rPr>
        <w:t>ara prospecção de novos projetos. Mais do que nunca, será o momento em que uma boa gestão pode fazer toda a diferença para a superação dos desafios presentes e composição de projetos futuros, o que inclui a atenção ao planejamento, à eficiência de processo</w:t>
      </w:r>
      <w:r>
        <w:rPr>
          <w:rFonts w:ascii="Arial" w:eastAsia="Arial" w:hAnsi="Arial" w:cs="Arial"/>
          <w:color w:val="00000A"/>
        </w:rPr>
        <w:t>s, à sinergia das equipes e ao controle de resultados, sem perder do horizonte a identidade e missão do IFRS e do Campus Restinga.</w:t>
      </w:r>
    </w:p>
    <w:sectPr w:rsidR="00AA2552">
      <w:headerReference w:type="default" r:id="rId10"/>
      <w:footerReference w:type="default" r:id="rId11"/>
      <w:pgSz w:w="11906" w:h="16838"/>
      <w:pgMar w:top="1417" w:right="850" w:bottom="850" w:left="1417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Fabiano Giacomazzi de Almeida" w:date="2016-12-29T03:54:00Z" w:initials="">
    <w:p w:rsidR="00AA2552" w:rsidRDefault="003B7167">
      <w:pPr>
        <w:widowControl w:val="0"/>
      </w:pPr>
      <w:r>
        <w:rPr>
          <w:rFonts w:ascii="Arial" w:eastAsia="Arial" w:hAnsi="Arial" w:cs="Arial"/>
          <w:sz w:val="22"/>
          <w:szCs w:val="22"/>
        </w:rPr>
        <w:t>Preenchido, em horas como nos informado. Nada ainda d</w:t>
      </w:r>
      <w:r>
        <w:rPr>
          <w:rFonts w:ascii="Arial" w:eastAsia="Arial" w:hAnsi="Arial" w:cs="Arial"/>
          <w:sz w:val="22"/>
          <w:szCs w:val="22"/>
        </w:rPr>
        <w:t>os estágios e convênios</w:t>
      </w:r>
      <w:proofErr w:type="gramStart"/>
      <w:r>
        <w:rPr>
          <w:rFonts w:ascii="Arial" w:eastAsia="Arial" w:hAnsi="Arial" w:cs="Arial"/>
          <w:sz w:val="22"/>
          <w:szCs w:val="22"/>
        </w:rPr>
        <w:t>.?</w:t>
      </w:r>
      <w:proofErr w:type="gramEnd"/>
      <w:r>
        <w:rPr>
          <w:rFonts w:ascii="Arial" w:eastAsia="Arial" w:hAnsi="Arial" w:cs="Arial"/>
          <w:sz w:val="22"/>
          <w:szCs w:val="22"/>
        </w:rPr>
        <w:t>??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7167">
      <w:r>
        <w:separator/>
      </w:r>
    </w:p>
  </w:endnote>
  <w:endnote w:type="continuationSeparator" w:id="0">
    <w:p w:rsidR="00000000" w:rsidRDefault="003B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552" w:rsidRDefault="00AA25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7167">
      <w:r>
        <w:separator/>
      </w:r>
    </w:p>
  </w:footnote>
  <w:footnote w:type="continuationSeparator" w:id="0">
    <w:p w:rsidR="00000000" w:rsidRDefault="003B7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552" w:rsidRDefault="00AA2552">
    <w:pPr>
      <w:spacing w:line="276" w:lineRule="auto"/>
      <w:ind w:left="-30" w:firstLine="72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782"/>
    <w:multiLevelType w:val="multilevel"/>
    <w:tmpl w:val="CEA639B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00E87C71"/>
    <w:multiLevelType w:val="multilevel"/>
    <w:tmpl w:val="B510DCC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01F72192"/>
    <w:multiLevelType w:val="multilevel"/>
    <w:tmpl w:val="3244B88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06552232"/>
    <w:multiLevelType w:val="multilevel"/>
    <w:tmpl w:val="0F8E2B0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0CDB5B61"/>
    <w:multiLevelType w:val="multilevel"/>
    <w:tmpl w:val="C72EB4F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nsid w:val="0EF86A4F"/>
    <w:multiLevelType w:val="multilevel"/>
    <w:tmpl w:val="42D437D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>
    <w:nsid w:val="14FF29F8"/>
    <w:multiLevelType w:val="multilevel"/>
    <w:tmpl w:val="9948FA5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>
    <w:nsid w:val="1BB6410C"/>
    <w:multiLevelType w:val="multilevel"/>
    <w:tmpl w:val="4BD0FD1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nsid w:val="1D5868CC"/>
    <w:multiLevelType w:val="multilevel"/>
    <w:tmpl w:val="692E9B1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>
    <w:nsid w:val="1F717640"/>
    <w:multiLevelType w:val="multilevel"/>
    <w:tmpl w:val="9180500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>
    <w:nsid w:val="22596825"/>
    <w:multiLevelType w:val="multilevel"/>
    <w:tmpl w:val="2D78DB2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>
    <w:nsid w:val="252F4775"/>
    <w:multiLevelType w:val="multilevel"/>
    <w:tmpl w:val="1DBAC86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2">
    <w:nsid w:val="2EE96390"/>
    <w:multiLevelType w:val="multilevel"/>
    <w:tmpl w:val="D1288B2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3">
    <w:nsid w:val="3089393A"/>
    <w:multiLevelType w:val="multilevel"/>
    <w:tmpl w:val="3EB659C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4">
    <w:nsid w:val="32EC46E0"/>
    <w:multiLevelType w:val="multilevel"/>
    <w:tmpl w:val="A5A63F6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5">
    <w:nsid w:val="36F51BD1"/>
    <w:multiLevelType w:val="multilevel"/>
    <w:tmpl w:val="CFD01F9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6">
    <w:nsid w:val="38EB41DD"/>
    <w:multiLevelType w:val="multilevel"/>
    <w:tmpl w:val="FA1ED76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7">
    <w:nsid w:val="390E7CEE"/>
    <w:multiLevelType w:val="multilevel"/>
    <w:tmpl w:val="1488108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8">
    <w:nsid w:val="3B377375"/>
    <w:multiLevelType w:val="multilevel"/>
    <w:tmpl w:val="50066C2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9">
    <w:nsid w:val="3F9C7B75"/>
    <w:multiLevelType w:val="multilevel"/>
    <w:tmpl w:val="1BF6F6F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0">
    <w:nsid w:val="40D0344A"/>
    <w:multiLevelType w:val="multilevel"/>
    <w:tmpl w:val="6986AC3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1">
    <w:nsid w:val="423E7F02"/>
    <w:multiLevelType w:val="multilevel"/>
    <w:tmpl w:val="873EB95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2">
    <w:nsid w:val="46EE6099"/>
    <w:multiLevelType w:val="multilevel"/>
    <w:tmpl w:val="5102108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3">
    <w:nsid w:val="47636D98"/>
    <w:multiLevelType w:val="multilevel"/>
    <w:tmpl w:val="5B924D1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4">
    <w:nsid w:val="4D1A154E"/>
    <w:multiLevelType w:val="multilevel"/>
    <w:tmpl w:val="18F8430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5">
    <w:nsid w:val="4FB35579"/>
    <w:multiLevelType w:val="multilevel"/>
    <w:tmpl w:val="ACF2631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6">
    <w:nsid w:val="55137BAB"/>
    <w:multiLevelType w:val="multilevel"/>
    <w:tmpl w:val="1F00A6A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7">
    <w:nsid w:val="56E00773"/>
    <w:multiLevelType w:val="multilevel"/>
    <w:tmpl w:val="CF5448E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8">
    <w:nsid w:val="5CA9049C"/>
    <w:multiLevelType w:val="multilevel"/>
    <w:tmpl w:val="EE84D45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9">
    <w:nsid w:val="60D21EC1"/>
    <w:multiLevelType w:val="multilevel"/>
    <w:tmpl w:val="2072045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0">
    <w:nsid w:val="681956C0"/>
    <w:multiLevelType w:val="multilevel"/>
    <w:tmpl w:val="9FB0996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1">
    <w:nsid w:val="6DF2212F"/>
    <w:multiLevelType w:val="multilevel"/>
    <w:tmpl w:val="6D9671E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2">
    <w:nsid w:val="6FAB5303"/>
    <w:multiLevelType w:val="multilevel"/>
    <w:tmpl w:val="BEFED20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3">
    <w:nsid w:val="73CF1C88"/>
    <w:multiLevelType w:val="multilevel"/>
    <w:tmpl w:val="7A74187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4">
    <w:nsid w:val="77401E02"/>
    <w:multiLevelType w:val="multilevel"/>
    <w:tmpl w:val="CF14F00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5">
    <w:nsid w:val="7A2B21F2"/>
    <w:multiLevelType w:val="multilevel"/>
    <w:tmpl w:val="E6F4CEA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6">
    <w:nsid w:val="7C755988"/>
    <w:multiLevelType w:val="multilevel"/>
    <w:tmpl w:val="FEB275B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7">
    <w:nsid w:val="7E8E642F"/>
    <w:multiLevelType w:val="multilevel"/>
    <w:tmpl w:val="3DAE99B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8">
    <w:nsid w:val="7F1C3933"/>
    <w:multiLevelType w:val="multilevel"/>
    <w:tmpl w:val="32FE860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4"/>
  </w:num>
  <w:num w:numId="2">
    <w:abstractNumId w:val="37"/>
  </w:num>
  <w:num w:numId="3">
    <w:abstractNumId w:val="16"/>
  </w:num>
  <w:num w:numId="4">
    <w:abstractNumId w:val="0"/>
  </w:num>
  <w:num w:numId="5">
    <w:abstractNumId w:val="38"/>
  </w:num>
  <w:num w:numId="6">
    <w:abstractNumId w:val="18"/>
  </w:num>
  <w:num w:numId="7">
    <w:abstractNumId w:val="12"/>
  </w:num>
  <w:num w:numId="8">
    <w:abstractNumId w:val="34"/>
  </w:num>
  <w:num w:numId="9">
    <w:abstractNumId w:val="31"/>
  </w:num>
  <w:num w:numId="10">
    <w:abstractNumId w:val="28"/>
  </w:num>
  <w:num w:numId="11">
    <w:abstractNumId w:val="6"/>
  </w:num>
  <w:num w:numId="12">
    <w:abstractNumId w:val="26"/>
  </w:num>
  <w:num w:numId="13">
    <w:abstractNumId w:val="32"/>
  </w:num>
  <w:num w:numId="14">
    <w:abstractNumId w:val="7"/>
  </w:num>
  <w:num w:numId="15">
    <w:abstractNumId w:val="15"/>
  </w:num>
  <w:num w:numId="16">
    <w:abstractNumId w:val="36"/>
  </w:num>
  <w:num w:numId="17">
    <w:abstractNumId w:val="20"/>
  </w:num>
  <w:num w:numId="18">
    <w:abstractNumId w:val="25"/>
  </w:num>
  <w:num w:numId="19">
    <w:abstractNumId w:val="2"/>
  </w:num>
  <w:num w:numId="20">
    <w:abstractNumId w:val="24"/>
  </w:num>
  <w:num w:numId="21">
    <w:abstractNumId w:val="1"/>
  </w:num>
  <w:num w:numId="22">
    <w:abstractNumId w:val="33"/>
  </w:num>
  <w:num w:numId="23">
    <w:abstractNumId w:val="3"/>
  </w:num>
  <w:num w:numId="24">
    <w:abstractNumId w:val="13"/>
  </w:num>
  <w:num w:numId="25">
    <w:abstractNumId w:val="9"/>
  </w:num>
  <w:num w:numId="26">
    <w:abstractNumId w:val="27"/>
  </w:num>
  <w:num w:numId="27">
    <w:abstractNumId w:val="17"/>
  </w:num>
  <w:num w:numId="28">
    <w:abstractNumId w:val="19"/>
  </w:num>
  <w:num w:numId="29">
    <w:abstractNumId w:val="8"/>
  </w:num>
  <w:num w:numId="30">
    <w:abstractNumId w:val="23"/>
  </w:num>
  <w:num w:numId="31">
    <w:abstractNumId w:val="10"/>
  </w:num>
  <w:num w:numId="32">
    <w:abstractNumId w:val="29"/>
  </w:num>
  <w:num w:numId="33">
    <w:abstractNumId w:val="30"/>
  </w:num>
  <w:num w:numId="34">
    <w:abstractNumId w:val="11"/>
  </w:num>
  <w:num w:numId="35">
    <w:abstractNumId w:val="5"/>
  </w:num>
  <w:num w:numId="36">
    <w:abstractNumId w:val="35"/>
  </w:num>
  <w:num w:numId="37">
    <w:abstractNumId w:val="22"/>
  </w:num>
  <w:num w:numId="38">
    <w:abstractNumId w:val="21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2552"/>
    <w:rsid w:val="003B7167"/>
    <w:rsid w:val="00AA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71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7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71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7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10365</Words>
  <Characters>55973</Characters>
  <Application>Microsoft Office Word</Application>
  <DocSecurity>0</DocSecurity>
  <Lines>466</Lines>
  <Paragraphs>132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Anelise Foschiera</dc:creator>
  <cp:lastModifiedBy>..</cp:lastModifiedBy>
  <cp:revision>2</cp:revision>
  <dcterms:created xsi:type="dcterms:W3CDTF">2017-01-02T13:51:00Z</dcterms:created>
  <dcterms:modified xsi:type="dcterms:W3CDTF">2017-01-02T13:51:00Z</dcterms:modified>
</cp:coreProperties>
</file>