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BENEFICIÁRIOS FORNECEDORES (FORNECEDOR INDIVIDUAL)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______________________________________, CPF nº ________________________ e DAP ou CAF nº_____________________________________, declaro, para fins de participação na Chamada Pública n° …….., em atendimento ao Programa Nacional de Alimentação Escolar - PNAE, que os gêneros alimentícios relacionados na proposta de venda em meu nome são oriundos de produção própria. 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hr79m0flwf1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Viamão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k4UITa0DvXBLtGEGpzZLSWQ+A==">CgMxLjAyDmguaHI3OW0wZmx3ZjFyOAByITFuY185U0VVN0hWcjJLT3AyWE5DUGpVSlZZbjRYTUV6WQ==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