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62000" cy="762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spacing w:before="195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9" w:lineRule="auto"/>
        <w:ind w:left="3369" w:hanging="2946"/>
        <w:jc w:val="center"/>
        <w:rPr/>
      </w:pPr>
      <w:bookmarkStart w:colFirst="0" w:colLast="0" w:name="_elhwf2sxo9fo" w:id="0"/>
      <w:bookmarkEnd w:id="0"/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VERANÓPOLIS Nº 12/2026 – APOIO A AÇÕES DE EXTENSÃO </w:t>
      </w:r>
    </w:p>
    <w:p w:rsidR="00000000" w:rsidDel="00000000" w:rsidP="00000000" w:rsidRDefault="00000000" w:rsidRPr="00000000" w14:paraId="00000008">
      <w:pPr>
        <w:pStyle w:val="Heading1"/>
        <w:spacing w:line="249" w:lineRule="auto"/>
        <w:ind w:left="3369" w:hanging="2946"/>
        <w:jc w:val="center"/>
        <w:rPr/>
      </w:pPr>
      <w:bookmarkStart w:colFirst="0" w:colLast="0" w:name="_o2pqsltuyvso" w:id="1"/>
      <w:bookmarkEnd w:id="1"/>
      <w:r w:rsidDel="00000000" w:rsidR="00000000" w:rsidRPr="00000000">
        <w:rPr>
          <w:rtl w:val="0"/>
        </w:rPr>
        <w:t xml:space="preserve">VOLTADAS À EDUCAÇÃO FÍSICA, ESPORTE E LAZER</w:t>
      </w:r>
    </w:p>
    <w:p w:rsidR="00000000" w:rsidDel="00000000" w:rsidP="00000000" w:rsidRDefault="00000000" w:rsidRPr="00000000" w14:paraId="00000009">
      <w:pPr>
        <w:pStyle w:val="Heading1"/>
        <w:spacing w:line="249" w:lineRule="auto"/>
        <w:ind w:left="3369" w:hanging="2946"/>
        <w:jc w:val="center"/>
        <w:rPr/>
      </w:pPr>
      <w:bookmarkStart w:colFirst="0" w:colLast="0" w:name="_vitc53w6z0s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" w:lineRule="auto"/>
        <w:ind w:left="1216" w:right="121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8.0" w:type="dxa"/>
        <w:jc w:val="left"/>
        <w:tblInd w:w="1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78"/>
        <w:tblGridChange w:id="0">
          <w:tblGrid>
            <w:gridCol w:w="92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ESTRUTURA DA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3.1 - Público-alvo / contextualização da demanda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3.2. Descrição da ação / Resumo da proposta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3.3. Descrição da ação / Justificativa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3.4. Descrição da ação / Objetivos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3.5. Descrição da ação / Metodologia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3.6. Descrição da ação / Avaliação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3.7. Cronograma de atividades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DIRETRIZES DA EXTENSÃO E RELEVÂNCIA INSTITUCIONAL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4.1. Interação dialógica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4.2. Interdisciplinaridade e interprofissionalidade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4.3. Indissociabilidade ensino, pesquisa e extensão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4.4. Impacto na formação do estudante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4.5. Impacto na transformação social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4.6. Existência de parcerias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4.7. Responsabilidade social ou ambiental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DEMAIS INTEGRANTES: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*O Plano de Aplicação de Recursos de Auxílio Institucional está disponibilizado no Anexo I do respectivo edital.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Cidade, data.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27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217" w:right="1218" w:firstLine="0"/>
        <w:jc w:val="center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Coordenador(a) da propost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