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0" w:lineRule="auto"/>
        <w:ind w:left="1774" w:right="1878" w:firstLine="0"/>
        <w:jc w:val="center"/>
        <w:rPr>
          <w:b w:val="1"/>
          <w:sz w:val="24"/>
          <w:szCs w:val="24"/>
        </w:rPr>
      </w:pPr>
      <w:bookmarkStart w:colFirst="0" w:colLast="0" w:name="_heading=h.8t2n3r4c5qco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EDITAL Nº 27 DE 14 DE OUTUBRO DE 2022</w:t>
      </w:r>
    </w:p>
    <w:p w:rsidR="00000000" w:rsidDel="00000000" w:rsidP="00000000" w:rsidRDefault="00000000" w:rsidRPr="00000000" w14:paraId="00000004">
      <w:pPr>
        <w:spacing w:before="5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CONVOCAÇÃO E NORMAS PARA ESCOLHA DOS </w:t>
      </w:r>
    </w:p>
    <w:p w:rsidR="00000000" w:rsidDel="00000000" w:rsidP="00000000" w:rsidRDefault="00000000" w:rsidRPr="00000000" w14:paraId="00000006">
      <w:pPr>
        <w:ind w:left="440" w:right="5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REPRESENTANTES NA  COMISSÃO PRÓPRIA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(CPA) DO INSTITUTO FEDERAL DE EDUCAÇÃO, CIÊNCIA E TECNOLOGIA DO RIO GRANDE DO SUL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VACARIA</w:t>
      </w:r>
    </w:p>
    <w:p w:rsidR="00000000" w:rsidDel="00000000" w:rsidP="00000000" w:rsidRDefault="00000000" w:rsidRPr="00000000" w14:paraId="00000008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Comissão Eleitoral Permanente do Instituto Federal de Educação, Ciência e Tecnologia do Rio Grande do Sul -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Vacaria, no uso das atribuições conferidas pela Portaria Nº 09, de 22 de janeiro de 2021, TORNA PÚBLICA a homologação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PARCIAL</w:t>
      </w:r>
      <w:r w:rsidDel="00000000" w:rsidR="00000000" w:rsidRPr="00000000">
        <w:rPr>
          <w:sz w:val="24"/>
          <w:szCs w:val="24"/>
          <w:rtl w:val="0"/>
        </w:rPr>
        <w:t xml:space="preserve"> do processo eleitoral para escolha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de membros  da Comissão Própria de Avaliação (CPA)</w:t>
      </w: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do Instituto Federal de Educação, Ciência e Tecnologia do Rio Grande do Sul – </w:t>
      </w:r>
      <w:r w:rsidDel="00000000" w:rsidR="00000000" w:rsidRPr="00000000">
        <w:rPr>
          <w:i w:val="1"/>
          <w:color w:val="202124"/>
          <w:sz w:val="24"/>
          <w:szCs w:val="24"/>
          <w:rtl w:val="0"/>
        </w:rPr>
        <w:t xml:space="preserve">Campus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V</w:t>
      </w:r>
      <w:r w:rsidDel="00000000" w:rsidR="00000000" w:rsidRPr="00000000">
        <w:rPr>
          <w:sz w:val="24"/>
          <w:szCs w:val="24"/>
          <w:rtl w:val="0"/>
        </w:rPr>
        <w:t xml:space="preserve">acaria, a se dar no período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14 de outubro a 31 de novembro de 2022.</w:t>
      </w:r>
    </w:p>
    <w:p w:rsidR="00000000" w:rsidDel="00000000" w:rsidP="00000000" w:rsidRDefault="00000000" w:rsidRPr="00000000" w14:paraId="0000000A">
      <w:pPr>
        <w:ind w:right="8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Corpo Docente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b w:val="1"/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RAMÓN FERREIRA DE JESUS -</w:t>
      </w: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TITULAR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(13 votos)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RODRIGO CÉSAR CORRÊA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SUPLENTE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(9 votos)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Corpo Técnico-Administrativo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FRANCYELLE ANDRÉIA BARBIERI -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Corpo Discente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houve inscritos </w:t>
      </w:r>
    </w:p>
    <w:p w:rsidR="00000000" w:rsidDel="00000000" w:rsidP="00000000" w:rsidRDefault="00000000" w:rsidRPr="00000000" w14:paraId="00000014">
      <w:pPr>
        <w:spacing w:after="0" w:before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42"/>
        </w:tabs>
        <w:spacing w:after="0" w:before="0" w:line="276" w:lineRule="auto"/>
        <w:ind w:left="0" w:firstLine="0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color w:val="202124"/>
          <w:sz w:val="24"/>
          <w:szCs w:val="24"/>
          <w:u w:val="single"/>
          <w:rtl w:val="0"/>
        </w:rPr>
        <w:t xml:space="preserve">Representantes da Comunidade Acadêmica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houve inscritos </w:t>
      </w:r>
    </w:p>
    <w:p w:rsidR="00000000" w:rsidDel="00000000" w:rsidP="00000000" w:rsidRDefault="00000000" w:rsidRPr="00000000" w14:paraId="00000017">
      <w:pPr>
        <w:spacing w:before="1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Vacaria, 27 de outubro de 2022.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1" w:line="266" w:lineRule="auto"/>
        <w:ind w:left="0" w:right="1307.5984251968516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1" w:line="266" w:lineRule="auto"/>
        <w:ind w:left="0" w:right="1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Comissão Eleitoral Permanente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Vacaria </w:t>
      </w:r>
    </w:p>
    <w:p w:rsidR="00000000" w:rsidDel="00000000" w:rsidP="00000000" w:rsidRDefault="00000000" w:rsidRPr="00000000" w14:paraId="0000001F">
      <w:pPr>
        <w:spacing w:before="11" w:line="266" w:lineRule="auto"/>
        <w:ind w:left="0" w:right="1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IFRS</w:t>
      </w:r>
    </w:p>
    <w:p w:rsidR="00000000" w:rsidDel="00000000" w:rsidP="00000000" w:rsidRDefault="00000000" w:rsidRPr="00000000" w14:paraId="00000020">
      <w:pPr>
        <w:spacing w:line="251" w:lineRule="auto"/>
        <w:ind w:left="0" w:right="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Portaria 09/2021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1417" w:top="2267.716535433071" w:left="1701" w:right="1701" w:header="7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6" w:right="18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2442845</wp:posOffset>
          </wp:positionH>
          <wp:positionV relativeFrom="paragraph">
            <wp:posOffset>0</wp:posOffset>
          </wp:positionV>
          <wp:extent cx="536575" cy="541020"/>
          <wp:effectExtent b="0" l="0" r="0" t="0"/>
          <wp:wrapSquare wrapText="bothSides" distB="0" distT="0" distL="0" distR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575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6" w:right="18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6" w:right="1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6" w:right="1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6" w:right="1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" w:right="1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" w:right="1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VACARIA</w:t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B65152"/>
    <w:rPr>
      <w:rFonts w:ascii="Times New Roman" w:cs="Times New Roman" w:eastAsia="Times New Roman" w:hAnsi="Times New Roma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B6515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B65152"/>
    <w:rPr>
      <w:sz w:val="20"/>
      <w:szCs w:val="20"/>
    </w:rPr>
  </w:style>
  <w:style w:type="paragraph" w:styleId="Ttulo11" w:customStyle="1">
    <w:name w:val="Título 11"/>
    <w:basedOn w:val="Normal"/>
    <w:uiPriority w:val="1"/>
    <w:qFormat w:val="1"/>
    <w:rsid w:val="00B65152"/>
    <w:pPr>
      <w:spacing w:before="69"/>
      <w:outlineLvl w:val="1"/>
    </w:pPr>
    <w:rPr>
      <w:sz w:val="24"/>
      <w:szCs w:val="24"/>
    </w:rPr>
  </w:style>
  <w:style w:type="paragraph" w:styleId="Ttulo21" w:customStyle="1">
    <w:name w:val="Título 21"/>
    <w:basedOn w:val="Normal"/>
    <w:uiPriority w:val="1"/>
    <w:qFormat w:val="1"/>
    <w:rsid w:val="00B65152"/>
    <w:pPr>
      <w:ind w:left="420" w:hanging="202"/>
      <w:outlineLvl w:val="2"/>
    </w:pPr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1"/>
    <w:qFormat w:val="1"/>
    <w:rsid w:val="00B65152"/>
    <w:pPr>
      <w:ind w:left="118" w:firstLine="708"/>
    </w:pPr>
  </w:style>
  <w:style w:type="paragraph" w:styleId="TableParagraph" w:customStyle="1">
    <w:name w:val="Table Paragraph"/>
    <w:basedOn w:val="Normal"/>
    <w:uiPriority w:val="1"/>
    <w:qFormat w:val="1"/>
    <w:rsid w:val="00B65152"/>
    <w:pPr>
      <w:spacing w:line="223" w:lineRule="exact"/>
      <w:ind w:left="103"/>
    </w:p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30EE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30EED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D30EE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30EED"/>
    <w:rPr>
      <w:rFonts w:ascii="Times New Roman" w:cs="Times New Roman" w:eastAsia="Times New Roman" w:hAnsi="Times New Roman"/>
    </w:rPr>
  </w:style>
  <w:style w:type="paragraph" w:styleId="Standard" w:customStyle="1">
    <w:name w:val="Standard"/>
    <w:rsid w:val="00664CF9"/>
    <w:pPr>
      <w:widowControl w:val="1"/>
      <w:suppressAutoHyphens w:val="1"/>
      <w:autoSpaceDN w:val="0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 w:val="pt-BR"/>
    </w:rPr>
  </w:style>
  <w:style w:type="character" w:styleId="Hyperlink">
    <w:name w:val="Hyperlink"/>
    <w:rsid w:val="002E1C8E"/>
    <w:rPr>
      <w:color w:val="000080"/>
      <w:u w:val="single"/>
    </w:rPr>
  </w:style>
  <w:style w:type="character" w:styleId="fontstyle01" w:customStyle="1">
    <w:name w:val="fontstyle01"/>
    <w:basedOn w:val="Fontepargpadro"/>
    <w:rsid w:val="008613B5"/>
    <w:rPr>
      <w:rFonts w:ascii="Helvetica-Bold" w:hAnsi="Helvetica-Bold" w:hint="default"/>
      <w:b w:val="1"/>
      <w:bCs w:val="1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0737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07376"/>
    <w:rPr>
      <w:rFonts w:ascii="Tahoma" w:cs="Tahoma" w:eastAsia="Times New Roman" w:hAnsi="Tahoma"/>
      <w:sz w:val="16"/>
      <w:szCs w:val="16"/>
    </w:rPr>
  </w:style>
  <w:style w:type="character" w:styleId="fontstyle21" w:customStyle="1">
    <w:name w:val="fontstyle21"/>
    <w:basedOn w:val="Fontepargpadro"/>
    <w:rsid w:val="00507376"/>
    <w:rPr>
      <w:rFonts w:ascii="Helvetica-Bold" w:hAnsi="Helvetica-Bold" w:hint="default"/>
      <w:b w:val="1"/>
      <w:bCs w:val="1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WEJ8NrWPg/Ph2wm01eNHT/MDA==">AMUW2mVmP5rNOJIZn9fCbvHkB08xbiHio8f7xfYJNLJq4GdCjDp9KMgTdkUzRyEujPD25esxa1xzu0OINfxbJOlAyQ6ZQIDLrO2wWZi8W9J6n6rXD41kKeEJOk5cpyPCeh0QmjzQpWrc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2019-10-16T17:27:00Z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2017-05-18T00:00:00Z</vt:filetime>
  </property>
</Properties>
</file>