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right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134"/>
      </w:tblGrid>
      <w:tr w:rsidR="00BD7478" w:rsidTr="00BD7478">
        <w:trPr>
          <w:trHeight w:val="13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478" w:rsidRDefault="00BD7478">
            <w:pPr>
              <w:spacing w:line="256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IFRS – Reitoria</w:t>
            </w:r>
          </w:p>
        </w:tc>
      </w:tr>
      <w:tr w:rsidR="00BD7478" w:rsidTr="00BD7478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8" w:rsidRDefault="00BD7478">
            <w:pPr>
              <w:spacing w:line="25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Fls. n° 23</w:t>
            </w: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8" w:rsidRDefault="00BD7478">
            <w:pPr>
              <w:spacing w:line="256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Rubrica</w:t>
            </w:r>
          </w:p>
        </w:tc>
      </w:tr>
    </w:tbl>
    <w:p w:rsidR="00886485" w:rsidRDefault="004743F3" w:rsidP="004743F3">
      <w:pPr>
        <w:jc w:val="center"/>
        <w:rPr>
          <w:b/>
        </w:rPr>
      </w:pPr>
      <w:r w:rsidRPr="004743F3">
        <w:rPr>
          <w:b/>
        </w:rPr>
        <w:t>ANEXO – CHEKLIST FISCAL ADMINISTRATIVO – DOCUMENTOS MEDIÇÃO</w:t>
      </w:r>
    </w:p>
    <w:p w:rsidR="004743F3" w:rsidRPr="00437BE9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37BE9">
        <w:rPr>
          <w:rFonts w:ascii="Times New Roman" w:hAnsi="Times New Roman" w:cs="Times New Roman"/>
          <w:sz w:val="20"/>
          <w:szCs w:val="20"/>
        </w:rPr>
        <w:t>Caberá ao fiscal administrativo do contrato a responsabilidade pela análise do conteúdo destes documentos e, somente após aprovação dos mesmos, o encaminhamento da Nota Fiscal ao gestor do contrato para autorização do pagamento.</w:t>
      </w:r>
    </w:p>
    <w:tbl>
      <w:tblPr>
        <w:tblStyle w:val="Tabelacomgrade"/>
        <w:tblW w:w="8569" w:type="dxa"/>
        <w:tblLook w:val="04A0" w:firstRow="1" w:lastRow="0" w:firstColumn="1" w:lastColumn="0" w:noHBand="0" w:noVBand="1"/>
      </w:tblPr>
      <w:tblGrid>
        <w:gridCol w:w="706"/>
        <w:gridCol w:w="4799"/>
        <w:gridCol w:w="1061"/>
        <w:gridCol w:w="979"/>
        <w:gridCol w:w="958"/>
        <w:gridCol w:w="66"/>
      </w:tblGrid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Processo nº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Licitação nº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Contrato nº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Nota fiscal</w:t>
            </w:r>
          </w:p>
        </w:tc>
      </w:tr>
      <w:tr w:rsidR="00CD4045" w:rsidRPr="00437BE9" w:rsidTr="00437BE9">
        <w:trPr>
          <w:gridAfter w:val="1"/>
          <w:wAfter w:w="75" w:type="dxa"/>
        </w:trPr>
        <w:tc>
          <w:tcPr>
            <w:tcW w:w="8494" w:type="dxa"/>
            <w:gridSpan w:val="5"/>
          </w:tcPr>
          <w:p w:rsidR="00CD4045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Medição nº</w:t>
            </w:r>
          </w:p>
        </w:tc>
      </w:tr>
      <w:tr w:rsidR="00437BE9" w:rsidRPr="00437BE9" w:rsidTr="00437BE9">
        <w:tc>
          <w:tcPr>
            <w:tcW w:w="705" w:type="dxa"/>
          </w:tcPr>
          <w:p w:rsidR="004743F3" w:rsidRPr="00437BE9" w:rsidRDefault="00437BE9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5508" w:type="dxa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DOCUMENTOS VERIFICADOS</w:t>
            </w:r>
          </w:p>
        </w:tc>
        <w:tc>
          <w:tcPr>
            <w:tcW w:w="236" w:type="dxa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SIM/NÃO</w:t>
            </w:r>
          </w:p>
        </w:tc>
        <w:tc>
          <w:tcPr>
            <w:tcW w:w="1001" w:type="dxa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FOLHA</w:t>
            </w:r>
          </w:p>
        </w:tc>
        <w:tc>
          <w:tcPr>
            <w:tcW w:w="1119" w:type="dxa"/>
            <w:gridSpan w:val="2"/>
          </w:tcPr>
          <w:p w:rsidR="004743F3" w:rsidRPr="00437BE9" w:rsidRDefault="00437BE9" w:rsidP="00437BE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</w:p>
        </w:tc>
      </w:tr>
      <w:tr w:rsidR="00437BE9" w:rsidRPr="00437BE9" w:rsidTr="00437BE9">
        <w:tc>
          <w:tcPr>
            <w:tcW w:w="705" w:type="dxa"/>
          </w:tcPr>
          <w:p w:rsidR="00CD4045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Documentação hábil de cobrança (Nota Fiscal) devidamente preenchida. Obs.: A CONTRATADA deve informar no documento hábil de cobrança o nome completo da pessoa jurídica ou física, o CNPJ ou CPF, nome do Banco, nº da Agência e nº da conta para depósito, pelo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 xml:space="preserve"> IFRS</w:t>
            </w: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, do crédito a que a CONTRATADA tem direito. Os dados retro mencionados, obrigatoriamente, devem ser da mesma pessoa física ou jurídica CONTRATADA.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E9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 xml:space="preserve">Planilha de Medição, conforme modelo do 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IFRS</w:t>
            </w: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, contendo todos os serviços executados e assinada pelo Responsável Técnico e pelo representante da Contratada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autenticada da GFIP – Guia de Recolhimento do Fundo de Garantia por Tempo de Serviço e Informações à Previdência Social completa e quitada, referente a este Contrato e seu respectivo comprovante de entrega, nos termos da legislação vigente.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autenticada da GPS – Guia da Previdência Social quitada, acompanhada de comprovante de pagamento original ou cópia autenticada, com o valor indicado no relatório da GFIP e indicação da matrícula CEI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da guia de recolhimento do Fundo de Garantia por Tempo de Serviço – FGTS do último recolhimento devido, devidamente quitada e autenticada, de conformidade com o demonstrativo de dados referentes ao FGTS/INSS, exclusivo para a obra.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Cópia da Folha de Pagamento Analítica dos funcionários da obra.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08" w:type="dxa"/>
          </w:tcPr>
          <w:p w:rsidR="004743F3" w:rsidRPr="00437BE9" w:rsidRDefault="00CD4045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Guia para recolhimento do ISSQN – Imposto sobre serviço de qualquer n</w:t>
            </w:r>
            <w:r w:rsidR="00437BE9" w:rsidRPr="00437BE9">
              <w:rPr>
                <w:rFonts w:ascii="Times New Roman" w:hAnsi="Times New Roman" w:cs="Times New Roman"/>
                <w:sz w:val="20"/>
                <w:szCs w:val="20"/>
              </w:rPr>
              <w:t>atureza – a ser quitada pelo IFRS</w:t>
            </w: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8" w:type="dxa"/>
          </w:tcPr>
          <w:p w:rsidR="004743F3" w:rsidRPr="00437BE9" w:rsidRDefault="00611ABF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Se for dispensada de retenções, declaração a que se refere à IN RFB nº 1.234/2012, em duas vias, assinadas pelo representante legal, informando sua condição no documento fiscal, inclusive o enquadramento legal, sob pena de, se não o fizer, se sujeitar à retenção do imposto de renda e das contribuições sobre o valor total do documento fiscal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F3" w:rsidRPr="00437BE9" w:rsidTr="00437BE9">
        <w:tc>
          <w:tcPr>
            <w:tcW w:w="705" w:type="dxa"/>
          </w:tcPr>
          <w:p w:rsidR="004743F3" w:rsidRPr="00437BE9" w:rsidRDefault="00CD4045" w:rsidP="00437B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08" w:type="dxa"/>
          </w:tcPr>
          <w:p w:rsidR="004743F3" w:rsidRPr="00437BE9" w:rsidRDefault="00611ABF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E9">
              <w:rPr>
                <w:rFonts w:ascii="Times New Roman" w:hAnsi="Times New Roman" w:cs="Times New Roman"/>
                <w:sz w:val="20"/>
                <w:szCs w:val="20"/>
              </w:rPr>
              <w:t>Comprovantes da manutenção das mesmas condições de habilitação exigidas na licitação (art. 55, XIII, Lei 8.666/93 e IN 02/10-SLTI).</w:t>
            </w:r>
          </w:p>
        </w:tc>
        <w:tc>
          <w:tcPr>
            <w:tcW w:w="236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:rsidR="004743F3" w:rsidRPr="00437BE9" w:rsidRDefault="004743F3" w:rsidP="00437BE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3F3" w:rsidRPr="00437BE9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743F3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37BE9" w:rsidRDefault="007F76BD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Fiscal administrativo</w:t>
      </w:r>
      <w:r w:rsidR="00437BE9">
        <w:rPr>
          <w:rFonts w:ascii="Times New Roman" w:hAnsi="Times New Roman" w:cs="Times New Roman"/>
          <w:sz w:val="20"/>
          <w:szCs w:val="20"/>
        </w:rPr>
        <w:t>: _______________________</w:t>
      </w:r>
    </w:p>
    <w:p w:rsidR="00437BE9" w:rsidRDefault="00437BE9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Assinatura: ________________________________</w:t>
      </w:r>
    </w:p>
    <w:p w:rsidR="00437BE9" w:rsidRPr="00437BE9" w:rsidRDefault="00437BE9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 _____________________________________</w:t>
      </w:r>
    </w:p>
    <w:p w:rsidR="004743F3" w:rsidRPr="00437BE9" w:rsidRDefault="004743F3" w:rsidP="00437B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743F3" w:rsidRPr="00437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3F3"/>
    <w:rsid w:val="00437BE9"/>
    <w:rsid w:val="004743F3"/>
    <w:rsid w:val="00611ABF"/>
    <w:rsid w:val="007F76BD"/>
    <w:rsid w:val="00886485"/>
    <w:rsid w:val="00BD7478"/>
    <w:rsid w:val="00CD4045"/>
    <w:rsid w:val="00DE1099"/>
    <w:rsid w:val="00EE235D"/>
    <w:rsid w:val="00FB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BB31"/>
  <w15:chartTrackingRefBased/>
  <w15:docId w15:val="{FFF3A58C-3F12-49BB-855E-125C8588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7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Pereira Monteiro</dc:creator>
  <cp:keywords/>
  <dc:description/>
  <cp:lastModifiedBy>Sula Maciel</cp:lastModifiedBy>
  <cp:revision>6</cp:revision>
  <dcterms:created xsi:type="dcterms:W3CDTF">2019-08-21T20:06:00Z</dcterms:created>
  <dcterms:modified xsi:type="dcterms:W3CDTF">2020-04-24T18:25:00Z</dcterms:modified>
</cp:coreProperties>
</file>