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ci1lw7ek7uhc" w:id="0"/>
    <w:bookmarkEnd w:id="0"/>
    <w:p w:rsidR="00000000" w:rsidDel="00000000" w:rsidP="00000000" w:rsidRDefault="00000000" w:rsidRPr="00000000" w14:paraId="00000001">
      <w:pPr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right="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right="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Declaração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="360" w:lineRule="auto"/>
        <w:ind w:left="567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para os devidos fins, que não há incompatibilidade de horário entre as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atividades realizadas pelo servidor __________________________________________, lotado no ______________________________________________, com as suas atividades de bolsista na Bolsa Formação - Programa Mulheres Mil. As referidas atividades serão realizadas em horário distinto daquele em que o servidor desempenha as suas funções regulares, e para além da sua jornada de trabalho, não havendo comprometimento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_________________, ____ de _____________ de 2026.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ind w:right="-399" w:firstLine="0"/>
        <w:jc w:val="center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ind w:right="-399" w:firstLine="0"/>
        <w:jc w:val="center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Siape: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1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IoU4BLTkEXJHQ94pW9CK5ozAw==">CgMxLjAyD2lkLmNpMWx3N2VrN3VoYzgAciExeHZoeHNqTnZEeDg1eXBTc01fVmhadEJqRXdUQm1YaTI=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2024-09-26T10:23:35Z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