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51180A" w:rsidRPr="00E02CD9">
        <w:rPr>
          <w:rFonts w:ascii="Arial" w:hAnsi="Arial" w:cs="Arial"/>
          <w:b/>
          <w:bCs/>
        </w:rPr>
        <w:t>40</w:t>
      </w:r>
      <w:r w:rsidRPr="00E02CD9">
        <w:rPr>
          <w:rFonts w:ascii="Arial" w:hAnsi="Arial" w:cs="Arial"/>
          <w:b/>
          <w:bCs/>
        </w:rPr>
        <w:t xml:space="preserve">, de </w:t>
      </w:r>
      <w:r w:rsidR="0051180A" w:rsidRPr="00E02CD9">
        <w:rPr>
          <w:rFonts w:ascii="Arial" w:hAnsi="Arial" w:cs="Arial"/>
          <w:b/>
          <w:bCs/>
        </w:rPr>
        <w:t>12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E02CD9">
      <w:pPr>
        <w:pStyle w:val="NormalWeb"/>
        <w:spacing w:before="0" w:beforeAutospacing="0" w:after="0" w:afterAutospacing="0"/>
        <w:ind w:left="4680"/>
        <w:jc w:val="both"/>
        <w:rPr>
          <w:b/>
        </w:rPr>
      </w:pPr>
      <w:r w:rsidRPr="00E02CD9">
        <w:rPr>
          <w:rFonts w:ascii="Arial" w:hAnsi="Arial" w:cs="Arial"/>
          <w:b/>
          <w:color w:val="000000"/>
        </w:rPr>
        <w:t>Aprovar</w:t>
      </w:r>
      <w:r w:rsidRPr="00E02CD9">
        <w:rPr>
          <w:rFonts w:ascii="Arial" w:hAnsi="Arial" w:cs="Arial"/>
          <w:b/>
          <w:i/>
          <w:iCs/>
          <w:color w:val="000000"/>
        </w:rPr>
        <w:t xml:space="preserve"> </w:t>
      </w:r>
      <w:r w:rsidRPr="00E02CD9">
        <w:rPr>
          <w:rFonts w:ascii="Arial" w:hAnsi="Arial" w:cs="Arial"/>
          <w:b/>
          <w:iCs/>
          <w:color w:val="000000"/>
        </w:rPr>
        <w:t xml:space="preserve">o novo </w:t>
      </w:r>
      <w:r w:rsidR="0051180A" w:rsidRPr="00E02CD9">
        <w:rPr>
          <w:rFonts w:ascii="Arial" w:hAnsi="Arial" w:cs="Arial"/>
          <w:b/>
          <w:color w:val="000000"/>
        </w:rPr>
        <w:t xml:space="preserve">Regimento Interno do Conselho de </w:t>
      </w:r>
      <w:r w:rsidR="0051180A" w:rsidRPr="00E02CD9">
        <w:rPr>
          <w:rFonts w:ascii="Arial" w:hAnsi="Arial" w:cs="Arial"/>
          <w:b/>
          <w:i/>
          <w:color w:val="000000"/>
        </w:rPr>
        <w:t>Campus</w:t>
      </w:r>
      <w:r w:rsidRPr="00E02CD9">
        <w:rPr>
          <w:rFonts w:ascii="Arial" w:hAnsi="Arial" w:cs="Arial"/>
          <w:b/>
          <w:i/>
          <w:color w:val="000000"/>
        </w:rPr>
        <w:t xml:space="preserve"> </w:t>
      </w:r>
      <w:r w:rsidRPr="00E02CD9">
        <w:rPr>
          <w:rFonts w:ascii="Arial" w:hAnsi="Arial" w:cs="Arial"/>
          <w:b/>
          <w:color w:val="000000"/>
        </w:rPr>
        <w:t>do IFRS</w:t>
      </w:r>
      <w:r w:rsidRPr="00E02CD9">
        <w:rPr>
          <w:rFonts w:ascii="Arial" w:hAnsi="Arial" w:cs="Arial"/>
          <w:b/>
          <w:i/>
          <w:color w:val="000000"/>
        </w:rPr>
        <w:t xml:space="preserve"> – Campus </w:t>
      </w:r>
      <w:r w:rsidRPr="00E02CD9">
        <w:rPr>
          <w:rFonts w:ascii="Arial" w:hAnsi="Arial" w:cs="Arial"/>
          <w:b/>
          <w:color w:val="000000"/>
        </w:rPr>
        <w:t>Sertão</w:t>
      </w:r>
      <w:r w:rsidR="0051180A" w:rsidRPr="00E02CD9">
        <w:rPr>
          <w:rFonts w:ascii="Arial" w:hAnsi="Arial" w:cs="Arial"/>
          <w:b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ind w:left="4680"/>
        <w:jc w:val="both"/>
      </w:pPr>
      <w:r w:rsidRPr="00E02CD9">
        <w:rPr>
          <w:rFonts w:ascii="Arial" w:hAnsi="Arial" w:cs="Arial"/>
          <w:color w:val="000000"/>
        </w:rPr>
        <w:t xml:space="preserve"> </w:t>
      </w: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bookmarkStart w:id="0" w:name="_GoBack"/>
      <w:bookmarkEnd w:id="0"/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51180A" w:rsidRPr="00E02CD9">
        <w:rPr>
          <w:rFonts w:ascii="Arial" w:hAnsi="Arial" w:cs="Arial"/>
          <w:sz w:val="24"/>
          <w:szCs w:val="24"/>
        </w:rPr>
        <w:t>1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51180A" w:rsidRPr="00E02CD9">
        <w:rPr>
          <w:rFonts w:ascii="Arial" w:hAnsi="Arial" w:cs="Arial"/>
          <w:sz w:val="24"/>
          <w:szCs w:val="24"/>
        </w:rPr>
        <w:t>12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E02CD9" w:rsidRPr="00E02CD9">
        <w:rPr>
          <w:rFonts w:ascii="Arial" w:hAnsi="Arial" w:cs="Arial"/>
          <w:sz w:val="24"/>
          <w:szCs w:val="24"/>
        </w:rPr>
        <w:t>Fica aprovado o novo Regimento Interno do Conselho de Campus do IFRS – Campus Sertão para vigorar a partir de 12 de março de 2019.</w:t>
      </w: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51180A" w:rsidRPr="00E02CD9">
        <w:rPr>
          <w:rFonts w:ascii="Arial" w:hAnsi="Arial" w:cs="Arial"/>
        </w:rPr>
        <w:t>12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B3" w:rsidRDefault="008D26B3">
      <w:pPr>
        <w:spacing w:after="0" w:line="240" w:lineRule="auto"/>
      </w:pPr>
      <w:r>
        <w:separator/>
      </w:r>
    </w:p>
  </w:endnote>
  <w:endnote w:type="continuationSeparator" w:id="0">
    <w:p w:rsidR="008D26B3" w:rsidRDefault="008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B3" w:rsidRDefault="008D26B3">
      <w:pPr>
        <w:spacing w:after="0" w:line="240" w:lineRule="auto"/>
      </w:pPr>
      <w:r>
        <w:separator/>
      </w:r>
    </w:p>
  </w:footnote>
  <w:footnote w:type="continuationSeparator" w:id="0">
    <w:p w:rsidR="008D26B3" w:rsidRDefault="008D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3D5B3F"/>
    <w:rsid w:val="0041711D"/>
    <w:rsid w:val="0051180A"/>
    <w:rsid w:val="00532B18"/>
    <w:rsid w:val="00756A97"/>
    <w:rsid w:val="008D26B3"/>
    <w:rsid w:val="00BF7673"/>
    <w:rsid w:val="00D5322C"/>
    <w:rsid w:val="00D6684C"/>
    <w:rsid w:val="00DB2C6B"/>
    <w:rsid w:val="00DE5CD9"/>
    <w:rsid w:val="00E02CD9"/>
    <w:rsid w:val="00E777C1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C429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3</cp:revision>
  <cp:lastPrinted>2019-03-12T16:50:00Z</cp:lastPrinted>
  <dcterms:created xsi:type="dcterms:W3CDTF">2019-03-12T16:46:00Z</dcterms:created>
  <dcterms:modified xsi:type="dcterms:W3CDTF">2019-03-12T16:51:00Z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