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91" w:rsidRDefault="009D6C6F" w:rsidP="00E24B9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ANEXO I</w:t>
      </w:r>
    </w:p>
    <w:p w:rsidR="00582B91" w:rsidRDefault="009D6C6F" w:rsidP="006B5A72">
      <w:pPr>
        <w:spacing w:line="240" w:lineRule="auto"/>
        <w:ind w:leftChars="0" w:left="2" w:right="0" w:firstLineChars="0" w:hanging="2"/>
        <w:jc w:val="center"/>
      </w:pPr>
      <w:r>
        <w:rPr>
          <w:b/>
        </w:rPr>
        <w:t>TABELA DE CRITÉRIOS E VALORES DE PONTUAÇÃO</w:t>
      </w:r>
    </w:p>
    <w:p w:rsidR="00582B91" w:rsidRDefault="00582B91" w:rsidP="006B5A7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" w:right="0" w:firstLineChars="0" w:hanging="2"/>
        <w:jc w:val="center"/>
        <w:rPr>
          <w:color w:val="000000"/>
        </w:rPr>
      </w:pPr>
    </w:p>
    <w:tbl>
      <w:tblPr>
        <w:tblStyle w:val="a0"/>
        <w:tblW w:w="99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3"/>
        <w:gridCol w:w="992"/>
        <w:gridCol w:w="2410"/>
        <w:gridCol w:w="1276"/>
        <w:gridCol w:w="1701"/>
      </w:tblGrid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Ordem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Critério para atribuição de pontos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Valor máximo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Pontuação/Documento Comprobatório</w:t>
            </w:r>
          </w:p>
        </w:tc>
        <w:tc>
          <w:tcPr>
            <w:tcW w:w="1276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Pontuação pretendida</w:t>
            </w:r>
          </w:p>
        </w:tc>
        <w:tc>
          <w:tcPr>
            <w:tcW w:w="1701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Pontuação obtida após análise da documentação pela CPPD</w:t>
            </w:r>
          </w:p>
        </w:tc>
      </w:tr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Professor que nunca foi contemplado com afastamento para capacitação no IFRS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Nunca contemplado = 140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Até 2 anos de afastamento= 50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De 2 a 4 anos de afastamento= 20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Acima de 4 anos de afastamento= 0 pontos</w:t>
            </w:r>
          </w:p>
          <w:p w:rsidR="00582B91" w:rsidRDefault="00582B91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b/>
                <w:color w:val="000000"/>
              </w:rPr>
              <w:t>Documento comprobatório:</w:t>
            </w:r>
            <w:r>
              <w:rPr>
                <w:color w:val="000000"/>
              </w:rPr>
              <w:t xml:space="preserve"> Declaração da Gestão de Pessoas do Campus.</w:t>
            </w:r>
          </w:p>
        </w:tc>
        <w:tc>
          <w:tcPr>
            <w:tcW w:w="1276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701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</w:tr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Regime de trabalho do professor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Professores em regime de dedicação exclusiva = 120 pontos 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Professores com 40 horas sem dedicação exclusiva = 80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Professores com 20 horas sem dedicação exclusiva = 40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b/>
                <w:color w:val="000000"/>
              </w:rPr>
              <w:t>Documento comprobatório:</w:t>
            </w:r>
            <w:r>
              <w:rPr>
                <w:color w:val="000000"/>
              </w:rPr>
              <w:t xml:space="preserve"> Declaração da Gestão de Pessoas do Campus.</w:t>
            </w:r>
          </w:p>
        </w:tc>
        <w:tc>
          <w:tcPr>
            <w:tcW w:w="1276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701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</w:tr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Maior tempo em efetivo exercício como professor no IFRS, considerando o </w:t>
            </w:r>
            <w:r>
              <w:rPr>
                <w:color w:val="000000"/>
              </w:rPr>
              <w:lastRenderedPageBreak/>
              <w:t>tempo de trabalho nas instituições que deram origem ao IFRS ou o ingresso na carreira EBTT ou o Magistério Federal de Primeiro e Segundo Graus.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No </w:t>
            </w:r>
            <w:r>
              <w:rPr>
                <w:i/>
                <w:color w:val="000000"/>
              </w:rPr>
              <w:t xml:space="preserve">campus </w:t>
            </w:r>
            <w:r>
              <w:rPr>
                <w:color w:val="000000"/>
              </w:rPr>
              <w:t>do IFRS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onde atua = 1,0 ponto/mês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Professores que tenham sido removidos nos 24 meses anteriores a publicação do edital terão o tempo de trabalho em outros </w:t>
            </w:r>
            <w:r>
              <w:rPr>
                <w:i/>
                <w:color w:val="000000"/>
              </w:rPr>
              <w:t xml:space="preserve">campi </w:t>
            </w:r>
            <w:r>
              <w:rPr>
                <w:color w:val="000000"/>
              </w:rPr>
              <w:t>do IFRS pontuado em 0,5 ponto/mês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Professores que tenham sido redistribuídos nos 24 meses anteriores a publicação do edital terão o tempo de trabalho em outros IFs pontuados em 0,25 ponto/mês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b/>
                <w:color w:val="000000"/>
              </w:rPr>
              <w:t>Documento comprobatório:</w:t>
            </w:r>
            <w:r>
              <w:rPr>
                <w:color w:val="000000"/>
              </w:rPr>
              <w:t xml:space="preserve"> Declaração da Gestão de Pessoas do Campus.</w:t>
            </w:r>
          </w:p>
        </w:tc>
        <w:tc>
          <w:tcPr>
            <w:tcW w:w="1276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701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</w:tr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Atuação </w:t>
            </w:r>
            <w:r>
              <w:rPr>
                <w:color w:val="000000"/>
              </w:rPr>
              <w:tab/>
              <w:t>em programas/projetos/ações de ensino, pesquisa e extensão, produção acadêmica e orientações (nos últimos 10 semestres)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after="2" w:line="238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Coordenação de projetos de pesquisa com fomento externo: 15 pontos </w:t>
            </w:r>
          </w:p>
          <w:p w:rsidR="00582B91" w:rsidRDefault="00582B91" w:rsidP="006B5A72">
            <w:pPr>
              <w:spacing w:after="2" w:line="238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after="2" w:line="238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Coordenação de projetos de pesquisa: 10 pontos </w:t>
            </w:r>
          </w:p>
          <w:p w:rsidR="00582B91" w:rsidRDefault="00582B91" w:rsidP="006B5A72">
            <w:pPr>
              <w:spacing w:after="2" w:line="238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Atuação em projeto de pesquisa: 2 pontos</w:t>
            </w:r>
          </w:p>
          <w:p w:rsidR="00582B91" w:rsidRDefault="00582B91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Artigo indexado ou registro de patente ou registro de software: 6 pontos </w:t>
            </w:r>
          </w:p>
          <w:p w:rsidR="00582B91" w:rsidRDefault="00582B91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Artigo não indexado: 2 pontos</w:t>
            </w:r>
          </w:p>
          <w:p w:rsidR="00582B91" w:rsidRDefault="00582B91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Apresentação de trabalho pelo docente em evento: 1 ponto</w:t>
            </w:r>
          </w:p>
          <w:p w:rsidR="00582B91" w:rsidRDefault="009D6C6F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582B91" w:rsidRDefault="009D6C6F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Autoria de livro: 6 pontos</w:t>
            </w:r>
          </w:p>
          <w:p w:rsidR="00582B91" w:rsidRDefault="00582B91" w:rsidP="006B5A72">
            <w:pPr>
              <w:spacing w:after="2" w:line="238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Autoria de capítulo de livro: 2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Coordenação de programas/projetos de ensino: 10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Atuação em programas/projeto de ensino: 2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Orientação de Trabalho de Conclusão de Curso Ensino Médio e Técnico: 2 pontos por trabalho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Orientação de Trabalho Conclusão de Curso graduação e especialização: 4 pontos por trabalho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Orientação de Trabalho Conclusão de Curso mestrado e doutorado: 6 pontos por trabalho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Orientação de estágio ensino médio e técnico: 1 ponto por trabalho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Orientação de estágio de graduação e especialização: 2 pontos por trabalho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Coordenação de projetos/programa de extensão com fomento externo: 15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Coordenação de projeto/programa de extensão: 10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Atuação em de ação de extensão: 2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Docência em cursos de extensão de formação inicial ou continuada de caráter permanente no IFRS será pontuada considerando-se a média dos períodos de aula semanais ministrados pelo docente nos últimos 10 semestres completos. Ao docente que pertença ao quadro de docentes do IFRS por período inferior a 10 semestres, a média dos períodos de aula semanais será efetuada considerando-se o número de semestres desde seu ingresso na instituição na condição de docente.</w:t>
            </w: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 pontuação atribuída será a média dos períodos de aula semanais do docente na ação de extensão de formação inicial ou continuada de caráter permanente no IFRS, calculada segundo a descrição anterior, multiplicada por oito (08).</w:t>
            </w:r>
          </w:p>
          <w:p w:rsidR="00582B91" w:rsidRDefault="00582B91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Documentos comprobatórios:</w:t>
            </w: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Declaração de atuação nos projetos de pesquisa, projetos e ações de extensão, projetos e ações de ensino, emitidos pelas respectivas diretorias/coordenadorias, agência de fomento ou instituição equivalente.</w:t>
            </w:r>
          </w:p>
          <w:p w:rsidR="00582B91" w:rsidRDefault="00582B91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Publicações: Cópia de capa, folha de rosto, ficha catalográfica ou indexação, cópia de página da obra que comprove a autoria.</w:t>
            </w:r>
          </w:p>
          <w:p w:rsidR="00582B91" w:rsidRDefault="00582B91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Registro de </w:t>
            </w:r>
            <w:r>
              <w:rPr>
                <w:i/>
                <w:color w:val="000000"/>
              </w:rPr>
              <w:t>software</w:t>
            </w:r>
            <w:r>
              <w:rPr>
                <w:color w:val="000000"/>
              </w:rPr>
              <w:t>: comprovação em suporte físico da autoria do programa de computador.</w:t>
            </w:r>
          </w:p>
          <w:p w:rsidR="00582B91" w:rsidRDefault="00582B91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Registro de patente: comprovante do depósito da patente no INPI.</w:t>
            </w:r>
          </w:p>
          <w:p w:rsidR="00582B91" w:rsidRDefault="00582B91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Apresentação de trabalho: Certificado de apresentação de trabalho.</w:t>
            </w:r>
          </w:p>
          <w:p w:rsidR="00582B91" w:rsidRDefault="00582B91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Orientações: Declaração da instituição de ensino contendo o nome do trabalho.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701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</w:tr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Atuação no ensino no IFRS </w:t>
            </w: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(média dos últimos 10 semestres)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A atuação no ensino no IFRS será pontuada considerando-se a média dos períodos de aula semanais ministrados pelo docente nos últimos 10 semestres acadêmicos completos.  </w:t>
            </w: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Ao docente que pertença ao quadro de docentes do IFRS por período inferior a 10 semestres, a média dos períodos de aula semanais será efetuada considerando-se o número de semestres desde seu ingresso na instituição na condição de docente.</w:t>
            </w: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A pontuação atribuída será a média dos períodos de aula semanais do </w:t>
            </w:r>
            <w:r w:rsidR="00E87FBF">
              <w:rPr>
                <w:color w:val="000000"/>
              </w:rPr>
              <w:t>docente calculada segundo o pará</w:t>
            </w:r>
            <w:r>
              <w:rPr>
                <w:color w:val="000000"/>
              </w:rPr>
              <w:t>grafo anterior, multiplicada por oito (08).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b/>
                <w:color w:val="000000"/>
              </w:rPr>
              <w:t>Documento comprobatório:</w:t>
            </w:r>
            <w:r>
              <w:rPr>
                <w:color w:val="000000"/>
              </w:rPr>
              <w:t xml:space="preserve"> Atestado(s) emitido(s) pela instituição de ensino, referente às disciplinas ministradas e carga horária, nos últimos dez semestres acadêmicos completos.</w:t>
            </w:r>
          </w:p>
        </w:tc>
        <w:tc>
          <w:tcPr>
            <w:tcW w:w="1276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701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</w:tr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Grau de escolaridade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Doutor = 10 pontos</w:t>
            </w: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Mestre = 40 pontos</w:t>
            </w: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Especialista = 70 pontos</w:t>
            </w: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Graduado = 100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Documento comprobatório: </w:t>
            </w: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Cópia do diploma da mais alta qualificação/grau de escolaridade</w:t>
            </w:r>
          </w:p>
        </w:tc>
        <w:tc>
          <w:tcPr>
            <w:tcW w:w="1276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701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</w:tr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Professor que obteve há mais tempo o grau de escolaridade anterior ao que está buscando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Menos de 2 anos = 30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De 2 até menos de 4 anos = 45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De 4 até menos de 6 anos = 60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De 6 até menos de 8 anos = 75 pontos 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 partir de 8 anos = 90 pontos</w:t>
            </w:r>
          </w:p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Documento comprobatório: </w:t>
            </w: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Cópia do diploma da mais alta qualificação/grau de escolaridade</w:t>
            </w:r>
          </w:p>
        </w:tc>
        <w:tc>
          <w:tcPr>
            <w:tcW w:w="1276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701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</w:tr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Número de semestres concluídos sem afastamento no curso de pós-graduação que motivou a solicitação, cursados enquanto professor do IFRS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20 pontos por semestre concluído no Curso para o qual solicita o afastamento. </w:t>
            </w:r>
          </w:p>
          <w:p w:rsidR="00582B91" w:rsidRDefault="00582B91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Documento comprobatório: </w:t>
            </w:r>
          </w:p>
          <w:p w:rsidR="00582B91" w:rsidRDefault="009D6C6F" w:rsidP="006B5A72">
            <w:pPr>
              <w:spacing w:line="259" w:lineRule="auto"/>
              <w:ind w:leftChars="0" w:left="2" w:right="0" w:firstLineChars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Histórico escolar do PPG para o qual pleiteia afastamento por meio desse edital.</w:t>
            </w:r>
          </w:p>
        </w:tc>
        <w:tc>
          <w:tcPr>
            <w:tcW w:w="1276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701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</w:tr>
      <w:tr w:rsidR="00582B91">
        <w:tc>
          <w:tcPr>
            <w:tcW w:w="99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553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Atuação em cargos administrativos</w:t>
            </w: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(no IFRS, nos últimos 10 semestres)</w:t>
            </w:r>
          </w:p>
        </w:tc>
        <w:tc>
          <w:tcPr>
            <w:tcW w:w="992" w:type="dxa"/>
          </w:tcPr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410" w:type="dxa"/>
          </w:tcPr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Reitor, Pró-Reitor, Diretor Geral e seus substitutos/adjuntos: </w:t>
            </w: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12 pontos por semestre.</w:t>
            </w:r>
          </w:p>
          <w:p w:rsidR="00582B91" w:rsidRDefault="00582B91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Direção de Ensino, Coordenador de Ensino, Diretor/Coordenação de Administração, Diretor/Coordenador de </w:t>
            </w: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Pesquisa, Diretor/Coordenador de Extensão, Diretor/Coordenador de DI, Chefes de Departamento e outros cargos de Direção não relacionados:</w:t>
            </w: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8 pontos por semestre </w:t>
            </w:r>
          </w:p>
          <w:p w:rsidR="00582B91" w:rsidRDefault="00582B91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Coordenadores de curso e outras funções gratificadas:</w:t>
            </w: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>4 pontos por semestre</w:t>
            </w:r>
          </w:p>
          <w:p w:rsidR="00582B91" w:rsidRDefault="00582B91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Membro titular de comissões permanentes ou núcleos de ações afirmativas: </w:t>
            </w:r>
          </w:p>
          <w:p w:rsidR="00582B91" w:rsidRDefault="009D6C6F" w:rsidP="006B5A72">
            <w:pPr>
              <w:spacing w:line="23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color w:val="000000"/>
              </w:rPr>
              <w:t xml:space="preserve">4 pontos por semestre </w:t>
            </w:r>
          </w:p>
          <w:p w:rsidR="00582B91" w:rsidRDefault="00582B91" w:rsidP="006B5A72">
            <w:pPr>
              <w:spacing w:line="259" w:lineRule="auto"/>
              <w:ind w:leftChars="0" w:left="2" w:right="0" w:firstLineChars="0" w:hanging="2"/>
              <w:rPr>
                <w:color w:val="000000"/>
              </w:rPr>
            </w:pPr>
          </w:p>
          <w:p w:rsidR="00582B91" w:rsidRDefault="009D6C6F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  <w:r>
              <w:rPr>
                <w:b/>
                <w:color w:val="000000"/>
              </w:rPr>
              <w:t>Documentos comprobatórios:</w:t>
            </w:r>
            <w:r>
              <w:rPr>
                <w:color w:val="000000"/>
              </w:rPr>
              <w:t xml:space="preserve"> Portarias de nomeação, e exoneração quando houver, indicando o período de exercício</w:t>
            </w:r>
          </w:p>
        </w:tc>
        <w:tc>
          <w:tcPr>
            <w:tcW w:w="1276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  <w:tc>
          <w:tcPr>
            <w:tcW w:w="1701" w:type="dxa"/>
          </w:tcPr>
          <w:p w:rsidR="00582B91" w:rsidRDefault="00582B91" w:rsidP="006B5A72">
            <w:pPr>
              <w:spacing w:after="5" w:line="249" w:lineRule="auto"/>
              <w:ind w:leftChars="0" w:left="2" w:right="0" w:firstLineChars="0" w:hanging="2"/>
              <w:rPr>
                <w:color w:val="000000"/>
              </w:rPr>
            </w:pPr>
          </w:p>
        </w:tc>
      </w:tr>
    </w:tbl>
    <w:p w:rsidR="00582B91" w:rsidRDefault="00582B91" w:rsidP="006B5A72">
      <w:pPr>
        <w:ind w:leftChars="0" w:left="2" w:right="0" w:firstLineChars="0" w:hanging="2"/>
        <w:jc w:val="center"/>
      </w:pPr>
    </w:p>
    <w:p w:rsidR="00582B91" w:rsidRDefault="00582B91" w:rsidP="006B5A72">
      <w:pPr>
        <w:ind w:leftChars="0" w:left="2" w:right="0" w:firstLineChars="0" w:hanging="2"/>
        <w:jc w:val="center"/>
      </w:pPr>
    </w:p>
    <w:p w:rsidR="00582B91" w:rsidRDefault="00582B91" w:rsidP="006B5A72">
      <w:pPr>
        <w:ind w:leftChars="0" w:left="2" w:right="0" w:firstLineChars="0" w:hanging="2"/>
        <w:jc w:val="center"/>
      </w:pPr>
    </w:p>
    <w:p w:rsidR="00582B91" w:rsidRDefault="009D6C6F" w:rsidP="006B5A72">
      <w:pPr>
        <w:spacing w:line="259" w:lineRule="auto"/>
        <w:ind w:leftChars="0" w:left="2" w:right="0" w:firstLineChars="0" w:hanging="2"/>
        <w:jc w:val="center"/>
      </w:pPr>
      <w:r>
        <w:t>__________________________________________________</w:t>
      </w:r>
    </w:p>
    <w:p w:rsidR="00582B91" w:rsidRDefault="009D6C6F" w:rsidP="006B5A72">
      <w:pPr>
        <w:spacing w:line="259" w:lineRule="auto"/>
        <w:ind w:leftChars="0" w:left="2" w:right="0" w:firstLineChars="0" w:hanging="2"/>
        <w:jc w:val="center"/>
      </w:pPr>
      <w:r>
        <w:t>Local e data</w:t>
      </w:r>
    </w:p>
    <w:p w:rsidR="00582B91" w:rsidRDefault="00582B91" w:rsidP="006B5A72">
      <w:pPr>
        <w:spacing w:line="259" w:lineRule="auto"/>
        <w:ind w:leftChars="0" w:left="2" w:right="0" w:firstLineChars="0" w:hanging="2"/>
        <w:jc w:val="center"/>
      </w:pPr>
    </w:p>
    <w:p w:rsidR="00582B91" w:rsidRDefault="00582B91" w:rsidP="006B5A72">
      <w:pPr>
        <w:spacing w:line="259" w:lineRule="auto"/>
        <w:ind w:leftChars="0" w:left="2" w:right="0" w:firstLineChars="0" w:hanging="2"/>
        <w:jc w:val="center"/>
      </w:pPr>
    </w:p>
    <w:p w:rsidR="00582B91" w:rsidRDefault="009D6C6F" w:rsidP="006B5A72">
      <w:pPr>
        <w:spacing w:line="259" w:lineRule="auto"/>
        <w:ind w:leftChars="0" w:left="2" w:right="0" w:firstLineChars="0" w:hanging="2"/>
        <w:jc w:val="center"/>
      </w:pPr>
      <w:r>
        <w:t>__________________________________</w:t>
      </w:r>
    </w:p>
    <w:p w:rsidR="00582B91" w:rsidRDefault="009D6C6F" w:rsidP="006B5A72">
      <w:pPr>
        <w:ind w:leftChars="0" w:left="2" w:right="0" w:firstLineChars="0" w:hanging="2"/>
        <w:jc w:val="center"/>
      </w:pPr>
      <w:r>
        <w:t>Assinatura do Servidor</w:t>
      </w:r>
    </w:p>
    <w:p w:rsidR="00582B91" w:rsidRDefault="00582B91" w:rsidP="00E24B9F">
      <w:pPr>
        <w:spacing w:line="360" w:lineRule="auto"/>
        <w:ind w:leftChars="0" w:left="0" w:right="0" w:firstLineChars="0" w:firstLine="0"/>
      </w:pPr>
      <w:bookmarkStart w:id="0" w:name="_GoBack"/>
      <w:bookmarkEnd w:id="0"/>
    </w:p>
    <w:sectPr w:rsidR="00582B91" w:rsidSect="006B5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77" w:rsidRDefault="00647077">
      <w:pPr>
        <w:spacing w:line="240" w:lineRule="auto"/>
        <w:ind w:left="0" w:hanging="2"/>
      </w:pPr>
      <w:r>
        <w:separator/>
      </w:r>
    </w:p>
  </w:endnote>
  <w:endnote w:type="continuationSeparator" w:id="0">
    <w:p w:rsidR="00647077" w:rsidRDefault="006470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06" w:rsidRDefault="00C37B0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06" w:rsidRDefault="00C37B06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06" w:rsidRDefault="00C37B0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77" w:rsidRDefault="00647077">
      <w:pPr>
        <w:spacing w:line="240" w:lineRule="auto"/>
        <w:ind w:left="0" w:hanging="2"/>
      </w:pPr>
      <w:r>
        <w:separator/>
      </w:r>
    </w:p>
  </w:footnote>
  <w:footnote w:type="continuationSeparator" w:id="0">
    <w:p w:rsidR="00647077" w:rsidRDefault="006470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06" w:rsidRDefault="00C37B0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B91" w:rsidRDefault="009D6C6F">
    <w:pPr>
      <w:ind w:left="0" w:right="0" w:hanging="2"/>
      <w:jc w:val="center"/>
      <w:rPr>
        <w:rFonts w:ascii="Arial" w:eastAsia="Arial" w:hAnsi="Arial" w:cs="Arial"/>
        <w:sz w:val="20"/>
        <w:szCs w:val="20"/>
      </w:rPr>
    </w:pPr>
    <w:r>
      <w:rPr>
        <w:noProof/>
        <w:lang w:eastAsia="pt-BR"/>
      </w:rPr>
      <w:drawing>
        <wp:inline distT="0" distB="0" distL="114300" distR="114300">
          <wp:extent cx="674370" cy="676910"/>
          <wp:effectExtent l="0" t="0" r="0" b="0"/>
          <wp:docPr id="31" name="image1.jpg" descr="Descrição: brasao_armas_republica_brasil_BAIXA_resolu_o_JPG_TONS_DE_CINZ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brasao_armas_republica_brasil_BAIXA_resolu_o_JPG_TONS_DE_CINZ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" cy="676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2B91" w:rsidRDefault="009D6C6F">
    <w:pPr>
      <w:keepNext/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right="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 w:rsidR="00582B91" w:rsidRDefault="009D6C6F">
    <w:pPr>
      <w:keepNext/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right="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Educação Profissional e</w:t>
    </w:r>
    <w:r>
      <w:rPr>
        <w:b/>
        <w:sz w:val="20"/>
        <w:szCs w:val="20"/>
      </w:rPr>
      <w:t xml:space="preserve"> </w:t>
    </w:r>
    <w:r>
      <w:rPr>
        <w:b/>
        <w:color w:val="000000"/>
        <w:sz w:val="20"/>
        <w:szCs w:val="20"/>
      </w:rPr>
      <w:t>Tecnológica</w:t>
    </w:r>
  </w:p>
  <w:p w:rsidR="00582B91" w:rsidRDefault="009D6C6F">
    <w:pPr>
      <w:keepNext/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right="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Instituto Federal de Educação, Ciência e Tecnologia do Rio Grande do Sul</w:t>
    </w:r>
  </w:p>
  <w:p w:rsidR="00582B91" w:rsidRDefault="009D6C6F">
    <w:pPr>
      <w:keepNext/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right="4" w:hanging="2"/>
      <w:jc w:val="center"/>
      <w:rPr>
        <w:b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Campus </w:t>
    </w:r>
    <w:r w:rsidR="00C37B06">
      <w:rPr>
        <w:b/>
        <w:sz w:val="20"/>
        <w:szCs w:val="20"/>
      </w:rPr>
      <w:t>Rolante</w:t>
    </w:r>
  </w:p>
  <w:p w:rsidR="00582B91" w:rsidRDefault="00582B9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Calibri"/>
        <w:color w:val="000000"/>
      </w:rPr>
    </w:pPr>
  </w:p>
  <w:p w:rsidR="00582B91" w:rsidRDefault="00582B9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06" w:rsidRDefault="00C37B0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228C"/>
    <w:multiLevelType w:val="multilevel"/>
    <w:tmpl w:val="F53A7AB0"/>
    <w:lvl w:ilvl="0">
      <w:start w:val="1"/>
      <w:numFmt w:val="upperRoman"/>
      <w:lvlText w:val="%1"/>
      <w:lvlJc w:val="left"/>
      <w:pPr>
        <w:ind w:left="1576" w:hanging="157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538" w:hanging="753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229D0D5F"/>
    <w:multiLevelType w:val="multilevel"/>
    <w:tmpl w:val="672A301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88370D8"/>
    <w:multiLevelType w:val="multilevel"/>
    <w:tmpl w:val="C3DC453A"/>
    <w:lvl w:ilvl="0">
      <w:start w:val="1"/>
      <w:numFmt w:val="upperRoman"/>
      <w:pStyle w:val="Ttulo1"/>
      <w:lvlText w:val="%1"/>
      <w:lvlJc w:val="left"/>
      <w:pPr>
        <w:ind w:left="1797" w:hanging="179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538" w:hanging="753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91"/>
    <w:rsid w:val="000575F0"/>
    <w:rsid w:val="002208F3"/>
    <w:rsid w:val="002942C1"/>
    <w:rsid w:val="00310BC1"/>
    <w:rsid w:val="00582B91"/>
    <w:rsid w:val="00647077"/>
    <w:rsid w:val="006B5A72"/>
    <w:rsid w:val="008C1CF5"/>
    <w:rsid w:val="009D6C6F"/>
    <w:rsid w:val="00BD5479"/>
    <w:rsid w:val="00C37B06"/>
    <w:rsid w:val="00E24B9F"/>
    <w:rsid w:val="00E87FBF"/>
    <w:rsid w:val="00E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672E-4584-4D61-B363-F14878EF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left="329" w:right="504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Chars="-1" w:left="-1" w:hangingChars="1" w:hanging="1"/>
      <w:textDirection w:val="btLr"/>
      <w:textAlignment w:val="baseline"/>
      <w:outlineLvl w:val="0"/>
    </w:pPr>
    <w:rPr>
      <w:rFonts w:eastAsia="SimSun"/>
      <w:kern w:val="1"/>
      <w:position w:val="-1"/>
      <w:lang w:eastAsia="en-US"/>
    </w:rPr>
  </w:style>
  <w:style w:type="paragraph" w:styleId="Ttulo1">
    <w:name w:val="heading 1"/>
    <w:basedOn w:val="Normal"/>
    <w:uiPriority w:val="9"/>
    <w:qFormat/>
    <w:pPr>
      <w:keepNext/>
      <w:numPr>
        <w:numId w:val="1"/>
      </w:numPr>
      <w:spacing w:line="100" w:lineRule="atLeast"/>
      <w:ind w:left="329" w:right="0" w:hanging="1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pt-PT"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pt-PT" w:eastAsia="pt-BR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22"/>
      <w:sz w:val="14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paragraph" w:customStyle="1" w:styleId="LO-Normal">
    <w:name w:val="LO-Normal"/>
    <w:pPr>
      <w:widowControl w:val="0"/>
      <w:spacing w:line="240" w:lineRule="atLeast"/>
      <w:ind w:leftChars="-1" w:left="-1" w:hangingChars="1" w:hanging="1"/>
      <w:textDirection w:val="btLr"/>
      <w:textAlignment w:val="baseline"/>
      <w:outlineLvl w:val="0"/>
    </w:pPr>
    <w:rPr>
      <w:rFonts w:eastAsia="SimSun"/>
      <w:kern w:val="1"/>
      <w:position w:val="-1"/>
      <w:lang w:eastAsia="en-US"/>
    </w:rPr>
  </w:style>
  <w:style w:type="paragraph" w:styleId="Lista">
    <w:name w:val="List"/>
    <w:basedOn w:val="Corpodetexto"/>
    <w:rPr>
      <w:rFonts w:cs="Mangal"/>
      <w:sz w:val="24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  <w:sz w:val="24"/>
    </w:rPr>
  </w:style>
  <w:style w:type="paragraph" w:styleId="Textodebalo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styleId="Cabealho">
    <w:name w:val="header"/>
    <w:basedOn w:val="Normal"/>
  </w:style>
  <w:style w:type="paragraph" w:styleId="Textodenotaderodap">
    <w:name w:val="footnote text"/>
    <w:basedOn w:val="Normal"/>
  </w:style>
  <w:style w:type="paragraph" w:customStyle="1" w:styleId="Default">
    <w:name w:val="Default"/>
    <w:pPr>
      <w:widowControl w:val="0"/>
      <w:spacing w:line="240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lang w:eastAsia="en-US"/>
    </w:rPr>
  </w:style>
  <w:style w:type="paragraph" w:customStyle="1" w:styleId="Contedodoquadro">
    <w:name w:val="Conteúdo do quadro"/>
    <w:basedOn w:val="Corpodetexto"/>
  </w:style>
  <w:style w:type="paragraph" w:customStyle="1" w:styleId="Normal1">
    <w:name w:val="Normal1"/>
    <w:pPr>
      <w:suppressAutoHyphens/>
      <w:spacing w:line="1" w:lineRule="atLeast"/>
      <w:ind w:leftChars="-1" w:left="-1" w:right="0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SimSun" w:hAnsi="Calibri" w:cs="Calibri"/>
      <w:w w:val="100"/>
      <w:kern w:val="1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SimSun" w:hAnsi="Calibri" w:cs="Calibri"/>
      <w:b/>
      <w:bCs/>
      <w:w w:val="100"/>
      <w:kern w:val="1"/>
      <w:position w:val="-1"/>
      <w:effect w:val="none"/>
      <w:vertAlign w:val="baseline"/>
      <w:cs w:val="0"/>
      <w:em w:val="none"/>
      <w:lang w:eastAsia="en-US"/>
    </w:rPr>
  </w:style>
  <w:style w:type="paragraph" w:styleId="Reviso">
    <w:name w:val="Revision"/>
    <w:pPr>
      <w:suppressAutoHyphens/>
      <w:spacing w:line="1" w:lineRule="atLeast"/>
      <w:ind w:leftChars="-1" w:left="-1" w:right="0" w:hangingChars="1" w:hanging="1"/>
      <w:textDirection w:val="btLr"/>
      <w:textAlignment w:val="top"/>
      <w:outlineLvl w:val="0"/>
    </w:pPr>
    <w:rPr>
      <w:rFonts w:eastAsia="SimSun"/>
      <w:kern w:val="1"/>
      <w:position w:val="-1"/>
      <w:lang w:eastAsia="en-US"/>
    </w:rPr>
  </w:style>
  <w:style w:type="paragraph" w:customStyle="1" w:styleId="TableParagraph">
    <w:name w:val="Table Paragraph"/>
    <w:basedOn w:val="Normal"/>
    <w:pPr>
      <w:widowControl w:val="0"/>
      <w:suppressAutoHyphens/>
      <w:spacing w:line="240" w:lineRule="auto"/>
      <w:ind w:left="0" w:right="0"/>
      <w:jc w:val="left"/>
      <w:textAlignment w:val="auto"/>
    </w:pPr>
    <w:rPr>
      <w:rFonts w:eastAsia="Calibri" w:cs="Times New Roman"/>
      <w:kern w:val="0"/>
      <w:lang w:val="en-US"/>
    </w:rPr>
  </w:style>
  <w:style w:type="paragraph" w:customStyle="1" w:styleId="Padro">
    <w:name w:val="Padrão"/>
    <w:pPr>
      <w:tabs>
        <w:tab w:val="left" w:pos="7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DfsXzToArUKY7j7NG6ZW5He8gw==">AMUW2mUDbPhN0iJHFEQmpssfBGFQCBqzL5wVCIPmi8mHN4Gv5eaV5uKeM6fVDuqEk4VvokqCErs+mYtbRXwAOJD77KxXIM5K8MCNb4YkPlyhyTykLVWBx+g=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1033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Mras</cp:lastModifiedBy>
  <cp:revision>7</cp:revision>
  <dcterms:created xsi:type="dcterms:W3CDTF">2021-08-05T18:09:00Z</dcterms:created>
  <dcterms:modified xsi:type="dcterms:W3CDTF">2021-08-05T20:18:00Z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