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40" w:lineRule="auto"/>
        <w:ind w:left="3203" w:right="3695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3203" w:right="3695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Análise Técnica Documental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1" w:line="276" w:lineRule="auto"/>
        <w:ind w:left="100" w:right="60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classificação será realizada em fase única através da análise técnica documental, de acordo com os critérios e a pontuação no quadro abaixo, apenas para os candidatos homologados.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Ind w:w="115.0" w:type="dxa"/>
        <w:tblLayout w:type="fixed"/>
        <w:tblLook w:val="0000"/>
      </w:tblPr>
      <w:tblGrid>
        <w:gridCol w:w="960"/>
        <w:gridCol w:w="4765"/>
        <w:gridCol w:w="3755"/>
        <w:tblGridChange w:id="0">
          <w:tblGrid>
            <w:gridCol w:w="960"/>
            <w:gridCol w:w="4765"/>
            <w:gridCol w:w="3755"/>
          </w:tblGrid>
        </w:tblGridChange>
      </w:tblGrid>
      <w:tr>
        <w:trPr>
          <w:cantSplit w:val="0"/>
          <w:trHeight w:val="44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232" w:right="2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529" w:right="5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34.9606299212604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B">
            <w:pPr>
              <w:widowControl w:val="1"/>
              <w:tabs>
                <w:tab w:val="left" w:leader="none" w:pos="822"/>
              </w:tabs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tabs>
                <w:tab w:val="left" w:leader="none" w:pos="822"/>
              </w:tabs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Histórico escolar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Média das notas nas disciplinas técnicas do curso X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F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Cursos na área  correlata</w:t>
            </w:r>
          </w:p>
          <w:p w:rsidR="00000000" w:rsidDel="00000000" w:rsidP="00000000" w:rsidRDefault="00000000" w:rsidRPr="00000000" w14:paraId="00000011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ponto por curso</w:t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4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Participação em palestras e eventos </w:t>
            </w:r>
          </w:p>
          <w:p w:rsidR="00000000" w:rsidDel="00000000" w:rsidP="00000000" w:rsidRDefault="00000000" w:rsidRPr="00000000" w14:paraId="00000016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ponto por participação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Apresentação de trabalhos em eventos</w:t>
            </w:r>
          </w:p>
          <w:p w:rsidR="00000000" w:rsidDel="00000000" w:rsidP="00000000" w:rsidRDefault="00000000" w:rsidRPr="00000000" w14:paraId="0000001B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ponto por trabalho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1"/>
              <w:tabs>
                <w:tab w:val="left" w:leader="none" w:pos="822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Participação em projetos de pesquisa, ensino e extensão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ponto por participação</w:t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593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605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20" w:orient="portrait"/>
      <w:pgMar w:bottom="280" w:top="1420" w:left="1340" w:right="86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24" w:lineRule="auto"/>
      <w:ind w:left="3203" w:right="3695" w:firstLine="0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t-PT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spacing w:after="0" w:before="100"/>
      <w:jc w:val="center"/>
    </w:pPr>
    <w:rPr>
      <w:rFonts w:ascii="Calibri" w:cs="Calibri" w:eastAsia="Calibri" w:hAnsi="Calibri"/>
      <w:lang w:bidi="ar-SA" w:eastAsia="en-US" w:val="pt-PT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paragraph" w:styleId="Normal1">
    <w:name w:val="LO-normal"/>
    <w:qFormat w:val="1"/>
    <w:pPr>
      <w:widowControl w:val="1"/>
      <w:bidi w:val="0"/>
      <w:spacing w:after="0" w:before="0" w:line="276" w:lineRule="auto"/>
      <w:ind w:left="0" w:right="0" w:hanging="0"/>
      <w:jc w:val="left"/>
    </w:pPr>
    <w:rPr>
      <w:rFonts w:ascii="Calibri" w:cs="" w:eastAsia="Calibri" w:hAnsi="Calibri" w:asciiTheme="minorHAnsi" w:cstheme="minorBidi" w:eastAsiaTheme="minorHAnsi" w:hAnsiTheme="minorHAnsi"/>
      <w:color w:val="auto"/>
      <w:kern w:val="0"/>
      <w:sz w:val="22"/>
      <w:szCs w:val="22"/>
      <w:lang w:bidi="ar-SA" w:eastAsia="en-US" w:val="en-US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k7F+mh6l4xyWmY9wItp771aXVw==">CgMxLjA4AHIhMTIxcUZFRnpESWhJRkI3aFdIeDBnaWIxYzVoaWJ5QUFF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2024-03-26T04:32:55Z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