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40" w:line="240" w:lineRule="auto"/>
        <w:ind w:left="-426" w:firstLine="0"/>
        <w:jc w:val="center"/>
        <w:rPr>
          <w:b w:val="1"/>
          <w:sz w:val="24"/>
          <w:szCs w:val="24"/>
        </w:rPr>
      </w:pPr>
      <w:bookmarkStart w:colFirst="0" w:colLast="0" w:name="_heading=h.4iq7rknpkvt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Restinga nº 018/2023</w:t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heading=h.adeb528eev9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i w:val="1"/>
          <w:color w:val="000000"/>
          <w:sz w:val="24"/>
          <w:szCs w:val="24"/>
        </w:rPr>
      </w:pPr>
      <w:bookmarkStart w:colFirst="0" w:colLast="0" w:name="_heading=h.q36sti8d3qg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MATRIZ CURRICULAR E EMENTA DO CURSO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both"/>
        <w:rPr>
          <w:b w:val="1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widowControl w:val="0"/>
        <w:rPr/>
      </w:pPr>
      <w:r w:rsidDel="00000000" w:rsidR="00000000" w:rsidRPr="00000000">
        <w:rPr>
          <w:rtl w:val="0"/>
        </w:rPr>
        <w:t xml:space="preserve"> Matriz Curricular </w:t>
      </w:r>
    </w:p>
    <w:p w:rsidR="00000000" w:rsidDel="00000000" w:rsidP="00000000" w:rsidRDefault="00000000" w:rsidRPr="00000000" w14:paraId="00000007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865"/>
        <w:gridCol w:w="878"/>
        <w:gridCol w:w="1327"/>
        <w:gridCol w:w="960"/>
        <w:gridCol w:w="990"/>
        <w:tblGridChange w:id="0">
          <w:tblGrid>
            <w:gridCol w:w="1500"/>
            <w:gridCol w:w="2865"/>
            <w:gridCol w:w="878"/>
            <w:gridCol w:w="1327"/>
            <w:gridCol w:w="960"/>
            <w:gridCol w:w="9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before="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spacing w:before="3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Componente curricular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spacing w:before="3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Teoria/Prática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spacing w:before="3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3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3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3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Módulo básico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Eletricidade básica aplicada a Sistemas Fotovoltaicos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26,66h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6,67h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33,33h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Fundamentos de energia solar fotovoltaica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Módulo específico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Tecnologia Fotovoltaica: células, módulos e arranjos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Sistemas Fotovoltaicos: isolados, conectados à rede, híbridos e bombeamento de água.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Segurança do Trabalho Aplicadas ao Setor Fotovoltaico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3"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3"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Módulo avançado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Montagem de sistemas fotovoltaicos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26,66h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6,67h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33,33h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Estudo de viabilidade do negócio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Módulo diversificado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Acolhimento e cidadania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T/P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3"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6,67h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6,67h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Relações Humanas no Trabalho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Fundamentos da Educação Financeira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16,67h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Qualidade de vida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8,33h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1,67h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3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horas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3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3"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161,7h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3" w:line="36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38,3h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3" w:line="36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right="4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widowControl w:val="0"/>
        <w:spacing w:after="0" w:line="240" w:lineRule="auto"/>
        <w:ind w:right="4"/>
        <w:jc w:val="both"/>
        <w:rPr/>
      </w:pPr>
      <w:bookmarkStart w:colFirst="0" w:colLast="0" w:name="_heading=h.vlir01950ovu" w:id="4"/>
      <w:bookmarkEnd w:id="4"/>
      <w:r w:rsidDel="00000000" w:rsidR="00000000" w:rsidRPr="00000000">
        <w:rPr>
          <w:rtl w:val="0"/>
        </w:rPr>
        <w:t xml:space="preserve">Ementas e Bibliografias</w:t>
      </w:r>
    </w:p>
    <w:p w:rsidR="00000000" w:rsidDel="00000000" w:rsidP="00000000" w:rsidRDefault="00000000" w:rsidRPr="00000000" w14:paraId="00000074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Eletricidade básica aplicada a Sistemas Fotovoltaicos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33,33h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26,66h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6,67h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Compreender os conceitos básicos de eletricidade e as grandezas elétricas 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introduzir as práticas em eletricidade por meio da utilização de instrumentos de medição, equipamentos e componentes.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Grandezas elétricas, prefixos e unidades de medida. Instrumentos para medição de grandezas elétricas e sua aplicação. Elementos dos circuitos elétricos e simbologia de diagramas esquemáticos. Lei de Ohm. Potência e energia elétrica. Associação de resistores. Associação de fontes de tensão. Elementos fotovoltaicos.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ALBUQUERQUE, Rômulo Oliveira.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Análise de Circuitos em Corrente Contínua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21. ed. São Paulo: Érica, 2008. 192 p.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ALBUQUERQUE, Rômulo Oliveira.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Análise de Circuitos em Corrente Alternada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2. ed. São Paulo: Érica, 2009. 240 p.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GUSSOW, M.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Eletricidade Básica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Coleção Schaum. 2. ed. Editora Bookman. 2009.</w:t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Fundamentos de energia solar fotovoltaica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Entender o contexto global e nacional da energia elétrica e os principais conceitos sobre geração e distribuição de energia elétrica, as formas de aproveitamento da energia solar, e as principais legislações vigentes.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Principais conceitos sobre fontes renováveis e não renováveis de energia. Indicadores energéticos. Legislações vigentes, normas das concessionárias e resoluções técnicas pertinentes. Irradiância solar. Irradiação solar: direta, difusa e global. Aplicações da Energia Solar: sistemas de aquecimento de água, sistemas de bombeamento de água, sistemas de iluminação e sistemas de geração fotovoltaica.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VILLALVA, Marcelo Gadella.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Energia Solar Fotovoltaica - Conceitos e Aplicações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2. ed. São Paulo: Érica, 2012. 224 p.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RÜTHER, Ricardo.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Edifícios Solares Fotovoltaicos: o potencial da geração solar fotovoltaica integrada a edificações urbanas e interligada à rede elétrica pública no Brasil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Florianópolis: LABSOLAR, 2004. 114p. Disponível em: https://fotovoltaica.ufsc.br/sistemas/livros/livro-edificios-solares-fotovoltaicos.pdf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PINHO, João Tavares; GALDINO, Marco Antonio (org.).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de Engenharia para Sistemas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Fotovoltaicos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Rio de Janeiro: Cepel - Cresesb, 2014. Disponível em: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http://www.cresesb.cepel.br/publicacoes/download/Manual_de_Engenharia_FV_2014.pdf</w:t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Tecnologia Fotovoltaica: células, módulos e arranjos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Aplicar o conhecimento da geração de energia fotovoltaica para analisar os possíveis arranjos dos módulos fotovoltaicos na instalação dos sistemas.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Células fotovoltaicas: tipos, curva IxV, fatores de influência na geração fotovoltaica. Módulos fotovoltaicos: aspectos construtivos, características técnicas, arranjos em série e paralelo, diodos de desvio e by-pass, sombreamento, caixa de junção, manutenção e conservação.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VILLALVA, Marcelo Gadella.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Energia Solar Fotovoltaica - Conceitos e Aplicações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2. ed. São Paulo: Érica, 2012. 224 p.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CREDER, H.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Instalações Elétricas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15ªed. LTC. São Paulo, 2007. ISBN: 8521615671.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PINHO, João Tavares; GALDINO, Marco Antonio (org.).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de Engenharia para Sistemas Fotovoltaicos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Rio de Janeiro: Cepel - Cresesb, 2014. Disponível em: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http://www.cresesb.cepel.br/publicacoes/download/Manual_de_Engenharia_FV_2014.pdf</w:t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Sistemas Fotovoltaicos: isolados, conectados à rede, híbridos e de bombeamento de água.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Conhecer as topologias de sistemas fotovoltaicos, discutindo vantagens e desvantagens de cada topologia e aplicando conceitos práticos no desenvolvimento de sistemas conectados à rede elétrica.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Sistemas isolados: características dos equipamentos e componentes utilizados em sistemas fotovoltaicos isolados, medição de parâmetros em sistemas fotovoltaicos isolados, normas relacionadas com os sistemas fotovoltaicos isolados. Sistemas conectados à rede: características dos equipamentos e componentes utilizados em sistemas fotovoltaicos conectados à rede, medição de parâmetros em sistemas fotovoltaicos conectados à rede, normas relacionadas com os sistemas fotovoltaicos conectados à rede. Sistemas híbridos. Sistemas para bombeamento de água: características dos equipamentos e componentes utilizados em sistemas fotovoltaicos de bombeamento de água, noções básicas de dimensionamento.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BENEDITO, Ricardo da Silva.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Caracterização da geração distribuída de eletricidade por meio de sistemas fotovoltaicos conectados à rede, no Brasil, sob os aspectos técnicos, econômico e regulatório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2009. 108 f. Dissertação (Mestrado - Programa de Pós-Graduação em Energia) – Escola Politécnica, Faculdade de Economia e Administração, Instituto de Eletrotécnica e Energia e Instituto de Física, Universidade de São Paulo, São Paulo, 2009. Disponível em: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https://teses.usp.br/teses/disponiveis/86/86131/tde-12082010-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142848/publico/DissertRicardoBenedito.pdf.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VILLALVA, Marcelo Gadella.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Energia Solar Fotovoltaica - Conceitos e Aplicações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2. ed. São Paulo: Érica, 2012. 224 p.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CREDER, H.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Instalações Elétricas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15ªed. LTC. São Paulo, 2007. ISBN: 8521615671.</w:t>
            </w:r>
          </w:p>
        </w:tc>
      </w:tr>
    </w:tbl>
    <w:p w:rsidR="00000000" w:rsidDel="00000000" w:rsidP="00000000" w:rsidRDefault="00000000" w:rsidRPr="00000000" w14:paraId="000000E7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Medidas de Segurança do Trabalho Aplicadas ao Setor Fotovoltaico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Conhecer os aspectos legais e práticos que envolvem a segurança e saúde do trabalho, abordando os métodos de prevenção de acidentes e propiciando ao aluno um trabalho salubre e seguro no âmbito de instalações e serviços voltados ao setor fotovoltaico.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Riscos inerentes à atividade fim (instalação e manutenção). Contextualização da Segurança no Trabalho no Brasil. Medidas de controle e sistemas preventivos previstos na NR 10: listas de equipamentos de proteção e utilização apropriada dos EPIs e EPCs para trabalhos com eletricidade. Medidas de controle e sistemas preventivos previstos na NR 35: listas de equipamentos de proteção e utilização apropriada dos EPIs e EPCs para trabalho em altura. Primeiros socorros.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AYRES, Dennis de Oliveira; CORRÊA, José Aldo Peixoto.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de prevenção de acidentes do trabalho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2. ed. São Paulo: Atlas. 2011.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BRASIL. Ministério do Trabalho e Previdência.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 10 - Segurança em instalações e serviços em eletricidade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Brasília: Ministério do Trabalho e Previdência, 2019. Disponível em: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https://www.gov.br/trabalho-e-previdencia/pt-br/composicao/orgaos-especificos/secretaria-detrabalho/inspecao/seguranca-e-saude-no-trabalho/normas-regulamentadoras/nr-10.pdf.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BRASIL. Ministério do Trabalho e Previdência.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 35 - Trabalho em Altura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Brasília: Ministério do Trabalho e Previdência, 2019. Disponível em: https://www.gov.br/trabalho-e-previdencia/ptbr/composicao/orgaos-especificos/secretaria-de-trabalho/inspecao/seguranca-e-saude-notrabalho/normas-regulamentadoras/nr-35.pdf</w:t>
            </w:r>
          </w:p>
        </w:tc>
      </w:tr>
    </w:tbl>
    <w:p w:rsidR="00000000" w:rsidDel="00000000" w:rsidP="00000000" w:rsidRDefault="00000000" w:rsidRPr="00000000" w14:paraId="000000FF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Montagem de sistemas fotovoltaicos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33,33h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26,66h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6,67h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Aplicar o estudo das estruturas, dos módulos solares e suas conexões dos sistemas fotovoltaicos, propiciando a montagem, configuração e medição dos sistemas de geração fotovoltaica.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Componentes utilizados para comando e proteção de sistemas fotovoltaicos. Instalação de módulos fotovoltaicos em telhados e solo. Instalação e ativação de um sistema solar fotovoltaico conectado à rede. Instalação de um sistema solar fotovoltaico isolado. Normas de instalações de arranjos fotovoltaicos, de instalações elétricas de baixa tensão, SPDA, aterramento e afins.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CRUZ, Eduardo Cesar Alves.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Instalações elétricas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fundamentos, prática e projetos em instalações residenciais e comerciais. 3. São Paulo Erica 2019 1 recurso online ISBN 9788536530079.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CREDER, H.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Instalações Elétricas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15ªed. LTC. São Paulo, 2007. ISBN: 8521615671.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ind w:right="9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PINHO, João Tavares; GALDINO, Marco Antonio (org.).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de Engenharia para Sistemas Fotovoltaicos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Rio de Janeiro: Cepel - Cresesb, 2014. Disponível em: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http://www.cresesb.cepel.br/publicacoes/download/Manual_de_Engenharia_FV_2014.pdf</w:t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Estudo de viabilidade do negócio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Desenvolver e elaborar um plano de negócios voltado para seu campo de atuação, propiciando segurança para quem quer iniciar uma empresa com maiores condições de êxito.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Criando um negócio. Análise de oportunidades. Estrutura de um plano de negócios. Elaboração de um plano de negócios. Gestão das variáveis e avaliação do desempenho do negócio. Formação do preço de vendas.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BERNARDI, Luiz Antônio.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de Plano de Negócio: Fundamentos, Processos e Estruturação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Editora Atlas, 2007.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OLIVEIRA, Luís Martins,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Contabilidade de Custos para não Contadores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5. ed. São Paulo: Atlas, 2012.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SALIM, C. S.; HOCHMAN, N.; RAMAL, A. C.; RAMAL, S. A. Construindo planos de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negócios: todos os passos necessários para planejar e desenvolver negócios de sucesso. 3. ed. Rio de Janeiro: Elsevier</w:t>
            </w:r>
          </w:p>
        </w:tc>
      </w:tr>
    </w:tbl>
    <w:p w:rsidR="00000000" w:rsidDel="00000000" w:rsidP="00000000" w:rsidRDefault="00000000" w:rsidRPr="00000000" w14:paraId="00000134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Acolhimento e cidadania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6,67h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Conhecer seus direitos e deveres enquanto estudante, a importância do curso e os espaços do Campus Restinga.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 curso, importância do curso no desenvolvimento pessoal e profissional, visando o acolhimento do estudante. Apresentação dos espaços do campus Restinga.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BRENNAN, Lynne.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Etiqueta para o mundo dos negócios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Paulo. Futura, 1994.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FRITZEN, Silvino José.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Relações humanas interpessoais: nas convivências grupais e comunitárias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3. ed. Petrópolis: Vozes, 1992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MINICUCCI, Agostinho.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Relações humanas: psicologia das relações interpessoais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3. ed. São Paulo: Atlas, 1984</w:t>
            </w:r>
          </w:p>
        </w:tc>
      </w:tr>
    </w:tbl>
    <w:p w:rsidR="00000000" w:rsidDel="00000000" w:rsidP="00000000" w:rsidRDefault="00000000" w:rsidRPr="00000000" w14:paraId="00000154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Relações Humanas no Trabalho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Compreender e deliberar sobre o advento das relações humanas, principalmente, em contextos de trabalho.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Formação de equipes. Liderança organizacional: tipos de lideranças, competências da liderança, desafios da liderança. Comunicação na empresa: principais desafios da comunicação, tipos de comunicação, comunicação não violenta. Conflitos organizacionais: tipos de conflitos, aprendizagem na divergência, desenvolvendo a empatia.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MARTINELLI, D. P.; ALMEIDA, A. P.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Negociação e solução de conflitos: do impasse ao ganha-ganha através do melhor estilo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São Paulo: Atlas, 2008.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ROBBINS, S.; T. A. JUDGE; F. SOBRAL.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Comportamento Organizacional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(14ª ed.). São Paulo: Pearson Prentice Hall, 2010.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ROSENBERG, Marshall B.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Comunicação não-violenta: técnicas para aprimorar relacionamentos pessoais e profissionais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3. ed. São Paulo: Ágora, 2006.</w:t>
            </w:r>
          </w:p>
        </w:tc>
      </w:tr>
    </w:tbl>
    <w:p w:rsidR="00000000" w:rsidDel="00000000" w:rsidP="00000000" w:rsidRDefault="00000000" w:rsidRPr="00000000" w14:paraId="00000178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Fundamentos da Educação Financeira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16,67h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13,34h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Aprender a se organizar financeiramente e tomar melhores decisões financeiras, desenvolvendo noções básicas para construção de um orçamento familiar e sobre investimentos para construção de patrimônio.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importância da educação financeira: cenário atual do Brasil, relação com o dinheiro, finanças comportamentais. Planejamento e finanças pessoais: ativos e passivos, importância da organização financeira, meios de pagamento. Construção de um orçamento: definição dos ativos e dos passivos, acompanhamento mensal. Investimentos: noções básicas sobre produtos financeiros, acumulação de riqueza, principais cuidados nos investimentos.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SOUSA, Fabio.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Como passar de devedor para investidor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um guia de finanças pessoais. São Paulo Cengage Learning 2012 1 recurso online ISBN 9788522113187.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JOSÉ CARLOS CAROTA.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Educação Financeira - Orçamento pessoal e investimentos.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Editora Freitas Bastos 2021 120 p ISBN 9786556750781.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MARCELO GUTERMAN.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Finanças do lar.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Editora Labrador 2021 176 p ISBN 9786556251660.</w:t>
            </w:r>
          </w:p>
        </w:tc>
      </w:tr>
    </w:tbl>
    <w:p w:rsidR="00000000" w:rsidDel="00000000" w:rsidP="00000000" w:rsidRDefault="00000000" w:rsidRPr="00000000" w14:paraId="00000199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ind w:right="4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420"/>
        <w:tblGridChange w:id="0">
          <w:tblGrid>
            <w:gridCol w:w="50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Qualidade de 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10h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presencial: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1,67h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à distância: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8,33h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 do componente curricular 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ind w:right="98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Proporcionar apresentações reflexivas das dimensões da saúde e qualidade de vida relacionada ao mundo do trabalho.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Abordagem sobre noções básicas das Dimensões da Saúde relacionada à Qualidade de Vida e Saúde do Trabalhador. Conhecimentos básicos das Competências Socioemocionais que auxiliam na saúde. Informações sobre cuidados com a saúde preventiva no ambiente laboral. Sedentarismo e Doenças hipocinéticas.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CRISTINA FERREIRA E HELENIDES MENDONÇA (ORGANIZADORAS).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Saúde e bem-estar no trabalho: Dimensões individuais e culturais.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Editora Casa do Psicólogo 2012 364 ISBN 9788580400298.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VIEIRA, Alexandre Arante Ubilla.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Física - Qualidade de Vida e Promoção da Saúde.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Editora Atheneu 2014 144 p ISBN 9788538804970.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BENEVIDES-PEREIRA, Ana Maria T. (org.).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Burnout: quando o trabalho ameaça o bem-estar do trabalhador - 4ª edição.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Editora Pearson 2014 283 ISBN 9788562553448.</w:t>
            </w:r>
          </w:p>
        </w:tc>
      </w:tr>
    </w:tbl>
    <w:p w:rsidR="00000000" w:rsidDel="00000000" w:rsidP="00000000" w:rsidRDefault="00000000" w:rsidRPr="00000000" w14:paraId="000001B6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hd w:fill="ffffff" w:val="clear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835" w:left="1701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9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2653665</wp:posOffset>
          </wp:positionH>
          <wp:positionV relativeFrom="paragraph">
            <wp:posOffset>-226691</wp:posOffset>
          </wp:positionV>
          <wp:extent cx="504825" cy="533400"/>
          <wp:effectExtent b="0" l="0" r="0" t="0"/>
          <wp:wrapSquare wrapText="bothSides" distB="0" distT="0" distL="114935" distR="114935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55" l="-62" r="-62" t="-58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A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B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BD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BE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BF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i w:val="1"/>
        <w:color w:val="000000"/>
        <w:sz w:val="20"/>
        <w:szCs w:val="20"/>
        <w:rtl w:val="0"/>
      </w:rPr>
      <w:t xml:space="preserve">Campus</w:t>
    </w:r>
    <w:r w:rsidDel="00000000" w:rsidR="00000000" w:rsidRPr="00000000">
      <w:rPr>
        <w:color w:val="000000"/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C1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Telefone: (51) 3247.8400 – www.restinga.ifrs.edu.br – E-mail: gabinete@restinga.ifrs.edu.br</w:t>
    </w:r>
  </w:p>
  <w:p w:rsidR="00000000" w:rsidDel="00000000" w:rsidP="00000000" w:rsidRDefault="00000000" w:rsidRPr="00000000" w14:paraId="000001C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59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6A63"/>
    <w:pPr>
      <w:widowControl w:val="0"/>
      <w:spacing w:after="200" w:line="276" w:lineRule="auto"/>
    </w:pPr>
    <w:rPr>
      <w:rFonts w:ascii="Calibri" w:cs="Calibri" w:eastAsia="Calibri" w:hAnsi="Calibri"/>
      <w:sz w:val="22"/>
      <w:szCs w:val="22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F13E29"/>
    <w:pPr>
      <w:keepNext w:val="1"/>
      <w:keepLines w:val="1"/>
      <w:widowControl w:val="1"/>
      <w:spacing w:after="80" w:before="280" w:line="259" w:lineRule="auto"/>
      <w:outlineLvl w:val="2"/>
    </w:pPr>
    <w:rPr>
      <w:b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uiPriority w:val="9"/>
    <w:rsid w:val="00F13E29"/>
    <w:rPr>
      <w:rFonts w:ascii="Calibri" w:cs="Calibri" w:eastAsia="Calibri" w:hAnsi="Calibri"/>
      <w:b w:val="1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216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216AB"/>
    <w:rPr>
      <w:rFonts w:ascii="Segoe UI" w:cs="Segoe UI" w:eastAsia="Calibri" w:hAnsi="Segoe UI"/>
      <w:sz w:val="18"/>
      <w:szCs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UG0YahbvK547uqqkRacQsIh/w==">CgMxLjAyDmguNGlxN3JrbnBrdnRmMg5oLmFkZWI1MjhlZXY5ZzIOaC5xMzZzdGk4ZDNxZ2IyCGguZ2pkZ3hzMg5oLnZsaXIwMTk1MG92dTgAciExYWdQVkhVRWd5MGRaV0w0NTlrN1dMWVFoaHRUeTNIcFI=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2023-05-17T17:00:00Z</dcterms:created>
  <dc:creator>Jean Hamerski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78969c9a482eabe1263e8a61bdc384846850d9226244f1d9221a189c1a3829d2</vt:lpwstr>
  </property>
</Properties>
</file>