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40" w:before="240" w:after="0"/>
        <w:ind w:left="-426" w:hanging="0"/>
        <w:jc w:val="center"/>
        <w:rPr>
          <w:b/>
          <w:sz w:val="24"/>
          <w:szCs w:val="24"/>
          <w:highlight w:val="white"/>
        </w:rPr>
      </w:pPr>
      <w:bookmarkStart w:id="0" w:name="_heading=h.4iq7rknpkvtf"/>
      <w:bookmarkEnd w:id="0"/>
      <w:r>
        <w:rPr>
          <w:b/>
          <w:sz w:val="24"/>
          <w:szCs w:val="24"/>
        </w:rPr>
        <w:t xml:space="preserve">Edital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Restinga nº 018/2023</w:t>
      </w:r>
    </w:p>
    <w:p>
      <w:pPr>
        <w:pStyle w:val="Normal1"/>
        <w:shd w:val="clear" w:fill="FFFFFF"/>
        <w:spacing w:lineRule="auto" w:line="240" w:before="240" w:after="240"/>
        <w:ind w:left="100" w:hanging="0"/>
        <w:jc w:val="center"/>
        <w:rPr>
          <w:b/>
          <w:sz w:val="24"/>
          <w:szCs w:val="24"/>
          <w:highlight w:val="white"/>
        </w:rPr>
      </w:pPr>
      <w:bookmarkStart w:id="1" w:name="_heading=h.gjdgxs"/>
      <w:bookmarkEnd w:id="1"/>
      <w:r>
        <w:rPr>
          <w:b/>
          <w:sz w:val="24"/>
          <w:szCs w:val="24"/>
          <w:highlight w:val="white"/>
        </w:rPr>
        <w:t>ANEXO II</w:t>
      </w:r>
    </w:p>
    <w:p>
      <w:pPr>
        <w:pStyle w:val="Normal1"/>
        <w:shd w:val="clear" w:fill="FFFFFF"/>
        <w:spacing w:lineRule="auto" w:line="240" w:before="240" w:after="240"/>
        <w:ind w:left="100" w:hanging="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Análise Técnica Documental</w:t>
      </w:r>
    </w:p>
    <w:p>
      <w:pPr>
        <w:pStyle w:val="Normal1"/>
        <w:shd w:val="clear" w:fill="FFFFFF"/>
        <w:spacing w:lineRule="auto" w:line="240" w:before="240" w:after="240"/>
        <w:ind w:left="100" w:firstLine="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classificação será realizada em fase única através da análise técnica documental, de acordo com os critérios e a pontuação no quadro abaixo, apenas para os candidatos homologados.</w:t>
      </w:r>
    </w:p>
    <w:tbl>
      <w:tblPr>
        <w:tblStyle w:val="Table1"/>
        <w:tblW w:w="88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0"/>
        <w:gridCol w:w="5234"/>
        <w:gridCol w:w="2671"/>
      </w:tblGrid>
      <w:tr>
        <w:trPr>
          <w:trHeight w:val="480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em docência ou no cargo específico (últimos cinco anos).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 por semestre, (máximo 20 pontos)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coordenador de projeto de extensão ou indissociável (últimos cinco anos).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 pontos)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como colaborador de projeto de extensão ou indissociável (últimos cinco anos).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 ponto por semestre, (máximo 3 pontos)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 de formação (últimos cinco anos).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ponto por semestre, (máximo 5,0 pontos)</w:t>
            </w:r>
          </w:p>
        </w:tc>
      </w:tr>
      <w:tr>
        <w:trPr>
          <w:trHeight w:val="99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 de capacitação na área do cargo pretendido (últimos cinco anos).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de acordo com a carga horária: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20h: 0,1 ponto por curso;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80h: 0,2 pontos por curso;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160h: 0,5 ponto por curso;</w:t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(máximo 6,0 pontos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Graduação na área na área do cargo pretendido ou área afim.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 pontos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Especialização na área da Educação ou na área do cargo pretendido ou área correlata.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 pontos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Mestrado na área da Educação ou na área do cargo pretendido ou área correlata.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 pontos</w:t>
            </w:r>
          </w:p>
        </w:tc>
      </w:tr>
      <w:tr>
        <w:trPr>
          <w:trHeight w:val="75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 na área da Educação ou na área do cargo pretendido ou área correlata.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pontos</w:t>
            </w:r>
          </w:p>
        </w:tc>
      </w:tr>
      <w:tr>
        <w:trPr>
          <w:trHeight w:val="750" w:hRule="atLeast"/>
        </w:trPr>
        <w:tc>
          <w:tcPr>
            <w:tcW w:w="61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267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hd w:val="clear" w:fill="FFFFFF"/>
              <w:spacing w:lineRule="auto" w:line="240"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Pontos</w:t>
            </w:r>
          </w:p>
        </w:tc>
      </w:tr>
    </w:tbl>
    <w:p>
      <w:pPr>
        <w:pStyle w:val="Normal1"/>
        <w:shd w:val="clear" w:fill="FFFFFF"/>
        <w:spacing w:lineRule="auto" w:line="240" w:before="240" w:after="24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hd w:val="clear" w:fill="FFFFFF"/>
        <w:spacing w:lineRule="auto" w:line="240" w:before="240" w:after="240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376a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XuFkH1IfFwZR6DzlrS+0a9Z+TUw==">CgMxLjAyDmguNGlxN3JrbnBrdnRmMghoLmdqZGd4czgAciExcm8wLTJzaTlFc1dFRjlXTlFzODBkX3F2TXFmWm92NWU=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2</Pages>
  <Words>223</Words>
  <Characters>1163</Characters>
  <CharactersWithSpaces>1366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2023-05-17T16:58:00Z</dcterms:created>
  <dc:creator>Jean Hamerski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e5c989784859b831f3fda15caffcbf8753ebcb7a823d0e836afcd0b163553afb</vt:lpwstr>
  </property>
</Properties>
</file>