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2">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SOLICITAÇÃO FORMAL DE COTAÇÃO</w:t>
      </w:r>
    </w:p>
    <w:p w:rsidR="00000000" w:rsidDel="00000000" w:rsidP="00000000" w:rsidRDefault="00000000" w:rsidRPr="00000000" w14:paraId="00000003">
      <w:pPr>
        <w:spacing w:after="0" w:line="24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04">
      <w:pPr>
        <w:spacing w:after="0" w:line="240" w:lineRule="auto"/>
        <w:ind w:firstLine="851"/>
        <w:jc w:val="both"/>
        <w:rPr>
          <w:rFonts w:ascii="Arial" w:cs="Arial" w:eastAsia="Arial" w:hAnsi="Arial"/>
        </w:rPr>
      </w:pPr>
      <w:r w:rsidDel="00000000" w:rsidR="00000000" w:rsidRPr="00000000">
        <w:rPr>
          <w:rFonts w:ascii="Arial" w:cs="Arial" w:eastAsia="Arial" w:hAnsi="Arial"/>
          <w:rtl w:val="0"/>
        </w:rPr>
        <w:t xml:space="preserve">Sr. fornecedor, solicitamos-lhe por meio deste formulário, cotação para o fornecimento de materiais e serviços ao IFRS - Campus Restinga, os quais podem ser adquiridos individualmente ou em grupo, quando assim indicado, seguindo-se as especificações e quantidades indicadas como “Objeto”, exclusivamente por meio de Licitação, ainda que dispensada, dispensável ou inexigível, em obediência à legislação federal atinente referente a Licitações, Contratos e Convênios.</w:t>
      </w:r>
    </w:p>
    <w:p w:rsidR="00000000" w:rsidDel="00000000" w:rsidP="00000000" w:rsidRDefault="00000000" w:rsidRPr="00000000" w14:paraId="00000005">
      <w:pPr>
        <w:spacing w:after="0" w:line="240" w:lineRule="auto"/>
        <w:ind w:firstLine="851"/>
        <w:jc w:val="both"/>
        <w:rPr>
          <w:rFonts w:ascii="Arial" w:cs="Arial" w:eastAsia="Arial" w:hAnsi="Arial"/>
        </w:rPr>
      </w:pPr>
      <w:r w:rsidDel="00000000" w:rsidR="00000000" w:rsidRPr="00000000">
        <w:rPr>
          <w:rFonts w:ascii="Arial" w:cs="Arial" w:eastAsia="Arial" w:hAnsi="Arial"/>
          <w:rtl w:val="0"/>
        </w:rPr>
        <w:t xml:space="preserve">Em atendimento ao que estabelece o Parágrafo único do art. 3º da IN SLTI MPOG nº 05/2014, o prazo para apresentação deste formulário, assinado e carimbado, pessoalmente, por via postal (Correios) ou digitalizado (anexo a e-mail), é de 05 (cinco) dias úteis a contar desta data, findando às 12h do dia 03/12/2019.</w:t>
      </w:r>
    </w:p>
    <w:p w:rsidR="00000000" w:rsidDel="00000000" w:rsidP="00000000" w:rsidRDefault="00000000" w:rsidRPr="00000000" w14:paraId="00000006">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7">
      <w:pPr>
        <w:keepNext w:val="0"/>
        <w:keepLines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tabs>
          <w:tab w:val="left" w:pos="284"/>
        </w:tabs>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Dados da Empresa Fornecedora da Cotação</w:t>
      </w:r>
    </w:p>
    <w:tbl>
      <w:tblPr>
        <w:tblStyle w:val="Table1"/>
        <w:tblW w:w="93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17"/>
        <w:gridCol w:w="425"/>
        <w:gridCol w:w="142"/>
        <w:gridCol w:w="141"/>
        <w:gridCol w:w="46"/>
        <w:gridCol w:w="379"/>
        <w:gridCol w:w="142"/>
        <w:gridCol w:w="284"/>
        <w:gridCol w:w="141"/>
        <w:gridCol w:w="1844"/>
        <w:gridCol w:w="686"/>
        <w:gridCol w:w="29"/>
        <w:gridCol w:w="560"/>
        <w:gridCol w:w="188"/>
        <w:gridCol w:w="146"/>
        <w:gridCol w:w="375"/>
        <w:gridCol w:w="283"/>
        <w:gridCol w:w="2694"/>
        <w:tblGridChange w:id="0">
          <w:tblGrid>
            <w:gridCol w:w="817"/>
            <w:gridCol w:w="425"/>
            <w:gridCol w:w="142"/>
            <w:gridCol w:w="141"/>
            <w:gridCol w:w="46"/>
            <w:gridCol w:w="379"/>
            <w:gridCol w:w="142"/>
            <w:gridCol w:w="284"/>
            <w:gridCol w:w="141"/>
            <w:gridCol w:w="1844"/>
            <w:gridCol w:w="686"/>
            <w:gridCol w:w="29"/>
            <w:gridCol w:w="560"/>
            <w:gridCol w:w="188"/>
            <w:gridCol w:w="146"/>
            <w:gridCol w:w="375"/>
            <w:gridCol w:w="283"/>
            <w:gridCol w:w="2694"/>
          </w:tblGrid>
        </w:tblGridChange>
      </w:tblGrid>
      <w:tr>
        <w:trPr>
          <w:trHeight w:val="240" w:hRule="atLeast"/>
        </w:trPr>
        <w:tc>
          <w:tcPr>
            <w:gridSpan w:val="7"/>
            <w:tcBorders>
              <w:top w:color="000000" w:space="0" w:sz="0" w:val="nil"/>
              <w:left w:color="ffffff" w:space="0" w:sz="4" w:val="single"/>
              <w:bottom w:color="ffffff" w:space="0" w:sz="4" w:val="single"/>
              <w:right w:color="ffffff" w:space="0" w:sz="4" w:val="single"/>
            </w:tcBorders>
            <w:tcMar>
              <w:top w:w="0.0" w:type="dxa"/>
              <w:left w:w="108.0" w:type="dxa"/>
              <w:bottom w:w="0.0" w:type="dxa"/>
              <w:right w:w="108.0" w:type="dxa"/>
            </w:tcMar>
            <w:vAlign w:val="center"/>
          </w:tcPr>
          <w:p w:rsidR="00000000" w:rsidDel="00000000" w:rsidP="00000000" w:rsidRDefault="00000000" w:rsidRPr="00000000" w14:paraId="00000008">
            <w:pPr>
              <w:spacing w:after="0" w:line="276" w:lineRule="auto"/>
              <w:rPr>
                <w:rFonts w:ascii="Arial" w:cs="Arial" w:eastAsia="Arial" w:hAnsi="Arial"/>
              </w:rPr>
            </w:pPr>
            <w:r w:rsidDel="00000000" w:rsidR="00000000" w:rsidRPr="00000000">
              <w:rPr>
                <w:rFonts w:ascii="Arial" w:cs="Arial" w:eastAsia="Arial" w:hAnsi="Arial"/>
                <w:rtl w:val="0"/>
              </w:rPr>
              <w:t xml:space="preserve">Nome Fantasia:</w:t>
            </w:r>
          </w:p>
        </w:tc>
        <w:tc>
          <w:tcPr>
            <w:gridSpan w:val="11"/>
            <w:tcBorders>
              <w:top w:color="000000" w:space="0" w:sz="0" w:val="nil"/>
              <w:left w:color="ffffff" w:space="0" w:sz="4" w:val="single"/>
              <w:bottom w:color="000000" w:space="0" w:sz="4" w:val="single"/>
              <w:right w:color="ffffff" w:space="0" w:sz="4" w:val="single"/>
            </w:tcBorders>
            <w:tcMar>
              <w:top w:w="0.0" w:type="dxa"/>
              <w:left w:w="108.0" w:type="dxa"/>
              <w:bottom w:w="0.0" w:type="dxa"/>
              <w:right w:w="108.0" w:type="dxa"/>
            </w:tcMar>
            <w:vAlign w:val="center"/>
          </w:tcPr>
          <w:p w:rsidR="00000000" w:rsidDel="00000000" w:rsidP="00000000" w:rsidRDefault="00000000" w:rsidRPr="00000000" w14:paraId="0000000F">
            <w:pPr>
              <w:spacing w:after="0" w:line="276" w:lineRule="auto"/>
              <w:rPr>
                <w:rFonts w:ascii="Arial" w:cs="Arial" w:eastAsia="Arial" w:hAnsi="Arial"/>
              </w:rPr>
            </w:pPr>
            <w:r w:rsidDel="00000000" w:rsidR="00000000" w:rsidRPr="00000000">
              <w:rPr>
                <w:rtl w:val="0"/>
              </w:rPr>
            </w:r>
          </w:p>
        </w:tc>
      </w:tr>
      <w:tr>
        <w:trPr>
          <w:trHeight w:val="400" w:hRule="atLeast"/>
        </w:trPr>
        <w:tc>
          <w:tcPr>
            <w:gridSpan w:val="6"/>
            <w:tcBorders>
              <w:top w:color="ffffff" w:space="0" w:sz="4" w:val="single"/>
              <w:left w:color="ffffff" w:space="0" w:sz="4" w:val="single"/>
              <w:bottom w:color="ffffff" w:space="0" w:sz="4" w:val="single"/>
              <w:right w:color="ffffff" w:space="0" w:sz="4" w:val="single"/>
            </w:tcBorders>
            <w:tcMar>
              <w:top w:w="0.0" w:type="dxa"/>
              <w:left w:w="108.0" w:type="dxa"/>
              <w:bottom w:w="0.0" w:type="dxa"/>
              <w:right w:w="108.0" w:type="dxa"/>
            </w:tcMar>
            <w:vAlign w:val="center"/>
          </w:tcPr>
          <w:p w:rsidR="00000000" w:rsidDel="00000000" w:rsidP="00000000" w:rsidRDefault="00000000" w:rsidRPr="00000000" w14:paraId="0000001A">
            <w:pPr>
              <w:spacing w:after="0" w:line="276" w:lineRule="auto"/>
              <w:rPr>
                <w:rFonts w:ascii="Arial" w:cs="Arial" w:eastAsia="Arial" w:hAnsi="Arial"/>
              </w:rPr>
            </w:pPr>
            <w:r w:rsidDel="00000000" w:rsidR="00000000" w:rsidRPr="00000000">
              <w:rPr>
                <w:rFonts w:ascii="Arial" w:cs="Arial" w:eastAsia="Arial" w:hAnsi="Arial"/>
                <w:rtl w:val="0"/>
              </w:rPr>
              <w:t xml:space="preserve">Razão Social:</w:t>
            </w:r>
          </w:p>
        </w:tc>
        <w:tc>
          <w:tcPr>
            <w:gridSpan w:val="12"/>
            <w:tcBorders>
              <w:top w:color="000000" w:space="0" w:sz="4" w:val="single"/>
              <w:left w:color="ffffff" w:space="0" w:sz="4" w:val="single"/>
              <w:bottom w:color="000000" w:space="0" w:sz="4" w:val="single"/>
              <w:right w:color="ffffff" w:space="0" w:sz="4" w:val="single"/>
            </w:tcBorders>
            <w:tcMar>
              <w:top w:w="0.0" w:type="dxa"/>
              <w:left w:w="108.0" w:type="dxa"/>
              <w:bottom w:w="0.0" w:type="dxa"/>
              <w:right w:w="108.0" w:type="dxa"/>
            </w:tcMar>
            <w:vAlign w:val="center"/>
          </w:tcPr>
          <w:p w:rsidR="00000000" w:rsidDel="00000000" w:rsidP="00000000" w:rsidRDefault="00000000" w:rsidRPr="00000000" w14:paraId="00000020">
            <w:pPr>
              <w:spacing w:after="0" w:line="276" w:lineRule="auto"/>
              <w:rPr>
                <w:rFonts w:ascii="Arial" w:cs="Arial" w:eastAsia="Arial" w:hAnsi="Arial"/>
              </w:rPr>
            </w:pPr>
            <w:r w:rsidDel="00000000" w:rsidR="00000000" w:rsidRPr="00000000">
              <w:rPr>
                <w:rtl w:val="0"/>
              </w:rPr>
            </w:r>
          </w:p>
        </w:tc>
      </w:tr>
      <w:tr>
        <w:trPr>
          <w:trHeight w:val="420" w:hRule="atLeast"/>
        </w:trPr>
        <w:tc>
          <w:tcPr>
            <w:gridSpan w:val="2"/>
            <w:tcBorders>
              <w:top w:color="ffffff" w:space="0" w:sz="4" w:val="single"/>
              <w:left w:color="ffffff" w:space="0" w:sz="4" w:val="single"/>
              <w:bottom w:color="ffffff" w:space="0" w:sz="4" w:val="single"/>
              <w:right w:color="ffffff" w:space="0" w:sz="4" w:val="single"/>
            </w:tcBorders>
            <w:tcMar>
              <w:top w:w="0.0" w:type="dxa"/>
              <w:left w:w="108.0" w:type="dxa"/>
              <w:bottom w:w="0.0" w:type="dxa"/>
              <w:right w:w="108.0" w:type="dxa"/>
            </w:tcMar>
            <w:vAlign w:val="center"/>
          </w:tcPr>
          <w:p w:rsidR="00000000" w:rsidDel="00000000" w:rsidP="00000000" w:rsidRDefault="00000000" w:rsidRPr="00000000" w14:paraId="0000002C">
            <w:pPr>
              <w:spacing w:after="0" w:line="276" w:lineRule="auto"/>
              <w:rPr>
                <w:rFonts w:ascii="Arial" w:cs="Arial" w:eastAsia="Arial" w:hAnsi="Arial"/>
              </w:rPr>
            </w:pPr>
            <w:r w:rsidDel="00000000" w:rsidR="00000000" w:rsidRPr="00000000">
              <w:rPr>
                <w:rFonts w:ascii="Arial" w:cs="Arial" w:eastAsia="Arial" w:hAnsi="Arial"/>
                <w:rtl w:val="0"/>
              </w:rPr>
              <w:t xml:space="preserve">CNPJ:</w:t>
            </w:r>
          </w:p>
        </w:tc>
        <w:tc>
          <w:tcPr>
            <w:gridSpan w:val="10"/>
            <w:tcBorders>
              <w:top w:color="ffffff" w:space="0" w:sz="4" w:val="single"/>
              <w:left w:color="ffffff" w:space="0" w:sz="4" w:val="single"/>
              <w:bottom w:color="000000" w:space="0" w:sz="4" w:val="single"/>
              <w:right w:color="ffffff" w:space="0" w:sz="4" w:val="single"/>
            </w:tcBorders>
            <w:tcMar>
              <w:top w:w="0.0" w:type="dxa"/>
              <w:left w:w="108.0" w:type="dxa"/>
              <w:bottom w:w="0.0" w:type="dxa"/>
              <w:right w:w="108.0" w:type="dxa"/>
            </w:tcMar>
            <w:vAlign w:val="center"/>
          </w:tcPr>
          <w:p w:rsidR="00000000" w:rsidDel="00000000" w:rsidP="00000000" w:rsidRDefault="00000000" w:rsidRPr="00000000" w14:paraId="0000002E">
            <w:pPr>
              <w:spacing w:after="0" w:line="276" w:lineRule="auto"/>
              <w:rPr>
                <w:rFonts w:ascii="Arial" w:cs="Arial" w:eastAsia="Arial" w:hAnsi="Arial"/>
              </w:rPr>
            </w:pPr>
            <w:r w:rsidDel="00000000" w:rsidR="00000000" w:rsidRPr="00000000">
              <w:rPr>
                <w:rtl w:val="0"/>
              </w:rPr>
            </w:r>
          </w:p>
        </w:tc>
        <w:tc>
          <w:tcPr>
            <w:gridSpan w:val="4"/>
            <w:tcBorders>
              <w:top w:color="000000" w:space="0" w:sz="4" w:val="single"/>
              <w:left w:color="ffffff" w:space="0" w:sz="4" w:val="single"/>
              <w:bottom w:color="ffffff" w:space="0" w:sz="4" w:val="single"/>
              <w:right w:color="ffffff" w:space="0" w:sz="4" w:val="single"/>
            </w:tcBorders>
            <w:tcMar>
              <w:top w:w="0.0" w:type="dxa"/>
              <w:left w:w="108.0" w:type="dxa"/>
              <w:bottom w:w="0.0" w:type="dxa"/>
              <w:right w:w="108.0" w:type="dxa"/>
            </w:tcMar>
            <w:vAlign w:val="center"/>
          </w:tcPr>
          <w:p w:rsidR="00000000" w:rsidDel="00000000" w:rsidP="00000000" w:rsidRDefault="00000000" w:rsidRPr="00000000" w14:paraId="00000038">
            <w:pPr>
              <w:spacing w:after="0" w:line="276" w:lineRule="auto"/>
              <w:rPr>
                <w:rFonts w:ascii="Arial" w:cs="Arial" w:eastAsia="Arial" w:hAnsi="Arial"/>
              </w:rPr>
            </w:pPr>
            <w:r w:rsidDel="00000000" w:rsidR="00000000" w:rsidRPr="00000000">
              <w:rPr>
                <w:rFonts w:ascii="Arial" w:cs="Arial" w:eastAsia="Arial" w:hAnsi="Arial"/>
                <w:rtl w:val="0"/>
              </w:rPr>
              <w:t xml:space="preserve">Telefone:</w:t>
            </w:r>
          </w:p>
        </w:tc>
        <w:tc>
          <w:tcPr>
            <w:gridSpan w:val="2"/>
            <w:tcBorders>
              <w:top w:color="000000" w:space="0" w:sz="4" w:val="single"/>
              <w:left w:color="ffffff" w:space="0" w:sz="4" w:val="single"/>
              <w:bottom w:color="000000" w:space="0" w:sz="4" w:val="single"/>
              <w:right w:color="ffffff" w:space="0" w:sz="4" w:val="single"/>
            </w:tcBorders>
            <w:tcMar>
              <w:top w:w="0.0" w:type="dxa"/>
              <w:left w:w="108.0" w:type="dxa"/>
              <w:bottom w:w="0.0" w:type="dxa"/>
              <w:right w:w="108.0" w:type="dxa"/>
            </w:tcMar>
            <w:vAlign w:val="center"/>
          </w:tcPr>
          <w:p w:rsidR="00000000" w:rsidDel="00000000" w:rsidP="00000000" w:rsidRDefault="00000000" w:rsidRPr="00000000" w14:paraId="0000003C">
            <w:pPr>
              <w:spacing w:after="0" w:line="276" w:lineRule="auto"/>
              <w:rPr>
                <w:rFonts w:ascii="Arial" w:cs="Arial" w:eastAsia="Arial" w:hAnsi="Arial"/>
              </w:rPr>
            </w:pPr>
            <w:r w:rsidDel="00000000" w:rsidR="00000000" w:rsidRPr="00000000">
              <w:rPr>
                <w:rtl w:val="0"/>
              </w:rPr>
            </w:r>
          </w:p>
        </w:tc>
      </w:tr>
      <w:tr>
        <w:trPr>
          <w:trHeight w:val="400" w:hRule="atLeast"/>
        </w:trPr>
        <w:tc>
          <w:tcPr>
            <w:gridSpan w:val="2"/>
            <w:tcBorders>
              <w:top w:color="ffffff" w:space="0" w:sz="4" w:val="single"/>
              <w:left w:color="ffffff" w:space="0" w:sz="4" w:val="single"/>
              <w:bottom w:color="ffffff" w:space="0" w:sz="4" w:val="single"/>
              <w:right w:color="ffffff" w:space="0" w:sz="4" w:val="single"/>
            </w:tcBorders>
            <w:tcMar>
              <w:top w:w="0.0" w:type="dxa"/>
              <w:left w:w="108.0" w:type="dxa"/>
              <w:bottom w:w="0.0" w:type="dxa"/>
              <w:right w:w="108.0" w:type="dxa"/>
            </w:tcMar>
            <w:vAlign w:val="center"/>
          </w:tcPr>
          <w:p w:rsidR="00000000" w:rsidDel="00000000" w:rsidP="00000000" w:rsidRDefault="00000000" w:rsidRPr="00000000" w14:paraId="0000003E">
            <w:pPr>
              <w:spacing w:after="0" w:line="276" w:lineRule="auto"/>
              <w:rPr>
                <w:rFonts w:ascii="Arial" w:cs="Arial" w:eastAsia="Arial" w:hAnsi="Arial"/>
              </w:rPr>
            </w:pPr>
            <w:r w:rsidDel="00000000" w:rsidR="00000000" w:rsidRPr="00000000">
              <w:rPr>
                <w:rFonts w:ascii="Arial" w:cs="Arial" w:eastAsia="Arial" w:hAnsi="Arial"/>
                <w:rtl w:val="0"/>
              </w:rPr>
              <w:t xml:space="preserve">E-mail:</w:t>
            </w:r>
          </w:p>
        </w:tc>
        <w:tc>
          <w:tcPr>
            <w:gridSpan w:val="16"/>
            <w:tcBorders>
              <w:top w:color="ffffff" w:space="0" w:sz="4" w:val="single"/>
              <w:left w:color="ffffff" w:space="0" w:sz="4" w:val="single"/>
              <w:bottom w:color="000000" w:space="0" w:sz="8" w:val="single"/>
              <w:right w:color="ffffff" w:space="0" w:sz="4" w:val="single"/>
            </w:tcBorders>
            <w:tcMar>
              <w:top w:w="0.0" w:type="dxa"/>
              <w:left w:w="108.0" w:type="dxa"/>
              <w:bottom w:w="0.0" w:type="dxa"/>
              <w:right w:w="108.0" w:type="dxa"/>
            </w:tcMar>
            <w:vAlign w:val="center"/>
          </w:tcPr>
          <w:p w:rsidR="00000000" w:rsidDel="00000000" w:rsidP="00000000" w:rsidRDefault="00000000" w:rsidRPr="00000000" w14:paraId="00000040">
            <w:pPr>
              <w:spacing w:after="0" w:line="276" w:lineRule="auto"/>
              <w:rPr>
                <w:rFonts w:ascii="Arial" w:cs="Arial" w:eastAsia="Arial" w:hAnsi="Arial"/>
              </w:rPr>
            </w:pPr>
            <w:r w:rsidDel="00000000" w:rsidR="00000000" w:rsidRPr="00000000">
              <w:rPr>
                <w:rtl w:val="0"/>
              </w:rPr>
            </w:r>
          </w:p>
        </w:tc>
      </w:tr>
      <w:tr>
        <w:trPr>
          <w:trHeight w:val="400" w:hRule="atLeast"/>
        </w:trPr>
        <w:tc>
          <w:tcPr>
            <w:gridSpan w:val="4"/>
            <w:tcBorders>
              <w:top w:color="ffffff" w:space="0" w:sz="4" w:val="single"/>
              <w:left w:color="ffffff" w:space="0" w:sz="4" w:val="single"/>
              <w:bottom w:color="ffffff" w:space="0" w:sz="4" w:val="single"/>
              <w:right w:color="ffffff" w:space="0" w:sz="4" w:val="single"/>
            </w:tcBorders>
            <w:tcMar>
              <w:top w:w="0.0" w:type="dxa"/>
              <w:left w:w="108.0" w:type="dxa"/>
              <w:bottom w:w="0.0" w:type="dxa"/>
              <w:right w:w="108.0" w:type="dxa"/>
            </w:tcMar>
            <w:vAlign w:val="center"/>
          </w:tcPr>
          <w:p w:rsidR="00000000" w:rsidDel="00000000" w:rsidP="00000000" w:rsidRDefault="00000000" w:rsidRPr="00000000" w14:paraId="00000050">
            <w:pPr>
              <w:spacing w:after="0" w:line="276" w:lineRule="auto"/>
              <w:rPr>
                <w:rFonts w:ascii="Arial" w:cs="Arial" w:eastAsia="Arial" w:hAnsi="Arial"/>
              </w:rPr>
            </w:pPr>
            <w:r w:rsidDel="00000000" w:rsidR="00000000" w:rsidRPr="00000000">
              <w:rPr>
                <w:rFonts w:ascii="Arial" w:cs="Arial" w:eastAsia="Arial" w:hAnsi="Arial"/>
                <w:rtl w:val="0"/>
              </w:rPr>
              <w:t xml:space="preserve">Endereço: </w:t>
            </w:r>
          </w:p>
        </w:tc>
        <w:tc>
          <w:tcPr>
            <w:gridSpan w:val="14"/>
            <w:tcBorders>
              <w:top w:color="000000" w:space="0" w:sz="8" w:val="single"/>
              <w:left w:color="ffffff" w:space="0" w:sz="4" w:val="single"/>
              <w:bottom w:color="000000" w:space="0" w:sz="4" w:val="single"/>
              <w:right w:color="ffffff" w:space="0" w:sz="4" w:val="single"/>
            </w:tcBorders>
            <w:tcMar>
              <w:top w:w="0.0" w:type="dxa"/>
              <w:left w:w="108.0" w:type="dxa"/>
              <w:bottom w:w="0.0" w:type="dxa"/>
              <w:right w:w="108.0" w:type="dxa"/>
            </w:tcMar>
            <w:vAlign w:val="center"/>
          </w:tcPr>
          <w:p w:rsidR="00000000" w:rsidDel="00000000" w:rsidP="00000000" w:rsidRDefault="00000000" w:rsidRPr="00000000" w14:paraId="00000054">
            <w:pPr>
              <w:spacing w:after="0" w:line="276" w:lineRule="auto"/>
              <w:rPr>
                <w:rFonts w:ascii="Arial" w:cs="Arial" w:eastAsia="Arial" w:hAnsi="Arial"/>
              </w:rPr>
            </w:pPr>
            <w:r w:rsidDel="00000000" w:rsidR="00000000" w:rsidRPr="00000000">
              <w:rPr>
                <w:rtl w:val="0"/>
              </w:rPr>
            </w:r>
          </w:p>
        </w:tc>
      </w:tr>
      <w:tr>
        <w:trPr>
          <w:trHeight w:val="400" w:hRule="atLeast"/>
        </w:trPr>
        <w:tc>
          <w:tcPr>
            <w:gridSpan w:val="6"/>
            <w:tcBorders>
              <w:top w:color="ffffff" w:space="0" w:sz="4" w:val="single"/>
              <w:left w:color="ffffff" w:space="0" w:sz="4" w:val="single"/>
              <w:bottom w:color="ffffff" w:space="0" w:sz="4" w:val="single"/>
              <w:right w:color="ffffff" w:space="0" w:sz="4" w:val="single"/>
            </w:tcBorders>
            <w:tcMar>
              <w:top w:w="0.0" w:type="dxa"/>
              <w:left w:w="108.0" w:type="dxa"/>
              <w:bottom w:w="0.0" w:type="dxa"/>
              <w:right w:w="108.0" w:type="dxa"/>
            </w:tcMar>
            <w:vAlign w:val="center"/>
          </w:tcPr>
          <w:p w:rsidR="00000000" w:rsidDel="00000000" w:rsidP="00000000" w:rsidRDefault="00000000" w:rsidRPr="00000000" w14:paraId="00000062">
            <w:pPr>
              <w:spacing w:after="0" w:line="276" w:lineRule="auto"/>
              <w:rPr>
                <w:rFonts w:ascii="Arial" w:cs="Arial" w:eastAsia="Arial" w:hAnsi="Arial"/>
              </w:rPr>
            </w:pPr>
            <w:r w:rsidDel="00000000" w:rsidR="00000000" w:rsidRPr="00000000">
              <w:rPr>
                <w:rFonts w:ascii="Arial" w:cs="Arial" w:eastAsia="Arial" w:hAnsi="Arial"/>
                <w:rtl w:val="0"/>
              </w:rPr>
              <w:t xml:space="preserve">Complemento:</w:t>
            </w:r>
          </w:p>
        </w:tc>
        <w:tc>
          <w:tcPr>
            <w:gridSpan w:val="5"/>
            <w:tcBorders>
              <w:top w:color="ffffff" w:space="0" w:sz="4" w:val="single"/>
              <w:left w:color="ffffff" w:space="0" w:sz="4" w:val="single"/>
              <w:bottom w:color="000000" w:space="0" w:sz="4" w:val="single"/>
              <w:right w:color="000000" w:space="0" w:sz="0" w:val="nil"/>
            </w:tcBorders>
            <w:tcMar>
              <w:top w:w="0.0" w:type="dxa"/>
              <w:left w:w="108.0" w:type="dxa"/>
              <w:bottom w:w="0.0" w:type="dxa"/>
              <w:right w:w="108.0" w:type="dxa"/>
            </w:tcMar>
            <w:vAlign w:val="center"/>
          </w:tcPr>
          <w:p w:rsidR="00000000" w:rsidDel="00000000" w:rsidP="00000000" w:rsidRDefault="00000000" w:rsidRPr="00000000" w14:paraId="00000068">
            <w:pPr>
              <w:spacing w:after="0" w:line="276" w:lineRule="auto"/>
              <w:rPr>
                <w:rFonts w:ascii="Arial" w:cs="Arial" w:eastAsia="Arial" w:hAnsi="Arial"/>
              </w:rPr>
            </w:pP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tcMar>
              <w:top w:w="0.0" w:type="dxa"/>
              <w:left w:w="108.0" w:type="dxa"/>
              <w:bottom w:w="0.0" w:type="dxa"/>
              <w:right w:w="108.0" w:type="dxa"/>
            </w:tcMar>
            <w:vAlign w:val="center"/>
          </w:tcPr>
          <w:p w:rsidR="00000000" w:rsidDel="00000000" w:rsidP="00000000" w:rsidRDefault="00000000" w:rsidRPr="00000000" w14:paraId="0000006D">
            <w:pPr>
              <w:spacing w:after="0" w:line="276" w:lineRule="auto"/>
              <w:rPr>
                <w:rFonts w:ascii="Arial" w:cs="Arial" w:eastAsia="Arial" w:hAnsi="Arial"/>
              </w:rPr>
            </w:pPr>
            <w:r w:rsidDel="00000000" w:rsidR="00000000" w:rsidRPr="00000000">
              <w:rPr>
                <w:rFonts w:ascii="Arial" w:cs="Arial" w:eastAsia="Arial" w:hAnsi="Arial"/>
                <w:rtl w:val="0"/>
              </w:rPr>
              <w:t xml:space="preserve">Bairro:</w:t>
            </w:r>
          </w:p>
        </w:tc>
        <w:tc>
          <w:tcPr>
            <w:gridSpan w:val="3"/>
            <w:tcBorders>
              <w:top w:color="000000" w:space="0" w:sz="4" w:val="single"/>
              <w:left w:color="000000" w:space="0" w:sz="0" w:val="nil"/>
              <w:bottom w:color="000000" w:space="0" w:sz="4" w:val="single"/>
              <w:right w:color="ffffff" w:space="0" w:sz="4" w:val="single"/>
            </w:tcBorders>
            <w:tcMar>
              <w:top w:w="0.0" w:type="dxa"/>
              <w:left w:w="108.0" w:type="dxa"/>
              <w:bottom w:w="0.0" w:type="dxa"/>
              <w:right w:w="108.0" w:type="dxa"/>
            </w:tcMar>
            <w:vAlign w:val="center"/>
          </w:tcPr>
          <w:p w:rsidR="00000000" w:rsidDel="00000000" w:rsidP="00000000" w:rsidRDefault="00000000" w:rsidRPr="00000000" w14:paraId="00000071">
            <w:pPr>
              <w:spacing w:after="0" w:line="276" w:lineRule="auto"/>
              <w:rPr>
                <w:rFonts w:ascii="Arial" w:cs="Arial" w:eastAsia="Arial" w:hAnsi="Arial"/>
              </w:rPr>
            </w:pPr>
            <w:r w:rsidDel="00000000" w:rsidR="00000000" w:rsidRPr="00000000">
              <w:rPr>
                <w:rtl w:val="0"/>
              </w:rPr>
            </w:r>
          </w:p>
        </w:tc>
      </w:tr>
      <w:tr>
        <w:trPr>
          <w:trHeight w:val="400" w:hRule="atLeast"/>
        </w:trPr>
        <w:tc>
          <w:tcPr>
            <w:gridSpan w:val="5"/>
            <w:tcBorders>
              <w:top w:color="ffffff" w:space="0" w:sz="4" w:val="single"/>
              <w:left w:color="ffffff" w:space="0" w:sz="4" w:val="single"/>
              <w:bottom w:color="000000" w:space="0" w:sz="0" w:val="nil"/>
              <w:right w:color="ffffff" w:space="0" w:sz="4" w:val="single"/>
            </w:tcBorders>
            <w:tcMar>
              <w:top w:w="0.0" w:type="dxa"/>
              <w:left w:w="108.0" w:type="dxa"/>
              <w:bottom w:w="0.0" w:type="dxa"/>
              <w:right w:w="108.0" w:type="dxa"/>
            </w:tcMar>
            <w:vAlign w:val="center"/>
          </w:tcPr>
          <w:p w:rsidR="00000000" w:rsidDel="00000000" w:rsidP="00000000" w:rsidRDefault="00000000" w:rsidRPr="00000000" w14:paraId="00000074">
            <w:pPr>
              <w:spacing w:after="0" w:line="276" w:lineRule="auto"/>
              <w:rPr>
                <w:rFonts w:ascii="Arial" w:cs="Arial" w:eastAsia="Arial" w:hAnsi="Arial"/>
              </w:rPr>
            </w:pPr>
            <w:r w:rsidDel="00000000" w:rsidR="00000000" w:rsidRPr="00000000">
              <w:rPr>
                <w:rFonts w:ascii="Arial" w:cs="Arial" w:eastAsia="Arial" w:hAnsi="Arial"/>
                <w:rtl w:val="0"/>
              </w:rPr>
              <w:t xml:space="preserve">Cidade/UF:</w:t>
            </w:r>
          </w:p>
        </w:tc>
        <w:tc>
          <w:tcPr>
            <w:gridSpan w:val="6"/>
            <w:tcBorders>
              <w:top w:color="000000" w:space="0" w:sz="4" w:val="single"/>
              <w:left w:color="ffffff" w:space="0" w:sz="4" w:val="single"/>
              <w:bottom w:color="000000" w:space="0" w:sz="4" w:val="single"/>
              <w:right w:color="000000" w:space="0" w:sz="0" w:val="nil"/>
            </w:tcBorders>
            <w:tcMar>
              <w:top w:w="0.0" w:type="dxa"/>
              <w:left w:w="108.0" w:type="dxa"/>
              <w:bottom w:w="0.0" w:type="dxa"/>
              <w:right w:w="108.0" w:type="dxa"/>
            </w:tcMar>
            <w:vAlign w:val="center"/>
          </w:tcPr>
          <w:p w:rsidR="00000000" w:rsidDel="00000000" w:rsidP="00000000" w:rsidRDefault="00000000" w:rsidRPr="00000000" w14:paraId="00000079">
            <w:pPr>
              <w:spacing w:after="0" w:line="276" w:lineRule="auto"/>
              <w:rPr>
                <w:rFonts w:ascii="Arial" w:cs="Arial" w:eastAsia="Arial" w:hAnsi="Arial"/>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tcMar>
              <w:top w:w="0.0" w:type="dxa"/>
              <w:left w:w="108.0" w:type="dxa"/>
              <w:bottom w:w="0.0" w:type="dxa"/>
              <w:right w:w="108.0" w:type="dxa"/>
            </w:tcMar>
            <w:vAlign w:val="center"/>
          </w:tcPr>
          <w:p w:rsidR="00000000" w:rsidDel="00000000" w:rsidP="00000000" w:rsidRDefault="00000000" w:rsidRPr="00000000" w14:paraId="0000007F">
            <w:pPr>
              <w:spacing w:after="0" w:line="276" w:lineRule="auto"/>
              <w:rPr>
                <w:rFonts w:ascii="Arial" w:cs="Arial" w:eastAsia="Arial" w:hAnsi="Arial"/>
              </w:rPr>
            </w:pPr>
            <w:r w:rsidDel="00000000" w:rsidR="00000000" w:rsidRPr="00000000">
              <w:rPr>
                <w:rFonts w:ascii="Arial" w:cs="Arial" w:eastAsia="Arial" w:hAnsi="Arial"/>
                <w:rtl w:val="0"/>
              </w:rPr>
              <w:t xml:space="preserve">CEP:</w:t>
            </w:r>
          </w:p>
        </w:tc>
        <w:tc>
          <w:tcPr>
            <w:gridSpan w:val="4"/>
            <w:tcBorders>
              <w:top w:color="000000" w:space="0" w:sz="4" w:val="single"/>
              <w:left w:color="000000" w:space="0" w:sz="0" w:val="nil"/>
              <w:bottom w:color="000000" w:space="0" w:sz="4" w:val="single"/>
              <w:right w:color="ffffff" w:space="0" w:sz="4" w:val="single"/>
            </w:tcBorders>
            <w:tcMar>
              <w:top w:w="0.0" w:type="dxa"/>
              <w:left w:w="108.0" w:type="dxa"/>
              <w:bottom w:w="0.0" w:type="dxa"/>
              <w:right w:w="108.0" w:type="dxa"/>
            </w:tcMar>
            <w:vAlign w:val="center"/>
          </w:tcPr>
          <w:p w:rsidR="00000000" w:rsidDel="00000000" w:rsidP="00000000" w:rsidRDefault="00000000" w:rsidRPr="00000000" w14:paraId="00000082">
            <w:pPr>
              <w:spacing w:after="0" w:line="276" w:lineRule="auto"/>
              <w:rPr>
                <w:rFonts w:ascii="Arial" w:cs="Arial" w:eastAsia="Arial" w:hAnsi="Arial"/>
              </w:rPr>
            </w:pPr>
            <w:r w:rsidDel="00000000" w:rsidR="00000000" w:rsidRPr="00000000">
              <w:rPr>
                <w:rtl w:val="0"/>
              </w:rPr>
            </w:r>
          </w:p>
        </w:tc>
      </w:tr>
      <w:tr>
        <w:trPr>
          <w:trHeight w:val="380" w:hRule="atLeast"/>
        </w:trPr>
        <w:tc>
          <w:tcPr>
            <w:gridSpan w:val="18"/>
            <w:tcBorders>
              <w:top w:color="000000" w:space="0" w:sz="0" w:val="nil"/>
              <w:left w:color="ffffff" w:space="0" w:sz="4" w:val="single"/>
              <w:bottom w:color="d9d9d9" w:space="0" w:sz="4" w:val="single"/>
              <w:right w:color="ffffff" w:space="0" w:sz="4" w:val="single"/>
            </w:tcBorders>
            <w:shd w:fill="d9d9d9" w:val="clear"/>
            <w:tcMar>
              <w:top w:w="0.0" w:type="dxa"/>
              <w:left w:w="108.0" w:type="dxa"/>
              <w:bottom w:w="0.0" w:type="dxa"/>
              <w:right w:w="108.0" w:type="dxa"/>
            </w:tcMar>
            <w:vAlign w:val="center"/>
          </w:tcPr>
          <w:p w:rsidR="00000000" w:rsidDel="00000000" w:rsidP="00000000" w:rsidRDefault="00000000" w:rsidRPr="00000000" w14:paraId="00000086">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1.1 Dados do Representante Legal</w:t>
            </w:r>
          </w:p>
        </w:tc>
      </w:tr>
      <w:tr>
        <w:trPr>
          <w:trHeight w:val="440" w:hRule="atLeast"/>
        </w:trPr>
        <w:tc>
          <w:tcPr>
            <w:gridSpan w:val="9"/>
            <w:tcBorders>
              <w:top w:color="ffffff" w:space="0" w:sz="4" w:val="single"/>
              <w:left w:color="ffffff" w:space="0" w:sz="4" w:val="single"/>
              <w:bottom w:color="000000" w:space="0" w:sz="0" w:val="nil"/>
              <w:right w:color="ffffff" w:space="0" w:sz="4" w:val="single"/>
            </w:tcBorders>
            <w:tcMar>
              <w:top w:w="0.0" w:type="dxa"/>
              <w:left w:w="108.0" w:type="dxa"/>
              <w:bottom w:w="0.0" w:type="dxa"/>
              <w:right w:w="108.0" w:type="dxa"/>
            </w:tcMar>
            <w:vAlign w:val="center"/>
          </w:tcPr>
          <w:p w:rsidR="00000000" w:rsidDel="00000000" w:rsidP="00000000" w:rsidRDefault="00000000" w:rsidRPr="00000000" w14:paraId="00000098">
            <w:pPr>
              <w:spacing w:after="0" w:line="240" w:lineRule="auto"/>
              <w:rPr>
                <w:rFonts w:ascii="Arial" w:cs="Arial" w:eastAsia="Arial" w:hAnsi="Arial"/>
              </w:rPr>
            </w:pPr>
            <w:r w:rsidDel="00000000" w:rsidR="00000000" w:rsidRPr="00000000">
              <w:rPr>
                <w:rFonts w:ascii="Arial" w:cs="Arial" w:eastAsia="Arial" w:hAnsi="Arial"/>
                <w:rtl w:val="0"/>
              </w:rPr>
              <w:t xml:space="preserve">Responsável Legal:</w:t>
            </w:r>
          </w:p>
        </w:tc>
        <w:tc>
          <w:tcPr>
            <w:gridSpan w:val="9"/>
            <w:tcBorders>
              <w:top w:color="ffffff" w:space="0" w:sz="4" w:val="single"/>
              <w:left w:color="ffffff" w:space="0" w:sz="4" w:val="single"/>
              <w:bottom w:color="000000" w:space="0" w:sz="0" w:val="nil"/>
              <w:right w:color="ffffff" w:space="0" w:sz="4" w:val="single"/>
            </w:tcBorders>
            <w:tcMar>
              <w:top w:w="0.0" w:type="dxa"/>
              <w:left w:w="108.0" w:type="dxa"/>
              <w:bottom w:w="0.0" w:type="dxa"/>
              <w:right w:w="108.0" w:type="dxa"/>
            </w:tcMar>
            <w:vAlign w:val="center"/>
          </w:tcPr>
          <w:p w:rsidR="00000000" w:rsidDel="00000000" w:rsidP="00000000" w:rsidRDefault="00000000" w:rsidRPr="00000000" w14:paraId="000000A1">
            <w:pPr>
              <w:spacing w:after="0" w:line="240" w:lineRule="auto"/>
              <w:rPr>
                <w:rFonts w:ascii="Arial" w:cs="Arial" w:eastAsia="Arial" w:hAnsi="Arial"/>
              </w:rPr>
            </w:pPr>
            <w:r w:rsidDel="00000000" w:rsidR="00000000" w:rsidRPr="00000000">
              <w:rPr>
                <w:rFonts w:ascii="Arial" w:cs="Arial" w:eastAsia="Arial" w:hAnsi="Arial"/>
                <w:rtl w:val="0"/>
              </w:rPr>
              <w:t xml:space="preserve">_____________________________________________________</w:t>
            </w:r>
          </w:p>
        </w:tc>
      </w:tr>
      <w:tr>
        <w:trPr>
          <w:trHeight w:val="380" w:hRule="atLeast"/>
        </w:trPr>
        <w:tc>
          <w:tcPr>
            <w:tcBorders>
              <w:top w:color="000000" w:space="0" w:sz="0" w:val="nil"/>
              <w:left w:color="000000" w:space="0" w:sz="0" w:val="nil"/>
              <w:bottom w:color="000000" w:space="0" w:sz="0" w:val="nil"/>
              <w:right w:color="000000" w:space="0" w:sz="0" w:val="nil"/>
            </w:tcBorders>
            <w:shd w:fill="auto" w:val="clear"/>
            <w:tcMar>
              <w:top w:w="0.0" w:type="dxa"/>
              <w:left w:w="108.0" w:type="dxa"/>
              <w:bottom w:w="0.0" w:type="dxa"/>
              <w:right w:w="108.0" w:type="dxa"/>
            </w:tcMar>
            <w:vAlign w:val="center"/>
          </w:tcPr>
          <w:p w:rsidR="00000000" w:rsidDel="00000000" w:rsidP="00000000" w:rsidRDefault="00000000" w:rsidRPr="00000000" w14:paraId="000000AA">
            <w:pPr>
              <w:spacing w:after="0" w:line="240" w:lineRule="auto"/>
              <w:rPr>
                <w:rFonts w:ascii="Arial" w:cs="Arial" w:eastAsia="Arial" w:hAnsi="Arial"/>
              </w:rPr>
            </w:pPr>
            <w:r w:rsidDel="00000000" w:rsidR="00000000" w:rsidRPr="00000000">
              <w:rPr>
                <w:rFonts w:ascii="Arial" w:cs="Arial" w:eastAsia="Arial" w:hAnsi="Arial"/>
                <w:rtl w:val="0"/>
              </w:rPr>
              <w:t xml:space="preserve">CPF:</w:t>
            </w:r>
          </w:p>
        </w:tc>
        <w:tc>
          <w:tcPr>
            <w:gridSpan w:val="11"/>
            <w:tcBorders>
              <w:top w:color="000000" w:space="0" w:sz="0" w:val="nil"/>
              <w:left w:color="000000" w:space="0" w:sz="0" w:val="nil"/>
              <w:bottom w:color="000000" w:space="0" w:sz="4" w:val="single"/>
              <w:right w:color="000000" w:space="0" w:sz="0" w:val="nil"/>
            </w:tcBorders>
            <w:tcMar>
              <w:top w:w="0.0" w:type="dxa"/>
              <w:left w:w="108.0" w:type="dxa"/>
              <w:bottom w:w="0.0" w:type="dxa"/>
              <w:right w:w="108.0" w:type="dxa"/>
            </w:tcMar>
            <w:vAlign w:val="center"/>
          </w:tcPr>
          <w:p w:rsidR="00000000" w:rsidDel="00000000" w:rsidP="00000000" w:rsidRDefault="00000000" w:rsidRPr="00000000" w14:paraId="000000AB">
            <w:pPr>
              <w:spacing w:after="0" w:line="240" w:lineRule="auto"/>
              <w:rPr>
                <w:rFonts w:ascii="Arial" w:cs="Arial" w:eastAsia="Arial" w:hAnsi="Arial"/>
              </w:rPr>
            </w:pPr>
            <w:r w:rsidDel="00000000" w:rsidR="00000000" w:rsidRPr="00000000">
              <w:rPr>
                <w:rtl w:val="0"/>
              </w:rPr>
            </w:r>
          </w:p>
        </w:tc>
        <w:tc>
          <w:tcPr>
            <w:gridSpan w:val="5"/>
            <w:tcBorders>
              <w:top w:color="000000" w:space="0" w:sz="0" w:val="nil"/>
              <w:left w:color="000000" w:space="0" w:sz="0" w:val="nil"/>
              <w:bottom w:color="000000" w:space="0" w:sz="0" w:val="nil"/>
              <w:right w:color="000000" w:space="0" w:sz="0" w:val="nil"/>
            </w:tcBorders>
            <w:shd w:fill="auto" w:val="clear"/>
            <w:tcMar>
              <w:top w:w="0.0" w:type="dxa"/>
              <w:left w:w="108.0" w:type="dxa"/>
              <w:bottom w:w="0.0" w:type="dxa"/>
              <w:right w:w="108.0" w:type="dxa"/>
            </w:tcMar>
            <w:vAlign w:val="center"/>
          </w:tcPr>
          <w:p w:rsidR="00000000" w:rsidDel="00000000" w:rsidP="00000000" w:rsidRDefault="00000000" w:rsidRPr="00000000" w14:paraId="000000B6">
            <w:pPr>
              <w:spacing w:after="0" w:line="240" w:lineRule="auto"/>
              <w:rPr>
                <w:rFonts w:ascii="Arial" w:cs="Arial" w:eastAsia="Arial" w:hAnsi="Arial"/>
              </w:rPr>
            </w:pPr>
            <w:r w:rsidDel="00000000" w:rsidR="00000000" w:rsidRPr="00000000">
              <w:rPr>
                <w:rFonts w:ascii="Arial" w:cs="Arial" w:eastAsia="Arial" w:hAnsi="Arial"/>
                <w:rtl w:val="0"/>
              </w:rPr>
              <w:t xml:space="preserve">Identidade:</w:t>
            </w:r>
          </w:p>
        </w:tc>
        <w:tc>
          <w:tcPr>
            <w:tcBorders>
              <w:top w:color="000000" w:space="0" w:sz="0" w:val="nil"/>
              <w:left w:color="000000" w:space="0" w:sz="0" w:val="nil"/>
              <w:bottom w:color="000000" w:space="0" w:sz="4" w:val="single"/>
              <w:right w:color="000000" w:space="0" w:sz="0" w:val="nil"/>
            </w:tcBorders>
            <w:tcMar>
              <w:top w:w="0.0" w:type="dxa"/>
              <w:left w:w="108.0" w:type="dxa"/>
              <w:bottom w:w="0.0" w:type="dxa"/>
              <w:right w:w="108.0" w:type="dxa"/>
            </w:tcMar>
            <w:vAlign w:val="center"/>
          </w:tcPr>
          <w:p w:rsidR="00000000" w:rsidDel="00000000" w:rsidP="00000000" w:rsidRDefault="00000000" w:rsidRPr="00000000" w14:paraId="000000BB">
            <w:pPr>
              <w:spacing w:after="0" w:line="240" w:lineRule="auto"/>
              <w:rPr>
                <w:rFonts w:ascii="Arial" w:cs="Arial" w:eastAsia="Arial" w:hAnsi="Arial"/>
              </w:rPr>
            </w:pPr>
            <w:r w:rsidDel="00000000" w:rsidR="00000000" w:rsidRPr="00000000">
              <w:rPr>
                <w:rtl w:val="0"/>
              </w:rPr>
            </w:r>
          </w:p>
        </w:tc>
      </w:tr>
      <w:tr>
        <w:trPr>
          <w:trHeight w:val="380" w:hRule="atLeast"/>
        </w:trPr>
        <w:tc>
          <w:tcPr>
            <w:gridSpan w:val="18"/>
            <w:tcBorders>
              <w:top w:color="000000" w:space="0" w:sz="0" w:val="nil"/>
              <w:left w:color="000000" w:space="0" w:sz="0" w:val="nil"/>
              <w:bottom w:color="000000" w:space="0" w:sz="0" w:val="nil"/>
              <w:right w:color="000000" w:space="0" w:sz="0" w:val="nil"/>
            </w:tcBorders>
            <w:shd w:fill="auto" w:val="clear"/>
            <w:tcMar>
              <w:top w:w="0.0" w:type="dxa"/>
              <w:left w:w="108.0" w:type="dxa"/>
              <w:bottom w:w="0.0" w:type="dxa"/>
              <w:right w:w="108.0" w:type="dxa"/>
            </w:tcMar>
            <w:vAlign w:val="center"/>
          </w:tcPr>
          <w:p w:rsidR="00000000" w:rsidDel="00000000" w:rsidP="00000000" w:rsidRDefault="00000000" w:rsidRPr="00000000" w14:paraId="000000BC">
            <w:pPr>
              <w:spacing w:after="0" w:line="240" w:lineRule="auto"/>
              <w:rPr>
                <w:rFonts w:ascii="Arial" w:cs="Arial" w:eastAsia="Arial" w:hAnsi="Arial"/>
                <w:b w:val="1"/>
              </w:rPr>
            </w:pPr>
            <w:r w:rsidDel="00000000" w:rsidR="00000000" w:rsidRPr="00000000">
              <w:rPr>
                <w:rtl w:val="0"/>
              </w:rPr>
            </w:r>
          </w:p>
        </w:tc>
      </w:tr>
      <w:tr>
        <w:trPr>
          <w:trHeight w:val="380" w:hRule="atLeast"/>
        </w:trPr>
        <w:tc>
          <w:tcPr>
            <w:gridSpan w:val="18"/>
            <w:tcBorders>
              <w:top w:color="000000" w:space="0" w:sz="0" w:val="nil"/>
              <w:left w:color="ffffff" w:space="0" w:sz="4" w:val="single"/>
              <w:bottom w:color="d9d9d9" w:space="0" w:sz="4" w:val="single"/>
              <w:right w:color="ffffff" w:space="0" w:sz="4" w:val="single"/>
            </w:tcBorders>
            <w:shd w:fill="d9d9d9" w:val="clear"/>
            <w:tcMar>
              <w:top w:w="0.0" w:type="dxa"/>
              <w:left w:w="108.0" w:type="dxa"/>
              <w:bottom w:w="0.0" w:type="dxa"/>
              <w:right w:w="108.0" w:type="dxa"/>
            </w:tcMar>
            <w:vAlign w:val="center"/>
          </w:tcPr>
          <w:p w:rsidR="00000000" w:rsidDel="00000000" w:rsidP="00000000" w:rsidRDefault="00000000" w:rsidRPr="00000000" w14:paraId="000000CE">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1.2 Dados Bancários da Empresa</w:t>
            </w:r>
          </w:p>
        </w:tc>
      </w:tr>
      <w:tr>
        <w:trPr>
          <w:trHeight w:val="460" w:hRule="atLeast"/>
        </w:trPr>
        <w:tc>
          <w:tcPr>
            <w:gridSpan w:val="3"/>
            <w:tcBorders>
              <w:top w:color="d9d9d9" w:space="0" w:sz="4" w:val="single"/>
              <w:left w:color="ffffff" w:space="0" w:sz="4" w:val="single"/>
              <w:bottom w:color="ffffff" w:space="0" w:sz="4" w:val="single"/>
              <w:right w:color="ffffff" w:space="0" w:sz="4" w:val="single"/>
            </w:tcBorders>
            <w:tcMar>
              <w:top w:w="0.0" w:type="dxa"/>
              <w:left w:w="108.0" w:type="dxa"/>
              <w:bottom w:w="0.0" w:type="dxa"/>
              <w:right w:w="108.0" w:type="dxa"/>
            </w:tcMar>
            <w:vAlign w:val="center"/>
          </w:tcPr>
          <w:p w:rsidR="00000000" w:rsidDel="00000000" w:rsidP="00000000" w:rsidRDefault="00000000" w:rsidRPr="00000000" w14:paraId="000000E0">
            <w:pPr>
              <w:spacing w:after="0" w:line="240" w:lineRule="auto"/>
              <w:rPr>
                <w:rFonts w:ascii="Arial" w:cs="Arial" w:eastAsia="Arial" w:hAnsi="Arial"/>
              </w:rPr>
            </w:pPr>
            <w:r w:rsidDel="00000000" w:rsidR="00000000" w:rsidRPr="00000000">
              <w:rPr>
                <w:rFonts w:ascii="Arial" w:cs="Arial" w:eastAsia="Arial" w:hAnsi="Arial"/>
                <w:rtl w:val="0"/>
              </w:rPr>
              <w:t xml:space="preserve">Nº Banco:</w:t>
            </w:r>
          </w:p>
        </w:tc>
        <w:tc>
          <w:tcPr>
            <w:gridSpan w:val="5"/>
            <w:tcBorders>
              <w:top w:color="d9d9d9" w:space="0" w:sz="4" w:val="single"/>
              <w:left w:color="ffffff" w:space="0" w:sz="4" w:val="single"/>
              <w:bottom w:color="000000" w:space="0" w:sz="4" w:val="single"/>
              <w:right w:color="ffffff" w:space="0" w:sz="4" w:val="single"/>
            </w:tcBorders>
            <w:tcMar>
              <w:top w:w="0.0" w:type="dxa"/>
              <w:left w:w="108.0" w:type="dxa"/>
              <w:bottom w:w="0.0" w:type="dxa"/>
              <w:right w:w="108.0" w:type="dxa"/>
            </w:tcMar>
            <w:vAlign w:val="center"/>
          </w:tcPr>
          <w:p w:rsidR="00000000" w:rsidDel="00000000" w:rsidP="00000000" w:rsidRDefault="00000000" w:rsidRPr="00000000" w14:paraId="000000E3">
            <w:pPr>
              <w:spacing w:after="0" w:line="240" w:lineRule="auto"/>
              <w:rPr>
                <w:rFonts w:ascii="Arial" w:cs="Arial" w:eastAsia="Arial" w:hAnsi="Arial"/>
              </w:rPr>
            </w:pPr>
            <w:r w:rsidDel="00000000" w:rsidR="00000000" w:rsidRPr="00000000">
              <w:rPr>
                <w:rtl w:val="0"/>
              </w:rPr>
            </w:r>
          </w:p>
        </w:tc>
        <w:tc>
          <w:tcPr>
            <w:gridSpan w:val="2"/>
            <w:tcBorders>
              <w:top w:color="d9d9d9" w:space="0" w:sz="4" w:val="single"/>
              <w:left w:color="ffffff" w:space="0" w:sz="4" w:val="single"/>
              <w:bottom w:color="ffffff" w:space="0" w:sz="4" w:val="single"/>
              <w:right w:color="ffffff" w:space="0" w:sz="4" w:val="single"/>
            </w:tcBorders>
            <w:tcMar>
              <w:top w:w="0.0" w:type="dxa"/>
              <w:left w:w="108.0" w:type="dxa"/>
              <w:bottom w:w="0.0" w:type="dxa"/>
              <w:right w:w="108.0" w:type="dxa"/>
            </w:tcMar>
            <w:vAlign w:val="center"/>
          </w:tcPr>
          <w:p w:rsidR="00000000" w:rsidDel="00000000" w:rsidP="00000000" w:rsidRDefault="00000000" w:rsidRPr="00000000" w14:paraId="000000E8">
            <w:pPr>
              <w:spacing w:after="0" w:line="240" w:lineRule="auto"/>
              <w:rPr>
                <w:rFonts w:ascii="Arial" w:cs="Arial" w:eastAsia="Arial" w:hAnsi="Arial"/>
              </w:rPr>
            </w:pPr>
            <w:r w:rsidDel="00000000" w:rsidR="00000000" w:rsidRPr="00000000">
              <w:rPr>
                <w:rFonts w:ascii="Arial" w:cs="Arial" w:eastAsia="Arial" w:hAnsi="Arial"/>
                <w:rtl w:val="0"/>
              </w:rPr>
              <w:t xml:space="preserve">Nº  da Agência:</w:t>
            </w:r>
          </w:p>
        </w:tc>
        <w:tc>
          <w:tcPr>
            <w:gridSpan w:val="3"/>
            <w:tcBorders>
              <w:top w:color="d9d9d9" w:space="0" w:sz="4" w:val="single"/>
              <w:left w:color="ffffff" w:space="0" w:sz="4" w:val="single"/>
              <w:bottom w:color="000000" w:space="0" w:sz="4" w:val="single"/>
              <w:right w:color="ffffff" w:space="0" w:sz="4" w:val="single"/>
            </w:tcBorders>
            <w:tcMar>
              <w:top w:w="0.0" w:type="dxa"/>
              <w:left w:w="108.0" w:type="dxa"/>
              <w:bottom w:w="0.0" w:type="dxa"/>
              <w:right w:w="108.0" w:type="dxa"/>
            </w:tcMar>
            <w:vAlign w:val="center"/>
          </w:tcPr>
          <w:p w:rsidR="00000000" w:rsidDel="00000000" w:rsidP="00000000" w:rsidRDefault="00000000" w:rsidRPr="00000000" w14:paraId="000000EA">
            <w:pPr>
              <w:spacing w:after="0" w:line="240" w:lineRule="auto"/>
              <w:rPr>
                <w:rFonts w:ascii="Arial" w:cs="Arial" w:eastAsia="Arial" w:hAnsi="Arial"/>
              </w:rPr>
            </w:pPr>
            <w:r w:rsidDel="00000000" w:rsidR="00000000" w:rsidRPr="00000000">
              <w:rPr>
                <w:rtl w:val="0"/>
              </w:rPr>
            </w:r>
          </w:p>
        </w:tc>
        <w:tc>
          <w:tcPr>
            <w:gridSpan w:val="4"/>
            <w:tcBorders>
              <w:top w:color="d9d9d9" w:space="0" w:sz="4" w:val="single"/>
              <w:left w:color="ffffff" w:space="0" w:sz="4" w:val="single"/>
              <w:bottom w:color="ffffff" w:space="0" w:sz="4" w:val="single"/>
              <w:right w:color="ffffff" w:space="0" w:sz="4" w:val="single"/>
            </w:tcBorders>
            <w:tcMar>
              <w:top w:w="0.0" w:type="dxa"/>
              <w:left w:w="108.0" w:type="dxa"/>
              <w:bottom w:w="0.0" w:type="dxa"/>
              <w:right w:w="108.0" w:type="dxa"/>
            </w:tcMar>
            <w:vAlign w:val="center"/>
          </w:tcPr>
          <w:p w:rsidR="00000000" w:rsidDel="00000000" w:rsidP="00000000" w:rsidRDefault="00000000" w:rsidRPr="00000000" w14:paraId="000000ED">
            <w:pPr>
              <w:spacing w:after="0" w:line="240" w:lineRule="auto"/>
              <w:rPr>
                <w:rFonts w:ascii="Arial" w:cs="Arial" w:eastAsia="Arial" w:hAnsi="Arial"/>
              </w:rPr>
            </w:pPr>
            <w:r w:rsidDel="00000000" w:rsidR="00000000" w:rsidRPr="00000000">
              <w:rPr>
                <w:rFonts w:ascii="Arial" w:cs="Arial" w:eastAsia="Arial" w:hAnsi="Arial"/>
                <w:rtl w:val="0"/>
              </w:rPr>
              <w:t xml:space="preserve">Conta:</w:t>
            </w:r>
          </w:p>
        </w:tc>
        <w:tc>
          <w:tcPr>
            <w:tcBorders>
              <w:top w:color="d9d9d9" w:space="0" w:sz="4" w:val="single"/>
              <w:left w:color="ffffff" w:space="0" w:sz="4" w:val="single"/>
              <w:bottom w:color="000000" w:space="0" w:sz="4" w:val="single"/>
              <w:right w:color="ffffff" w:space="0" w:sz="4" w:val="single"/>
            </w:tcBorders>
            <w:tcMar>
              <w:top w:w="0.0" w:type="dxa"/>
              <w:left w:w="108.0" w:type="dxa"/>
              <w:bottom w:w="0.0" w:type="dxa"/>
              <w:right w:w="108.0" w:type="dxa"/>
            </w:tcMar>
            <w:vAlign w:val="center"/>
          </w:tcPr>
          <w:p w:rsidR="00000000" w:rsidDel="00000000" w:rsidP="00000000" w:rsidRDefault="00000000" w:rsidRPr="00000000" w14:paraId="000000F1">
            <w:pPr>
              <w:spacing w:after="0" w:line="240"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0F2">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left" w:pos="284"/>
        </w:tabs>
        <w:spacing w:after="0" w:before="0" w:line="240" w:lineRule="auto"/>
        <w:ind w:left="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3">
      <w:pPr>
        <w:keepNext w:val="0"/>
        <w:keepLines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tabs>
          <w:tab w:val="left" w:pos="284"/>
        </w:tabs>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Objeto:</w:t>
      </w:r>
      <w:r w:rsidDel="00000000" w:rsidR="00000000" w:rsidRPr="00000000">
        <w:rPr>
          <w:rtl w:val="0"/>
        </w:rPr>
      </w:r>
    </w:p>
    <w:tbl>
      <w:tblPr>
        <w:tblStyle w:val="Table2"/>
        <w:tblW w:w="9420.0" w:type="dxa"/>
        <w:jc w:val="left"/>
        <w:tblInd w:w="55.0" w:type="dxa"/>
        <w:tblLayout w:type="fixed"/>
        <w:tblLook w:val="0000"/>
      </w:tblPr>
      <w:tblGrid>
        <w:gridCol w:w="750"/>
        <w:gridCol w:w="585"/>
        <w:gridCol w:w="3240"/>
        <w:gridCol w:w="960"/>
        <w:gridCol w:w="675"/>
        <w:gridCol w:w="1620"/>
        <w:gridCol w:w="1590"/>
        <w:tblGridChange w:id="0">
          <w:tblGrid>
            <w:gridCol w:w="750"/>
            <w:gridCol w:w="585"/>
            <w:gridCol w:w="3240"/>
            <w:gridCol w:w="960"/>
            <w:gridCol w:w="675"/>
            <w:gridCol w:w="1620"/>
            <w:gridCol w:w="1590"/>
          </w:tblGrid>
        </w:tblGridChange>
      </w:tblGrid>
      <w:tr>
        <w:trPr>
          <w:trHeight w:val="480" w:hRule="atLeast"/>
        </w:trPr>
        <w:tc>
          <w:tcPr>
            <w:tcBorders>
              <w:top w:color="000000" w:space="0" w:sz="4" w:val="single"/>
              <w:left w:color="000000" w:space="0" w:sz="4" w:val="single"/>
              <w:bottom w:color="000000" w:space="0" w:sz="4" w:val="single"/>
              <w:right w:color="000000" w:space="0" w:sz="4" w:val="single"/>
            </w:tcBorders>
            <w:shd w:fill="d8e4bc" w:val="clear"/>
            <w:tcMar>
              <w:top w:w="0.0" w:type="dxa"/>
              <w:left w:w="70.0" w:type="dxa"/>
              <w:bottom w:w="0.0" w:type="dxa"/>
              <w:right w:w="70.0" w:type="dxa"/>
            </w:tcMar>
            <w:vAlign w:val="center"/>
          </w:tcPr>
          <w:p w:rsidR="00000000" w:rsidDel="00000000" w:rsidP="00000000" w:rsidRDefault="00000000" w:rsidRPr="00000000" w14:paraId="000000F4">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Grupo</w:t>
            </w:r>
          </w:p>
        </w:tc>
        <w:tc>
          <w:tcPr>
            <w:tcBorders>
              <w:top w:color="000000" w:space="0" w:sz="4" w:val="single"/>
              <w:left w:color="000000" w:space="0" w:sz="4" w:val="single"/>
              <w:bottom w:color="000000" w:space="0" w:sz="4" w:val="single"/>
              <w:right w:color="000000" w:space="0" w:sz="4" w:val="single"/>
            </w:tcBorders>
            <w:shd w:fill="d8e4bc" w:val="clear"/>
            <w:tcMar>
              <w:top w:w="0.0" w:type="dxa"/>
              <w:left w:w="70.0" w:type="dxa"/>
              <w:bottom w:w="0.0" w:type="dxa"/>
              <w:right w:w="70.0" w:type="dxa"/>
            </w:tcMar>
            <w:vAlign w:val="center"/>
          </w:tcPr>
          <w:p w:rsidR="00000000" w:rsidDel="00000000" w:rsidP="00000000" w:rsidRDefault="00000000" w:rsidRPr="00000000" w14:paraId="000000F5">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Item</w:t>
            </w:r>
          </w:p>
        </w:tc>
        <w:tc>
          <w:tcPr>
            <w:tcBorders>
              <w:top w:color="000000" w:space="0" w:sz="4" w:val="single"/>
              <w:left w:color="000000" w:space="0" w:sz="0" w:val="nil"/>
              <w:bottom w:color="000000" w:space="0" w:sz="4" w:val="single"/>
              <w:right w:color="000000" w:space="0" w:sz="4" w:val="single"/>
            </w:tcBorders>
            <w:shd w:fill="d8e4bc" w:val="clear"/>
            <w:tcMar>
              <w:top w:w="0.0" w:type="dxa"/>
              <w:left w:w="70.0" w:type="dxa"/>
              <w:bottom w:w="0.0" w:type="dxa"/>
              <w:right w:w="70.0" w:type="dxa"/>
            </w:tcMar>
            <w:vAlign w:val="center"/>
          </w:tcPr>
          <w:p w:rsidR="00000000" w:rsidDel="00000000" w:rsidP="00000000" w:rsidRDefault="00000000" w:rsidRPr="00000000" w14:paraId="000000F6">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Descrição do item</w:t>
            </w:r>
          </w:p>
        </w:tc>
        <w:tc>
          <w:tcPr>
            <w:tcBorders>
              <w:top w:color="000000" w:space="0" w:sz="4" w:val="single"/>
              <w:left w:color="000000" w:space="0" w:sz="0" w:val="nil"/>
              <w:bottom w:color="000000" w:space="0" w:sz="4" w:val="single"/>
              <w:right w:color="000000" w:space="0" w:sz="4" w:val="single"/>
            </w:tcBorders>
            <w:shd w:fill="d8e4bc" w:val="clear"/>
            <w:tcMar>
              <w:top w:w="0.0" w:type="dxa"/>
              <w:left w:w="70.0" w:type="dxa"/>
              <w:bottom w:w="0.0" w:type="dxa"/>
              <w:right w:w="70.0" w:type="dxa"/>
            </w:tcMar>
            <w:vAlign w:val="center"/>
          </w:tcPr>
          <w:p w:rsidR="00000000" w:rsidDel="00000000" w:rsidP="00000000" w:rsidRDefault="00000000" w:rsidRPr="00000000" w14:paraId="000000F7">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Unidade </w:t>
            </w:r>
          </w:p>
        </w:tc>
        <w:tc>
          <w:tcPr>
            <w:tcBorders>
              <w:top w:color="000000" w:space="0" w:sz="4" w:val="single"/>
              <w:left w:color="000000" w:space="0" w:sz="0" w:val="nil"/>
              <w:bottom w:color="000000" w:space="0" w:sz="4" w:val="single"/>
              <w:right w:color="000000" w:space="0" w:sz="4" w:val="single"/>
            </w:tcBorders>
            <w:shd w:fill="d8e4bc" w:val="clear"/>
            <w:tcMar>
              <w:top w:w="0.0" w:type="dxa"/>
              <w:left w:w="70.0" w:type="dxa"/>
              <w:bottom w:w="0.0" w:type="dxa"/>
              <w:right w:w="70.0" w:type="dxa"/>
            </w:tcMar>
            <w:vAlign w:val="center"/>
          </w:tcPr>
          <w:p w:rsidR="00000000" w:rsidDel="00000000" w:rsidP="00000000" w:rsidRDefault="00000000" w:rsidRPr="00000000" w14:paraId="000000F8">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Qtd</w:t>
            </w:r>
          </w:p>
        </w:tc>
        <w:tc>
          <w:tcPr>
            <w:tcBorders>
              <w:top w:color="000000" w:space="0" w:sz="4" w:val="single"/>
              <w:left w:color="000000" w:space="0" w:sz="0" w:val="nil"/>
              <w:bottom w:color="000000" w:space="0" w:sz="4" w:val="single"/>
              <w:right w:color="000000" w:space="0" w:sz="4" w:val="single"/>
            </w:tcBorders>
            <w:shd w:fill="d8e4bc" w:val="clear"/>
            <w:tcMar>
              <w:top w:w="0.0" w:type="dxa"/>
              <w:left w:w="70.0" w:type="dxa"/>
              <w:bottom w:w="0.0" w:type="dxa"/>
              <w:right w:w="70.0" w:type="dxa"/>
            </w:tcMar>
            <w:vAlign w:val="center"/>
          </w:tcPr>
          <w:p w:rsidR="00000000" w:rsidDel="00000000" w:rsidP="00000000" w:rsidRDefault="00000000" w:rsidRPr="00000000" w14:paraId="000000F9">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Valor unitário do Item </w:t>
            </w:r>
          </w:p>
        </w:tc>
        <w:tc>
          <w:tcPr>
            <w:tcBorders>
              <w:top w:color="000000" w:space="0" w:sz="4" w:val="single"/>
              <w:left w:color="000000" w:space="0" w:sz="0" w:val="nil"/>
              <w:bottom w:color="000000" w:space="0" w:sz="4" w:val="single"/>
              <w:right w:color="000000" w:space="0" w:sz="4" w:val="single"/>
            </w:tcBorders>
            <w:shd w:fill="d8e4bc" w:val="clear"/>
            <w:tcMar>
              <w:top w:w="0.0" w:type="dxa"/>
              <w:left w:w="70.0" w:type="dxa"/>
              <w:bottom w:w="0.0" w:type="dxa"/>
              <w:right w:w="70.0" w:type="dxa"/>
            </w:tcMar>
            <w:vAlign w:val="center"/>
          </w:tcPr>
          <w:p w:rsidR="00000000" w:rsidDel="00000000" w:rsidP="00000000" w:rsidRDefault="00000000" w:rsidRPr="00000000" w14:paraId="000000FA">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Valor Total </w:t>
            </w:r>
          </w:p>
          <w:p w:rsidR="00000000" w:rsidDel="00000000" w:rsidP="00000000" w:rsidRDefault="00000000" w:rsidRPr="00000000" w14:paraId="000000FB">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do Item</w:t>
            </w:r>
          </w:p>
        </w:tc>
      </w:tr>
      <w:tr>
        <w:trPr>
          <w:trHeight w:val="380" w:hRule="atLeast"/>
        </w:trPr>
        <w:tc>
          <w:tcPr>
            <w:vMerge w:val="restart"/>
            <w:tcBorders>
              <w:top w:color="000000" w:space="0" w:sz="0" w:val="nil"/>
              <w:left w:color="000000" w:space="0" w:sz="4" w:val="single"/>
              <w:bottom w:color="000000" w:space="0" w:sz="4" w:val="single"/>
              <w:right w:color="000000" w:space="0" w:sz="4" w:val="single"/>
            </w:tcBorders>
            <w:shd w:fill="auto" w:val="clear"/>
            <w:tcMar>
              <w:top w:w="0.0" w:type="dxa"/>
              <w:left w:w="70.0" w:type="dxa"/>
              <w:bottom w:w="0.0" w:type="dxa"/>
              <w:right w:w="70.0" w:type="dxa"/>
            </w:tcMar>
            <w:vAlign w:val="center"/>
          </w:tcPr>
          <w:p w:rsidR="00000000" w:rsidDel="00000000" w:rsidP="00000000" w:rsidRDefault="00000000" w:rsidRPr="00000000" w14:paraId="000000FC">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tcMar>
              <w:top w:w="0.0" w:type="dxa"/>
              <w:left w:w="70.0" w:type="dxa"/>
              <w:bottom w:w="0.0" w:type="dxa"/>
              <w:right w:w="70.0" w:type="dxa"/>
            </w:tcMar>
            <w:vAlign w:val="center"/>
          </w:tcPr>
          <w:p w:rsidR="00000000" w:rsidDel="00000000" w:rsidP="00000000" w:rsidRDefault="00000000" w:rsidRPr="00000000" w14:paraId="000000FD">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auto" w:val="clear"/>
            <w:tcMar>
              <w:top w:w="0.0" w:type="dxa"/>
              <w:left w:w="70.0" w:type="dxa"/>
              <w:bottom w:w="0.0" w:type="dxa"/>
              <w:right w:w="70.0" w:type="dxa"/>
            </w:tcMar>
            <w:vAlign w:val="bottom"/>
          </w:tcPr>
          <w:p w:rsidR="00000000" w:rsidDel="00000000" w:rsidP="00000000" w:rsidRDefault="00000000" w:rsidRPr="00000000" w14:paraId="000000FE">
            <w:pPr>
              <w:tabs>
                <w:tab w:val="left" w:pos="284"/>
              </w:tabs>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Projeto Executivo (arquitetônico/de engenharia) para Bioconstrução do Laboratório de Agroecologia</w:t>
            </w:r>
          </w:p>
        </w:tc>
        <w:tc>
          <w:tcPr>
            <w:tcBorders>
              <w:top w:color="000000" w:space="0" w:sz="0" w:val="nil"/>
              <w:left w:color="000000" w:space="0" w:sz="0" w:val="nil"/>
              <w:bottom w:color="000000" w:space="0" w:sz="4" w:val="single"/>
              <w:right w:color="000000" w:space="0" w:sz="4" w:val="single"/>
            </w:tcBorders>
            <w:shd w:fill="auto" w:val="clear"/>
            <w:tcMar>
              <w:top w:w="0.0" w:type="dxa"/>
              <w:left w:w="70.0" w:type="dxa"/>
              <w:bottom w:w="0.0" w:type="dxa"/>
              <w:right w:w="70.0" w:type="dxa"/>
            </w:tcMar>
            <w:vAlign w:val="center"/>
          </w:tcPr>
          <w:p w:rsidR="00000000" w:rsidDel="00000000" w:rsidP="00000000" w:rsidRDefault="00000000" w:rsidRPr="00000000" w14:paraId="000000FF">
            <w:pPr>
              <w:spacing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Un.</w:t>
            </w:r>
          </w:p>
        </w:tc>
        <w:tc>
          <w:tcPr>
            <w:tcBorders>
              <w:top w:color="000000" w:space="0" w:sz="0" w:val="nil"/>
              <w:left w:color="000000" w:space="0" w:sz="0" w:val="nil"/>
              <w:bottom w:color="000000" w:space="0" w:sz="4" w:val="single"/>
              <w:right w:color="000000" w:space="0" w:sz="4" w:val="single"/>
            </w:tcBorders>
            <w:shd w:fill="auto" w:val="clear"/>
            <w:tcMar>
              <w:top w:w="0.0" w:type="dxa"/>
              <w:left w:w="70.0" w:type="dxa"/>
              <w:bottom w:w="0.0" w:type="dxa"/>
              <w:right w:w="70.0" w:type="dxa"/>
            </w:tcMar>
            <w:vAlign w:val="center"/>
          </w:tcPr>
          <w:p w:rsidR="00000000" w:rsidDel="00000000" w:rsidP="00000000" w:rsidRDefault="00000000" w:rsidRPr="00000000" w14:paraId="00000100">
            <w:pPr>
              <w:spacing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auto" w:val="clear"/>
            <w:tcMar>
              <w:top w:w="0.0" w:type="dxa"/>
              <w:left w:w="70.0" w:type="dxa"/>
              <w:bottom w:w="0.0" w:type="dxa"/>
              <w:right w:w="70.0" w:type="dxa"/>
            </w:tcMar>
            <w:vAlign w:val="center"/>
          </w:tcPr>
          <w:p w:rsidR="00000000" w:rsidDel="00000000" w:rsidP="00000000" w:rsidRDefault="00000000" w:rsidRPr="00000000" w14:paraId="00000101">
            <w:pPr>
              <w:spacing w:after="0" w:line="240" w:lineRule="auto"/>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R$</w:t>
            </w:r>
          </w:p>
        </w:tc>
        <w:tc>
          <w:tcPr>
            <w:tcBorders>
              <w:top w:color="000000" w:space="0" w:sz="0" w:val="nil"/>
              <w:left w:color="000000" w:space="0" w:sz="0" w:val="nil"/>
              <w:bottom w:color="000000" w:space="0" w:sz="4" w:val="single"/>
              <w:right w:color="000000" w:space="0" w:sz="4" w:val="single"/>
            </w:tcBorders>
            <w:shd w:fill="auto" w:val="clear"/>
            <w:tcMar>
              <w:top w:w="0.0" w:type="dxa"/>
              <w:left w:w="70.0" w:type="dxa"/>
              <w:bottom w:w="0.0" w:type="dxa"/>
              <w:right w:w="70.0" w:type="dxa"/>
            </w:tcMar>
            <w:vAlign w:val="center"/>
          </w:tcPr>
          <w:p w:rsidR="00000000" w:rsidDel="00000000" w:rsidP="00000000" w:rsidRDefault="00000000" w:rsidRPr="00000000" w14:paraId="00000102">
            <w:pPr>
              <w:spacing w:after="0" w:line="240" w:lineRule="auto"/>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R$</w:t>
            </w:r>
          </w:p>
        </w:tc>
      </w:tr>
      <w:tr>
        <w:trPr>
          <w:trHeight w:val="380" w:hRule="atLeast"/>
        </w:trPr>
        <w:tc>
          <w:tcPr>
            <w:vMerge w:val="continue"/>
            <w:tcBorders>
              <w:top w:color="000000" w:space="0" w:sz="0" w:val="nil"/>
              <w:left w:color="000000" w:space="0" w:sz="4" w:val="single"/>
              <w:bottom w:color="000000" w:space="0" w:sz="4" w:val="single"/>
              <w:right w:color="000000" w:space="0" w:sz="4" w:val="single"/>
            </w:tcBorders>
            <w:shd w:fill="auto" w:val="clear"/>
            <w:tcMar>
              <w:top w:w="0.0" w:type="dxa"/>
              <w:left w:w="70.0" w:type="dxa"/>
              <w:bottom w:w="0.0" w:type="dxa"/>
              <w:right w:w="70.0" w:type="dxa"/>
            </w:tcMar>
            <w:vAlign w:val="center"/>
          </w:tcPr>
          <w:p w:rsidR="00000000" w:rsidDel="00000000" w:rsidP="00000000" w:rsidRDefault="00000000" w:rsidRPr="00000000" w14:paraId="00000103">
            <w:pPr>
              <w:spacing w:after="0" w:before="0" w:line="240" w:lineRule="auto"/>
              <w:ind w:left="0" w:firstLine="0"/>
              <w:jc w:val="center"/>
              <w:rPr>
                <w:rFonts w:ascii="Arial" w:cs="Arial" w:eastAsia="Arial" w:hAnsi="Arial"/>
                <w:sz w:val="22"/>
                <w:szCs w:val="22"/>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tcMar>
              <w:top w:w="0.0" w:type="dxa"/>
              <w:left w:w="70.0" w:type="dxa"/>
              <w:bottom w:w="0.0" w:type="dxa"/>
              <w:right w:w="70.0" w:type="dxa"/>
            </w:tcMar>
            <w:vAlign w:val="center"/>
          </w:tcPr>
          <w:p w:rsidR="00000000" w:rsidDel="00000000" w:rsidP="00000000" w:rsidRDefault="00000000" w:rsidRPr="00000000" w14:paraId="00000104">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auto" w:val="clear"/>
            <w:tcMar>
              <w:top w:w="0.0" w:type="dxa"/>
              <w:left w:w="70.0" w:type="dxa"/>
              <w:bottom w:w="0.0" w:type="dxa"/>
              <w:right w:w="70.0" w:type="dxa"/>
            </w:tcMar>
            <w:vAlign w:val="bottom"/>
          </w:tcPr>
          <w:p w:rsidR="00000000" w:rsidDel="00000000" w:rsidP="00000000" w:rsidRDefault="00000000" w:rsidRPr="00000000" w14:paraId="00000105">
            <w:pPr>
              <w:tabs>
                <w:tab w:val="left" w:pos="284"/>
              </w:tabs>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Obra Civil de Bioconstrução do Laboratório de Agroecologia (execução total do projeto - item 1) </w:t>
            </w:r>
          </w:p>
        </w:tc>
        <w:tc>
          <w:tcPr>
            <w:tcBorders>
              <w:top w:color="000000" w:space="0" w:sz="0" w:val="nil"/>
              <w:left w:color="000000" w:space="0" w:sz="0" w:val="nil"/>
              <w:bottom w:color="000000" w:space="0" w:sz="4" w:val="single"/>
              <w:right w:color="000000" w:space="0" w:sz="4" w:val="single"/>
            </w:tcBorders>
            <w:shd w:fill="auto" w:val="clear"/>
            <w:tcMar>
              <w:top w:w="0.0" w:type="dxa"/>
              <w:left w:w="70.0" w:type="dxa"/>
              <w:bottom w:w="0.0" w:type="dxa"/>
              <w:right w:w="70.0" w:type="dxa"/>
            </w:tcMar>
            <w:vAlign w:val="center"/>
          </w:tcPr>
          <w:p w:rsidR="00000000" w:rsidDel="00000000" w:rsidP="00000000" w:rsidRDefault="00000000" w:rsidRPr="00000000" w14:paraId="00000106">
            <w:pPr>
              <w:spacing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Un.</w:t>
            </w:r>
          </w:p>
        </w:tc>
        <w:tc>
          <w:tcPr>
            <w:tcBorders>
              <w:top w:color="000000" w:space="0" w:sz="0" w:val="nil"/>
              <w:left w:color="000000" w:space="0" w:sz="0" w:val="nil"/>
              <w:bottom w:color="000000" w:space="0" w:sz="4" w:val="single"/>
              <w:right w:color="000000" w:space="0" w:sz="4" w:val="single"/>
            </w:tcBorders>
            <w:shd w:fill="auto" w:val="clear"/>
            <w:tcMar>
              <w:top w:w="0.0" w:type="dxa"/>
              <w:left w:w="70.0" w:type="dxa"/>
              <w:bottom w:w="0.0" w:type="dxa"/>
              <w:right w:w="70.0" w:type="dxa"/>
            </w:tcMar>
            <w:vAlign w:val="center"/>
          </w:tcPr>
          <w:p w:rsidR="00000000" w:rsidDel="00000000" w:rsidP="00000000" w:rsidRDefault="00000000" w:rsidRPr="00000000" w14:paraId="00000107">
            <w:pPr>
              <w:spacing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auto" w:val="clear"/>
            <w:tcMar>
              <w:top w:w="0.0" w:type="dxa"/>
              <w:left w:w="70.0" w:type="dxa"/>
              <w:bottom w:w="0.0" w:type="dxa"/>
              <w:right w:w="70.0" w:type="dxa"/>
            </w:tcMar>
            <w:vAlign w:val="center"/>
          </w:tcPr>
          <w:p w:rsidR="00000000" w:rsidDel="00000000" w:rsidP="00000000" w:rsidRDefault="00000000" w:rsidRPr="00000000" w14:paraId="00000108">
            <w:pPr>
              <w:spacing w:after="0" w:line="240" w:lineRule="auto"/>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R$</w:t>
            </w:r>
          </w:p>
        </w:tc>
        <w:tc>
          <w:tcPr>
            <w:tcBorders>
              <w:top w:color="000000" w:space="0" w:sz="0" w:val="nil"/>
              <w:left w:color="000000" w:space="0" w:sz="0" w:val="nil"/>
              <w:bottom w:color="000000" w:space="0" w:sz="4" w:val="single"/>
              <w:right w:color="000000" w:space="0" w:sz="4" w:val="single"/>
            </w:tcBorders>
            <w:shd w:fill="auto" w:val="clear"/>
            <w:tcMar>
              <w:top w:w="0.0" w:type="dxa"/>
              <w:left w:w="70.0" w:type="dxa"/>
              <w:bottom w:w="0.0" w:type="dxa"/>
              <w:right w:w="70.0" w:type="dxa"/>
            </w:tcMar>
            <w:vAlign w:val="center"/>
          </w:tcPr>
          <w:p w:rsidR="00000000" w:rsidDel="00000000" w:rsidP="00000000" w:rsidRDefault="00000000" w:rsidRPr="00000000" w14:paraId="00000109">
            <w:pPr>
              <w:spacing w:after="0" w:line="240" w:lineRule="auto"/>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R$</w:t>
            </w:r>
          </w:p>
        </w:tc>
      </w:tr>
      <w:tr>
        <w:trPr>
          <w:trHeight w:val="380" w:hRule="atLeast"/>
        </w:trPr>
        <w:tc>
          <w:tcPr>
            <w:gridSpan w:val="6"/>
            <w:tcBorders>
              <w:top w:color="000000" w:space="0" w:sz="0" w:val="nil"/>
              <w:left w:color="000000" w:space="0" w:sz="4" w:val="single"/>
              <w:bottom w:color="000000" w:space="0" w:sz="4" w:val="single"/>
              <w:right w:color="000000" w:space="0" w:sz="4" w:val="single"/>
            </w:tcBorders>
            <w:shd w:fill="auto" w:val="clear"/>
            <w:tcMar>
              <w:top w:w="0.0" w:type="dxa"/>
              <w:left w:w="70.0" w:type="dxa"/>
              <w:bottom w:w="0.0" w:type="dxa"/>
              <w:right w:w="70.0" w:type="dxa"/>
            </w:tcMar>
            <w:vAlign w:val="center"/>
          </w:tcPr>
          <w:p w:rsidR="00000000" w:rsidDel="00000000" w:rsidP="00000000" w:rsidRDefault="00000000" w:rsidRPr="00000000" w14:paraId="0000010A">
            <w:pPr>
              <w:spacing w:after="0" w:line="240" w:lineRule="auto"/>
              <w:jc w:val="right"/>
              <w:rPr>
                <w:rFonts w:ascii="Arial" w:cs="Arial" w:eastAsia="Arial" w:hAnsi="Arial"/>
                <w:b w:val="1"/>
                <w:sz w:val="22"/>
                <w:szCs w:val="22"/>
              </w:rPr>
            </w:pPr>
            <w:r w:rsidDel="00000000" w:rsidR="00000000" w:rsidRPr="00000000">
              <w:rPr>
                <w:rFonts w:ascii="Arial" w:cs="Arial" w:eastAsia="Arial" w:hAnsi="Arial"/>
                <w:b w:val="1"/>
                <w:rtl w:val="0"/>
              </w:rPr>
              <w:t xml:space="preserve">Valor Total Global da Proposta (para o Grupo 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top w:w="0.0" w:type="dxa"/>
              <w:left w:w="70.0" w:type="dxa"/>
              <w:bottom w:w="0.0" w:type="dxa"/>
              <w:right w:w="70.0" w:type="dxa"/>
            </w:tcMar>
            <w:vAlign w:val="center"/>
          </w:tcPr>
          <w:p w:rsidR="00000000" w:rsidDel="00000000" w:rsidP="00000000" w:rsidRDefault="00000000" w:rsidRPr="00000000" w14:paraId="00000110">
            <w:pPr>
              <w:spacing w:after="0" w:line="240" w:lineRule="auto"/>
              <w:jc w:val="left"/>
              <w:rPr>
                <w:rFonts w:ascii="Arial" w:cs="Arial" w:eastAsia="Arial" w:hAnsi="Arial"/>
                <w:sz w:val="22"/>
                <w:szCs w:val="22"/>
              </w:rPr>
            </w:pPr>
            <w:r w:rsidDel="00000000" w:rsidR="00000000" w:rsidRPr="00000000">
              <w:rPr>
                <w:rFonts w:ascii="Arial" w:cs="Arial" w:eastAsia="Arial" w:hAnsi="Arial"/>
                <w:rtl w:val="0"/>
              </w:rPr>
              <w:t xml:space="preserve">R$</w:t>
            </w:r>
            <w:r w:rsidDel="00000000" w:rsidR="00000000" w:rsidRPr="00000000">
              <w:rPr>
                <w:rtl w:val="0"/>
              </w:rPr>
            </w:r>
          </w:p>
        </w:tc>
      </w:tr>
    </w:tbl>
    <w:p w:rsidR="00000000" w:rsidDel="00000000" w:rsidP="00000000" w:rsidRDefault="00000000" w:rsidRPr="00000000" w14:paraId="00000111">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left" w:pos="284"/>
        </w:tabs>
        <w:spacing w:after="0" w:before="0" w:line="240" w:lineRule="auto"/>
        <w:ind w:left="0" w:right="0" w:firstLine="0"/>
        <w:jc w:val="both"/>
        <w:rPr>
          <w:rFonts w:ascii="Arial" w:cs="Arial" w:eastAsia="Arial" w:hAnsi="Arial"/>
        </w:rPr>
      </w:pPr>
      <w:r w:rsidDel="00000000" w:rsidR="00000000" w:rsidRPr="00000000">
        <w:rPr>
          <w:rFonts w:ascii="Arial" w:cs="Arial" w:eastAsia="Arial" w:hAnsi="Arial"/>
          <w:b w:val="1"/>
          <w:rtl w:val="0"/>
        </w:rPr>
        <w:tab/>
        <w:tab/>
      </w:r>
      <w:r w:rsidDel="00000000" w:rsidR="00000000" w:rsidRPr="00000000">
        <w:rPr>
          <w:rtl w:val="0"/>
        </w:rPr>
      </w:r>
    </w:p>
    <w:p w:rsidR="00000000" w:rsidDel="00000000" w:rsidP="00000000" w:rsidRDefault="00000000" w:rsidRPr="00000000" w14:paraId="00000112">
      <w:pPr>
        <w:keepNext w:val="0"/>
        <w:keepLines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tabs>
          <w:tab w:val="left" w:pos="284"/>
        </w:tabs>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Validade desta Cotação</w:t>
      </w:r>
    </w:p>
    <w:p w:rsidR="00000000" w:rsidDel="00000000" w:rsidP="00000000" w:rsidRDefault="00000000" w:rsidRPr="00000000" w14:paraId="00000113">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left" w:pos="284"/>
        </w:tabs>
        <w:spacing w:after="0" w:before="0" w:line="240" w:lineRule="auto"/>
        <w:ind w:left="0" w:right="0" w:firstLine="85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Para ser válida, esta Cotação deve ser preenchida nos seguintes termos:</w:t>
      </w:r>
    </w:p>
    <w:p w:rsidR="00000000" w:rsidDel="00000000" w:rsidP="00000000" w:rsidRDefault="00000000" w:rsidRPr="00000000" w14:paraId="00000114">
      <w:pPr>
        <w:keepNext w:val="0"/>
        <w:keepLines w:val="0"/>
        <w:widowControl w:val="1"/>
        <w:numPr>
          <w:ilvl w:val="0"/>
          <w:numId w:val="4"/>
        </w:numPr>
        <w:pBdr>
          <w:top w:color="000000" w:space="0" w:sz="0" w:val="none"/>
          <w:left w:color="000000" w:space="0" w:sz="0" w:val="none"/>
          <w:bottom w:color="000000" w:space="0" w:sz="0" w:val="none"/>
          <w:right w:color="000000" w:space="0" w:sz="0" w:val="none"/>
          <w:between w:color="000000" w:space="0" w:sz="0" w:val="none"/>
        </w:pBdr>
        <w:shd w:fill="auto" w:val="clear"/>
        <w:tabs>
          <w:tab w:val="left" w:pos="284"/>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ao cotar itens agrupados, ou seja, cuja aquisição separadamente é inviável ao Licitante, o fornecedor deverá orçar obrigatoriamente todos os itens do grupo, como condição de validação do certame;</w:t>
      </w:r>
    </w:p>
    <w:p w:rsidR="00000000" w:rsidDel="00000000" w:rsidP="00000000" w:rsidRDefault="00000000" w:rsidRPr="00000000" w14:paraId="00000115">
      <w:pPr>
        <w:keepNext w:val="0"/>
        <w:keepLines w:val="0"/>
        <w:widowControl w:val="1"/>
        <w:numPr>
          <w:ilvl w:val="0"/>
          <w:numId w:val="4"/>
        </w:numPr>
        <w:pBdr>
          <w:top w:color="000000" w:space="0" w:sz="0" w:val="none"/>
          <w:left w:color="000000" w:space="0" w:sz="0" w:val="none"/>
          <w:bottom w:color="000000" w:space="0" w:sz="0" w:val="none"/>
          <w:right w:color="000000" w:space="0" w:sz="0" w:val="none"/>
          <w:between w:color="000000" w:space="0" w:sz="0" w:val="none"/>
        </w:pBdr>
        <w:shd w:fill="auto" w:val="clear"/>
        <w:tabs>
          <w:tab w:val="left" w:pos="284"/>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nos preços unitários propostos (Valor Unitário – R$) deverão estar inclusos todos os custos referentes a cada item objeto desta licitação, tais como impostos, encargos trabalhistas, previdenciários, fiscais, comerciais, taxas, fretes, seguros e quaisquer outros que incidam ou venham a incidir sobre o objeto licitado;</w:t>
      </w:r>
    </w:p>
    <w:p w:rsidR="00000000" w:rsidDel="00000000" w:rsidP="00000000" w:rsidRDefault="00000000" w:rsidRPr="00000000" w14:paraId="00000116">
      <w:pPr>
        <w:keepNext w:val="0"/>
        <w:keepLines w:val="0"/>
        <w:widowControl w:val="1"/>
        <w:numPr>
          <w:ilvl w:val="0"/>
          <w:numId w:val="4"/>
        </w:numPr>
        <w:pBdr>
          <w:top w:color="000000" w:space="0" w:sz="0" w:val="none"/>
          <w:left w:color="000000" w:space="0" w:sz="0" w:val="none"/>
          <w:bottom w:color="000000" w:space="0" w:sz="0" w:val="none"/>
          <w:right w:color="000000" w:space="0" w:sz="0" w:val="none"/>
          <w:between w:color="000000" w:space="0" w:sz="0" w:val="none"/>
        </w:pBdr>
        <w:shd w:fill="auto" w:val="clear"/>
        <w:tabs>
          <w:tab w:val="left" w:pos="284"/>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elaborada de maneira independente, sem que seu conteúdo seja, no todo ou parte, direta ou indiretamente, informado, discutido ou recebido de qualquer outro participante potencial ou de fato da licitação, por qualquer meio ou pessoa, bem como com qualquer integrante do IFRS-Campus Restinga.</w:t>
      </w:r>
    </w:p>
    <w:p w:rsidR="00000000" w:rsidDel="00000000" w:rsidP="00000000" w:rsidRDefault="00000000" w:rsidRPr="00000000" w14:paraId="00000117">
      <w:pPr>
        <w:tabs>
          <w:tab w:val="left" w:pos="284"/>
        </w:tabs>
        <w:spacing w:after="0" w:line="240" w:lineRule="auto"/>
        <w:jc w:val="both"/>
        <w:rPr>
          <w:rFonts w:ascii="Arial" w:cs="Arial" w:eastAsia="Arial" w:hAnsi="Arial"/>
        </w:rPr>
      </w:pPr>
      <w:r w:rsidDel="00000000" w:rsidR="00000000" w:rsidRPr="00000000">
        <w:rPr>
          <w:rFonts w:ascii="Arial" w:cs="Arial" w:eastAsia="Arial" w:hAnsi="Arial"/>
          <w:b w:val="1"/>
          <w:rtl w:val="0"/>
        </w:rPr>
        <w:t xml:space="preserve">ATENÇÃO:</w:t>
      </w:r>
      <w:r w:rsidDel="00000000" w:rsidR="00000000" w:rsidRPr="00000000">
        <w:rPr>
          <w:rFonts w:ascii="Arial" w:cs="Arial" w:eastAsia="Arial" w:hAnsi="Arial"/>
          <w:rtl w:val="0"/>
        </w:rPr>
        <w:t xml:space="preserve"> Caso a Administração opte pela contratação direta (Dispensa ou Inexigibilidade de Licitação), esta Cotação assumirá efeitos de </w:t>
      </w:r>
      <w:r w:rsidDel="00000000" w:rsidR="00000000" w:rsidRPr="00000000">
        <w:rPr>
          <w:rFonts w:ascii="Arial" w:cs="Arial" w:eastAsia="Arial" w:hAnsi="Arial"/>
          <w:u w:val="single"/>
          <w:rtl w:val="0"/>
        </w:rPr>
        <w:t xml:space="preserve">Proposta</w:t>
      </w:r>
      <w:r w:rsidDel="00000000" w:rsidR="00000000" w:rsidRPr="00000000">
        <w:rPr>
          <w:rFonts w:ascii="Arial" w:cs="Arial" w:eastAsia="Arial" w:hAnsi="Arial"/>
          <w:rtl w:val="0"/>
        </w:rPr>
        <w:t xml:space="preserve"> comercial tendo, então, validade de 30 (trinta) dias, nas condições, especificações e quantidades supramencionadas, sujeitando-se o proponente aos direitos e sanções previstos na Lei nº 8.666/93 caso contratado - quando sua proposta for, por grupos, parcialmente ou na totalidade dos itens orçados, a mais vantajosa (geralmente, o menor preço por item ou grupo de itens).</w:t>
      </w:r>
    </w:p>
    <w:p w:rsidR="00000000" w:rsidDel="00000000" w:rsidP="00000000" w:rsidRDefault="00000000" w:rsidRPr="00000000" w14:paraId="00000118">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left" w:pos="284"/>
        </w:tabs>
        <w:spacing w:after="0" w:before="0" w:line="240" w:lineRule="auto"/>
        <w:ind w:left="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9">
      <w:pPr>
        <w:keepNext w:val="0"/>
        <w:keepLines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tabs>
          <w:tab w:val="left" w:pos="284"/>
        </w:tabs>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Condições de Aceitabilidade do Objeto </w:t>
      </w:r>
    </w:p>
    <w:p w:rsidR="00000000" w:rsidDel="00000000" w:rsidP="00000000" w:rsidRDefault="00000000" w:rsidRPr="00000000" w14:paraId="0000011A">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left" w:pos="0"/>
        </w:tabs>
        <w:spacing w:after="0" w:before="0" w:line="240" w:lineRule="auto"/>
        <w:ind w:left="0" w:right="0" w:firstLine="85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 serviço fornecido em desconformidade com as especificações constantes na</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tabela “2. Objeto”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características mínimas exigidas para sua aceitabilidade, deverá ser substituído pelo fornecedor, sem qualquer ônus para o IFRS.</w:t>
      </w:r>
    </w:p>
    <w:p w:rsidR="00000000" w:rsidDel="00000000" w:rsidP="00000000" w:rsidRDefault="00000000" w:rsidRPr="00000000" w14:paraId="0000011B">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C">
      <w:pPr>
        <w:keepNext w:val="0"/>
        <w:keepLines w:val="0"/>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Há necessidade de amostra? ☐ Sim </w:t>
      </w:r>
      <w:r w:rsidDel="00000000" w:rsidR="00000000" w:rsidRPr="00000000">
        <w:rPr>
          <w:rFonts w:ascii="Arial" w:cs="Arial" w:eastAsia="Arial" w:hAnsi="Arial"/>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Não</w:t>
      </w:r>
    </w:p>
    <w:p w:rsidR="00000000" w:rsidDel="00000000" w:rsidP="00000000" w:rsidRDefault="00000000" w:rsidRPr="00000000" w14:paraId="0000011D">
      <w:pPr>
        <w:keepNext w:val="0"/>
        <w:keepLines w:val="0"/>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hd w:fill="auto" w:val="clear"/>
        <w:tabs>
          <w:tab w:val="left" w:pos="426"/>
        </w:tabs>
        <w:spacing w:after="119"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Caso SIM, de quais itens e qual a metodologia de análise a ser utilizada?</w:t>
      </w:r>
    </w:p>
    <w:p w:rsidR="00000000" w:rsidDel="00000000" w:rsidP="00000000" w:rsidRDefault="00000000" w:rsidRPr="00000000" w14:paraId="0000011E">
      <w:pPr>
        <w:tabs>
          <w:tab w:val="left" w:pos="284"/>
        </w:tabs>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1F">
      <w:pPr>
        <w:keepNext w:val="0"/>
        <w:keepLines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tabs>
          <w:tab w:val="left" w:pos="284"/>
        </w:tabs>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Obrigações da Contratada, Prazo e Condições de Entrega </w:t>
      </w:r>
    </w:p>
    <w:p w:rsidR="00000000" w:rsidDel="00000000" w:rsidP="00000000" w:rsidRDefault="00000000" w:rsidRPr="00000000" w14:paraId="00000120">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left" w:pos="284"/>
        </w:tabs>
        <w:spacing w:after="0" w:before="0" w:line="240" w:lineRule="auto"/>
        <w:ind w:left="0" w:right="0" w:firstLine="851"/>
        <w:jc w:val="both"/>
        <w:rPr>
          <w:rFonts w:ascii="Arial" w:cs="Arial" w:eastAsia="Arial" w:hAnsi="Arial"/>
          <w:b w:val="0"/>
          <w:i w:val="0"/>
          <w:smallCaps w:val="0"/>
          <w:strike w:val="0"/>
          <w:sz w:val="22"/>
          <w:szCs w:val="22"/>
          <w:u w:val="none"/>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Dos critérios de sustentabilidade ambiental:</w:t>
      </w:r>
      <w:r w:rsidDel="00000000" w:rsidR="00000000" w:rsidRPr="00000000">
        <w:rPr>
          <w:rtl w:val="0"/>
        </w:rPr>
      </w:r>
    </w:p>
    <w:p w:rsidR="00000000" w:rsidDel="00000000" w:rsidP="00000000" w:rsidRDefault="00000000" w:rsidRPr="00000000" w14:paraId="00000121">
      <w:pPr>
        <w:keepNext w:val="0"/>
        <w:keepLines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tabs>
          <w:tab w:val="left" w:pos="284"/>
        </w:tabs>
        <w:spacing w:after="0" w:before="0" w:line="240" w:lineRule="auto"/>
        <w:ind w:left="0" w:right="0" w:firstLine="0"/>
        <w:jc w:val="both"/>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A Contratada deverá contribuir para a promoção do desenvolvimento nacional sustentável no cumprimento de diretrizes e critérios de sustentabilidade ambiental, de acordo com o art. 225 da Constituição Federal/88, e em conformidade com o art. 3º da Lei nº 8.666/93 e com o art. 6º da Instrução Normativa/SLTI/MPOG nº 01, de 19 de janeiro de 2010. </w:t>
      </w:r>
    </w:p>
    <w:p w:rsidR="00000000" w:rsidDel="00000000" w:rsidP="00000000" w:rsidRDefault="00000000" w:rsidRPr="00000000" w14:paraId="00000122">
      <w:pPr>
        <w:keepNext w:val="0"/>
        <w:keepLines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tabs>
          <w:tab w:val="left" w:pos="284"/>
        </w:tabs>
        <w:spacing w:after="0" w:before="0" w:line="240" w:lineRule="auto"/>
        <w:ind w:left="0" w:right="0" w:firstLine="0"/>
        <w:jc w:val="both"/>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Aplicar as normas técnicas da Associação Brasileira de Normas Técnicas – ABNT NBR, referente ao uso de materiais atóxicos, biodegradáveis e recicláveis. </w:t>
      </w:r>
    </w:p>
    <w:p w:rsidR="00000000" w:rsidDel="00000000" w:rsidP="00000000" w:rsidRDefault="00000000" w:rsidRPr="00000000" w14:paraId="00000123">
      <w:pPr>
        <w:keepNext w:val="0"/>
        <w:keepLines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tabs>
          <w:tab w:val="left" w:pos="284"/>
        </w:tabs>
        <w:spacing w:after="0" w:before="0" w:line="240" w:lineRule="auto"/>
        <w:ind w:left="0" w:right="0" w:firstLine="0"/>
        <w:jc w:val="both"/>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Orientar seus empregados para colaborar de forma efetiva no desenvolvimento das atividades do programa interno de separação de resíduos sólidos, e resíduos recicláveis descartados, em recipientes para coleta seletiva nas cores internacionalmente identificadas, disponibilizados pelo Contratante, de acordo com a Lei nº 12.305/10 e Decreto nº 5.940/06. Dar preferência a embalagens reutilizáveis ou biodegradáveis.</w:t>
      </w:r>
    </w:p>
    <w:p w:rsidR="00000000" w:rsidDel="00000000" w:rsidP="00000000" w:rsidRDefault="00000000" w:rsidRPr="00000000" w14:paraId="00000124">
      <w:pPr>
        <w:keepNext w:val="0"/>
        <w:keepLines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tabs>
          <w:tab w:val="left" w:pos="284"/>
        </w:tabs>
        <w:spacing w:after="0" w:before="0" w:line="240" w:lineRule="auto"/>
        <w:ind w:left="0" w:right="0" w:firstLine="0"/>
        <w:jc w:val="both"/>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Fazer uso racional de água, adotando medidas para evitar o desperdício de água tratada e mantendo critérios especiais e privilegiados para aquisição e uso de equipamentos e complementos que promovam a redução do consumo tanto de água quanto de energia, conforme instituído no Decreto nº 48.138/03.</w:t>
      </w:r>
    </w:p>
    <w:p w:rsidR="00000000" w:rsidDel="00000000" w:rsidP="00000000" w:rsidRDefault="00000000" w:rsidRPr="00000000" w14:paraId="00000125">
      <w:pPr>
        <w:keepNext w:val="0"/>
        <w:keepLines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tabs>
          <w:tab w:val="left" w:pos="284"/>
        </w:tabs>
        <w:spacing w:after="0" w:before="0" w:line="240" w:lineRule="auto"/>
        <w:ind w:left="0" w:right="0" w:firstLine="0"/>
        <w:jc w:val="both"/>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Visar economia na utilização de máquinas, equipamentos e ferramentas contribuindo para a redução do consumo de energia, bem como na utilização de tecnologias e materiais que reduzam o impacto ambiental, bem como evitar o uso de extensões elétricas, em conformidade com a Lei de eficiência energética nº 10.295/01, Decreto nº 4.131/02, Portarias INMETRO n° 289/06 e nº 243/09. </w:t>
      </w:r>
    </w:p>
    <w:p w:rsidR="00000000" w:rsidDel="00000000" w:rsidP="00000000" w:rsidRDefault="00000000" w:rsidRPr="00000000" w14:paraId="00000126">
      <w:pPr>
        <w:keepNext w:val="0"/>
        <w:keepLines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tabs>
          <w:tab w:val="left" w:pos="284"/>
        </w:tabs>
        <w:spacing w:after="0" w:before="0" w:line="240" w:lineRule="auto"/>
        <w:ind w:left="0" w:right="0" w:firstLine="0"/>
        <w:jc w:val="both"/>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Utilizar produtos de limpeza e conservação de superfícies e objetos inanimados que obedeçam às classificações e especificações determinadas pela ANVISA, e prever a destinação ambiental adequada de pilhas e baterias usadas inservíveis, pois seus resíduos são utilizados para fabricação de vidros, tintas, cerâmicas, e segundo disposto na Resolução CONAMA nº 257, de 30/06/99.</w:t>
      </w:r>
    </w:p>
    <w:p w:rsidR="00000000" w:rsidDel="00000000" w:rsidP="00000000" w:rsidRDefault="00000000" w:rsidRPr="00000000" w14:paraId="00000127">
      <w:pPr>
        <w:keepNext w:val="0"/>
        <w:keepLines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tabs>
          <w:tab w:val="left" w:pos="284"/>
        </w:tabs>
        <w:spacing w:after="0" w:before="0" w:line="240" w:lineRule="auto"/>
        <w:ind w:left="0" w:right="0" w:firstLine="0"/>
        <w:jc w:val="both"/>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Fornecer aos empregados os equipamentos de segurança necessários à execução dos serviços e realizar programas internos de treinamento de seus empregados para as práticas de sustentabilidade, observadas as normas ambientais vigentes.</w:t>
      </w:r>
    </w:p>
    <w:p w:rsidR="00000000" w:rsidDel="00000000" w:rsidP="00000000" w:rsidRDefault="00000000" w:rsidRPr="00000000" w14:paraId="00000128">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left" w:pos="284"/>
        </w:tabs>
        <w:spacing w:after="0" w:before="0" w:line="240" w:lineRule="auto"/>
        <w:ind w:left="0" w:right="0" w:firstLine="85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 fornecedor contratado fica obrigado a:</w:t>
      </w:r>
    </w:p>
    <w:p w:rsidR="00000000" w:rsidDel="00000000" w:rsidP="00000000" w:rsidRDefault="00000000" w:rsidRPr="00000000" w14:paraId="00000129">
      <w:pPr>
        <w:keepNext w:val="0"/>
        <w:keepLines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tabs>
          <w:tab w:val="left" w:pos="284"/>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Fornecer todos os produto</w:t>
      </w:r>
      <w:r w:rsidDel="00000000" w:rsidR="00000000" w:rsidRPr="00000000">
        <w:rPr>
          <w:rFonts w:ascii="Arial" w:cs="Arial" w:eastAsia="Arial" w:hAnsi="Arial"/>
          <w:i w:val="0"/>
          <w:smallCaps w:val="0"/>
          <w:strike w:val="0"/>
          <w:sz w:val="22"/>
          <w:szCs w:val="22"/>
          <w:u w:val="none"/>
          <w:shd w:fill="auto" w:val="clear"/>
          <w:vertAlign w:val="baseline"/>
          <w:rtl w:val="0"/>
        </w:rPr>
        <w:t xml:space="preserve">s/serviços </w:t>
      </w:r>
      <w:r w:rsidDel="00000000" w:rsidR="00000000" w:rsidRPr="00000000">
        <w:rPr>
          <w:rFonts w:ascii="Arial" w:cs="Arial" w:eastAsia="Arial" w:hAnsi="Arial"/>
          <w:i w:val="0"/>
          <w:smallCaps w:val="0"/>
          <w:strike w:val="0"/>
          <w:sz w:val="22"/>
          <w:szCs w:val="22"/>
          <w:u w:val="none"/>
          <w:shd w:fill="auto" w:val="clear"/>
          <w:vertAlign w:val="baseline"/>
          <w:rtl w:val="0"/>
        </w:rPr>
        <w:t xml:space="preserve">em até </w:t>
      </w:r>
      <w:r w:rsidDel="00000000" w:rsidR="00000000" w:rsidRPr="00000000">
        <w:rPr>
          <w:rFonts w:ascii="Arial" w:cs="Arial" w:eastAsia="Arial" w:hAnsi="Arial"/>
          <w:rtl w:val="0"/>
        </w:rPr>
        <w:t xml:space="preserve">20</w:t>
      </w:r>
      <w:r w:rsidDel="00000000" w:rsidR="00000000" w:rsidRPr="00000000">
        <w:rPr>
          <w:rFonts w:ascii="Arial" w:cs="Arial" w:eastAsia="Arial" w:hAnsi="Arial"/>
          <w:i w:val="0"/>
          <w:smallCaps w:val="0"/>
          <w:strike w:val="0"/>
          <w:sz w:val="22"/>
          <w:szCs w:val="22"/>
          <w:u w:val="none"/>
          <w:shd w:fill="auto" w:val="clear"/>
          <w:vertAlign w:val="baseline"/>
          <w:rtl w:val="0"/>
        </w:rPr>
        <w:t xml:space="preserve"> (vinte</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0"/>
          <w:smallCaps w:val="0"/>
          <w:strike w:val="0"/>
          <w:sz w:val="22"/>
          <w:szCs w:val="22"/>
          <w:u w:val="none"/>
          <w:shd w:fill="auto" w:val="clear"/>
          <w:vertAlign w:val="baseline"/>
          <w:rtl w:val="0"/>
        </w:rPr>
        <w:t xml:space="preserve">dias</w:t>
      </w:r>
      <w:r w:rsidDel="00000000" w:rsidR="00000000" w:rsidRPr="00000000">
        <w:rPr>
          <w:rFonts w:ascii="Arial" w:cs="Arial" w:eastAsia="Arial" w:hAnsi="Arial"/>
          <w:b w:val="0"/>
          <w:i w:val="0"/>
          <w:smallCaps w:val="0"/>
          <w:strike w:val="0"/>
          <w:color w:val="0070c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após o recebimento da respectiva Nota de Empenho;</w:t>
      </w:r>
    </w:p>
    <w:p w:rsidR="00000000" w:rsidDel="00000000" w:rsidP="00000000" w:rsidRDefault="00000000" w:rsidRPr="00000000" w14:paraId="0000012A">
      <w:pPr>
        <w:keepNext w:val="0"/>
        <w:keepLines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tabs>
          <w:tab w:val="left" w:pos="284"/>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Comunicar à contratante, no prazo máximo de 24 (vinte e quatro) horas que antecede a data da entrega, os motivos que impossibilitem o cumprimento do prazo previsto, devidamente comprovados; e</w:t>
      </w:r>
    </w:p>
    <w:p w:rsidR="00000000" w:rsidDel="00000000" w:rsidP="00000000" w:rsidRDefault="00000000" w:rsidRPr="00000000" w14:paraId="0000012B">
      <w:pPr>
        <w:keepNext w:val="0"/>
        <w:keepLines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tabs>
          <w:tab w:val="left" w:pos="284"/>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Realizar a entrega e o descarregamento dos produtos, exclusivamente sob sua responsabilidade e as suas expensas, incluindo as despesas com frete, embalagens, encargos e quaisquer outras necessárias para o fornecimento do produto na sede do IFRS – Campus Restinga;</w:t>
      </w:r>
    </w:p>
    <w:p w:rsidR="00000000" w:rsidDel="00000000" w:rsidP="00000000" w:rsidRDefault="00000000" w:rsidRPr="00000000" w14:paraId="0000012C">
      <w:pPr>
        <w:keepNext w:val="0"/>
        <w:keepLines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tabs>
          <w:tab w:val="left" w:pos="284"/>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Responsabilizar-se pelos vícios e danos decorrentes do objeto, de acordo com os artigos 12, 13 e 17 a 27, do Código de Defesa do Consumidor (Lei n.º 8.078, de 1990);</w:t>
      </w:r>
    </w:p>
    <w:p w:rsidR="00000000" w:rsidDel="00000000" w:rsidP="00000000" w:rsidRDefault="00000000" w:rsidRPr="00000000" w14:paraId="0000012D">
      <w:pPr>
        <w:keepNext w:val="0"/>
        <w:keepLines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tabs>
          <w:tab w:val="left" w:pos="284"/>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Substituir os serviços, sem ônus para a Administração, caso fornecidos em desacordo com as especificações e padrões de qualidade exigidos previamente estabelecidos na licitação</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12E">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left" w:pos="284"/>
        </w:tabs>
        <w:spacing w:after="0" w:before="0" w:line="240" w:lineRule="auto"/>
        <w:ind w:left="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F">
      <w:pPr>
        <w:keepNext w:val="0"/>
        <w:keepLines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tabs>
          <w:tab w:val="left" w:pos="284"/>
        </w:tabs>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Obrigações da Contratante, Condições de Pagamento e Reajustamento</w:t>
      </w:r>
    </w:p>
    <w:p w:rsidR="00000000" w:rsidDel="00000000" w:rsidP="00000000" w:rsidRDefault="00000000" w:rsidRPr="00000000" w14:paraId="00000130">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left" w:pos="284"/>
        </w:tabs>
        <w:spacing w:after="0" w:before="0" w:line="240" w:lineRule="auto"/>
        <w:ind w:left="0" w:right="0" w:firstLine="85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Administração, enquanto contratante, dadas suas prerrogativas legais, fica obrigada a:</w:t>
      </w:r>
    </w:p>
    <w:p w:rsidR="00000000" w:rsidDel="00000000" w:rsidP="00000000" w:rsidRDefault="00000000" w:rsidRPr="00000000" w14:paraId="00000131">
      <w:pPr>
        <w:keepNext w:val="0"/>
        <w:keepLines w:val="0"/>
        <w:widowControl w:val="1"/>
        <w:numPr>
          <w:ilvl w:val="0"/>
          <w:numId w:val="2"/>
        </w:numPr>
        <w:pBdr>
          <w:top w:color="000000" w:space="0" w:sz="0" w:val="none"/>
          <w:left w:color="000000" w:space="0" w:sz="0" w:val="none"/>
          <w:bottom w:color="000000" w:space="0" w:sz="0" w:val="none"/>
          <w:right w:color="000000" w:space="0" w:sz="0" w:val="none"/>
          <w:between w:color="000000" w:space="0" w:sz="0" w:val="none"/>
        </w:pBdr>
        <w:shd w:fill="auto" w:val="clear"/>
        <w:tabs>
          <w:tab w:val="left" w:pos="284"/>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Conceder tratamento favorecido, de que tratam os Arts. 43 a 45 da Lei Complementar nº 123/2006, às microempresas e empresas de pequeno porte independentemente de previsão editalícia, bem como para as sociedades cooperativas mencionadas no Art. 34 da Lei nº 11.488/2007, para o agricultor familiar, o produtor rural pessoa física e para o microempreendedor individual;</w:t>
      </w:r>
    </w:p>
    <w:p w:rsidR="00000000" w:rsidDel="00000000" w:rsidP="00000000" w:rsidRDefault="00000000" w:rsidRPr="00000000" w14:paraId="00000132">
      <w:pPr>
        <w:keepNext w:val="0"/>
        <w:keepLines w:val="0"/>
        <w:widowControl w:val="1"/>
        <w:numPr>
          <w:ilvl w:val="0"/>
          <w:numId w:val="2"/>
        </w:numPr>
        <w:pBdr>
          <w:top w:color="000000" w:space="0" w:sz="0" w:val="none"/>
          <w:left w:color="000000" w:space="0" w:sz="0" w:val="none"/>
          <w:bottom w:color="000000" w:space="0" w:sz="0" w:val="none"/>
          <w:right w:color="000000" w:space="0" w:sz="0" w:val="none"/>
          <w:between w:color="000000" w:space="0" w:sz="0" w:val="none"/>
        </w:pBdr>
        <w:shd w:fill="auto" w:val="clear"/>
        <w:tabs>
          <w:tab w:val="left" w:pos="284"/>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Receber e avaliar o objeto, pronunciando-se a acerca de seu atendimento as especificações e comunicando formalmente à contratada qualquer irregularidade na entrega do material/prestação do serviço;</w:t>
      </w:r>
    </w:p>
    <w:p w:rsidR="00000000" w:rsidDel="00000000" w:rsidP="00000000" w:rsidRDefault="00000000" w:rsidRPr="00000000" w14:paraId="00000133">
      <w:pPr>
        <w:keepNext w:val="0"/>
        <w:keepLines w:val="0"/>
        <w:widowControl w:val="1"/>
        <w:numPr>
          <w:ilvl w:val="0"/>
          <w:numId w:val="2"/>
        </w:numPr>
        <w:pBdr>
          <w:top w:color="000000" w:space="0" w:sz="0" w:val="none"/>
          <w:left w:color="000000" w:space="0" w:sz="0" w:val="none"/>
          <w:bottom w:color="000000" w:space="0" w:sz="0" w:val="none"/>
          <w:right w:color="000000" w:space="0" w:sz="0" w:val="none"/>
          <w:between w:color="000000" w:space="0" w:sz="0" w:val="none"/>
        </w:pBdr>
        <w:shd w:fill="auto" w:val="clear"/>
        <w:tabs>
          <w:tab w:val="left" w:pos="284"/>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Verificar a manutenção das condições de habilitação na licitação (regularidade fiscal e trabalhista) do fornecedor previamente à contratação e antes de cada pagamento;</w:t>
      </w:r>
    </w:p>
    <w:p w:rsidR="00000000" w:rsidDel="00000000" w:rsidP="00000000" w:rsidRDefault="00000000" w:rsidRPr="00000000" w14:paraId="00000134">
      <w:pPr>
        <w:keepNext w:val="0"/>
        <w:keepLines w:val="0"/>
        <w:widowControl w:val="1"/>
        <w:numPr>
          <w:ilvl w:val="0"/>
          <w:numId w:val="2"/>
        </w:numPr>
        <w:pBdr>
          <w:top w:color="000000" w:space="0" w:sz="0" w:val="none"/>
          <w:left w:color="000000" w:space="0" w:sz="0" w:val="none"/>
          <w:bottom w:color="000000" w:space="0" w:sz="0" w:val="none"/>
          <w:right w:color="000000" w:space="0" w:sz="0" w:val="none"/>
          <w:between w:color="000000" w:space="0" w:sz="0" w:val="none"/>
        </w:pBdr>
        <w:shd w:fill="auto" w:val="clear"/>
        <w:tabs>
          <w:tab w:val="left" w:pos="284"/>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Realizar o pagamento ao fornecedor em prazo não superior a 30 (trinta) dias, contados após o atesto das faturas/notas ficais – o qual se dará com a verificação da conformidade dos produtos entregues ou serviços prestados com as especificações e certificações constantes no Termo de Referência (Descrição e Condições de Aceitabilidade do objeto) –, conforme art. 40, inciso XIV, da Lei nº 8.666/93;</w:t>
      </w:r>
    </w:p>
    <w:p w:rsidR="00000000" w:rsidDel="00000000" w:rsidP="00000000" w:rsidRDefault="00000000" w:rsidRPr="00000000" w14:paraId="00000135">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left" w:pos="284"/>
        </w:tabs>
        <w:spacing w:after="0" w:before="0" w:line="240" w:lineRule="auto"/>
        <w:ind w:left="0" w:right="0" w:firstLine="850.393700787401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Obs.: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Os pagamentos decorrentes de despesas cujos valores não ultrapassem o limite de que trata o art. 24, inc. II, da Lei 8.666 de 1993 deverão ser efetuados no prazo de até 5 (cinco) dias úteis contados da data da data de atesto das faturas/notas fiscais, nos termos do art. 5º, §3º, da Lei nº 8.666/93.</w:t>
      </w:r>
    </w:p>
    <w:p w:rsidR="00000000" w:rsidDel="00000000" w:rsidP="00000000" w:rsidRDefault="00000000" w:rsidRPr="00000000" w14:paraId="00000136">
      <w:pPr>
        <w:keepNext w:val="0"/>
        <w:keepLines w:val="0"/>
        <w:widowControl w:val="1"/>
        <w:numPr>
          <w:ilvl w:val="0"/>
          <w:numId w:val="2"/>
        </w:numPr>
        <w:pBdr>
          <w:top w:color="000000" w:space="0" w:sz="0" w:val="none"/>
          <w:left w:color="000000" w:space="0" w:sz="0" w:val="none"/>
          <w:bottom w:color="000000" w:space="0" w:sz="0" w:val="none"/>
          <w:right w:color="000000" w:space="0" w:sz="0" w:val="none"/>
          <w:between w:color="000000" w:space="0" w:sz="0" w:val="none"/>
        </w:pBdr>
        <w:shd w:fill="auto" w:val="clear"/>
        <w:tabs>
          <w:tab w:val="left" w:pos="284"/>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Creditar o pagamento em nome da contratada, mediante ordem bancária em conta corrente por ela indicada ou por meio de ordem bancária para pagamento de faturas com código de barras, desde que a contratada efetue a cobrança de forma a permitir o cumprimento das exigências legais, principalmente no que se refere às retenções tributárias;</w:t>
      </w:r>
    </w:p>
    <w:p w:rsidR="00000000" w:rsidDel="00000000" w:rsidP="00000000" w:rsidRDefault="00000000" w:rsidRPr="00000000" w14:paraId="00000137">
      <w:pPr>
        <w:keepNext w:val="0"/>
        <w:keepLines w:val="0"/>
        <w:widowControl w:val="1"/>
        <w:numPr>
          <w:ilvl w:val="0"/>
          <w:numId w:val="2"/>
        </w:numPr>
        <w:pBdr>
          <w:top w:color="000000" w:space="0" w:sz="0" w:val="none"/>
          <w:left w:color="000000" w:space="0" w:sz="0" w:val="none"/>
          <w:bottom w:color="000000" w:space="0" w:sz="0" w:val="none"/>
          <w:right w:color="000000" w:space="0" w:sz="0" w:val="none"/>
          <w:between w:color="000000" w:space="0" w:sz="0" w:val="none"/>
        </w:pBdr>
        <w:shd w:fill="auto" w:val="clear"/>
        <w:tabs>
          <w:tab w:val="left" w:pos="284"/>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Exercer, por meio de servidores especialmente designados, na forma prevista na Lei n.º 8.666/93, o acompanhamento e a fiscalização do fornecimento dos produtos ou equipamentos; e</w:t>
      </w:r>
    </w:p>
    <w:p w:rsidR="00000000" w:rsidDel="00000000" w:rsidP="00000000" w:rsidRDefault="00000000" w:rsidRPr="00000000" w14:paraId="00000138">
      <w:pPr>
        <w:keepNext w:val="0"/>
        <w:keepLines w:val="0"/>
        <w:widowControl w:val="1"/>
        <w:numPr>
          <w:ilvl w:val="0"/>
          <w:numId w:val="2"/>
        </w:numPr>
        <w:pBdr>
          <w:top w:color="000000" w:space="0" w:sz="0" w:val="none"/>
          <w:left w:color="000000" w:space="0" w:sz="0" w:val="none"/>
          <w:bottom w:color="000000" w:space="0" w:sz="0" w:val="none"/>
          <w:right w:color="000000" w:space="0" w:sz="0" w:val="none"/>
          <w:between w:color="000000" w:space="0" w:sz="0" w:val="none"/>
        </w:pBdr>
        <w:shd w:fill="auto" w:val="clear"/>
        <w:tabs>
          <w:tab w:val="left" w:pos="284"/>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Efetuar o reajustamento do valor do contrato, para fins de atualização dos preços pactuados diante do curso normal da economia, nos termos termos dos arts. 40, inc. XI, e 55, inc. III, da Lei nº 8.666/93, e do Decreto nº 1.054/94, bem como dos arts. 2º e 3º da Lei nº 10.192/2001, mediante prévia solicitação da contratada;</w:t>
      </w:r>
    </w:p>
    <w:p w:rsidR="00000000" w:rsidDel="00000000" w:rsidP="00000000" w:rsidRDefault="00000000" w:rsidRPr="00000000" w14:paraId="00000139">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left" w:pos="284"/>
        </w:tabs>
        <w:spacing w:after="0" w:before="0" w:line="240" w:lineRule="auto"/>
        <w:ind w:left="0" w:right="0" w:firstLine="850.393700787401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Obs.</w:t>
      </w:r>
      <w:r w:rsidDel="00000000" w:rsidR="00000000" w:rsidRPr="00000000">
        <w:rPr>
          <w:rFonts w:ascii="Arial" w:cs="Arial" w:eastAsia="Arial" w:hAnsi="Arial"/>
          <w:b w:val="1"/>
          <w:i w:val="0"/>
          <w:smallCaps w:val="0"/>
          <w:strike w:val="0"/>
          <w:color w:val="000000"/>
          <w:sz w:val="22"/>
          <w:szCs w:val="22"/>
          <w:u w:val="none"/>
          <w:shd w:fill="auto" w:val="clear"/>
          <w:vertAlign w:val="superscript"/>
          <w:rtl w:val="0"/>
        </w:rPr>
        <w:t xml:space="preserve">1</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Conforme art. 5º do Decreto nº 1.054/94, observado o interregno de 01 (um) da data limite para apresentação da proposta, os preços contratuais serão reajustados, para mais ou para menos, de acordo com a variação efetiva o do Índice Nacional de Preços ao Consumidor Amplo (IPCA/IBGE) – salvo expressa opção no instrumento convocatório por outro índice setorial ou regional –  nesse período, utilizando-se da seguinte fórmula:</w:t>
      </w:r>
    </w:p>
    <w:p w:rsidR="00000000" w:rsidDel="00000000" w:rsidP="00000000" w:rsidRDefault="00000000" w:rsidRPr="00000000" w14:paraId="0000013A">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left" w:pos="0"/>
        </w:tabs>
        <w:spacing w:after="240" w:before="0" w:line="240" w:lineRule="auto"/>
        <w:ind w:left="0" w:right="0" w:hanging="72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subscript"/>
        </w:rPr>
        <w:drawing>
          <wp:inline distB="0" distT="0" distL="114300" distR="114300">
            <wp:extent cx="981075" cy="485775"/>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981075" cy="485775"/>
                    </a:xfrm>
                    <a:prstGeom prst="rect"/>
                    <a:ln/>
                  </pic:spPr>
                </pic:pic>
              </a:graphicData>
            </a:graphic>
          </wp:inline>
        </w:drawing>
      </w:r>
      <w:r w:rsidDel="00000000" w:rsidR="00000000" w:rsidRPr="00000000">
        <w:rPr>
          <w:rtl w:val="0"/>
        </w:rPr>
      </w:r>
    </w:p>
    <w:p w:rsidR="00000000" w:rsidDel="00000000" w:rsidP="00000000" w:rsidRDefault="00000000" w:rsidRPr="00000000" w14:paraId="0000013B">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pos="851"/>
          <w:tab w:val="left" w:pos="1702"/>
          <w:tab w:val="left" w:pos="2552"/>
          <w:tab w:val="left" w:pos="3402"/>
          <w:tab w:val="left" w:pos="4254"/>
          <w:tab w:val="left" w:pos="5105"/>
          <w:tab w:val="left" w:pos="5956"/>
          <w:tab w:val="left" w:pos="6806"/>
          <w:tab w:val="left" w:pos="7656"/>
          <w:tab w:val="left" w:pos="8508"/>
          <w:tab w:val="left" w:pos="9359"/>
          <w:tab w:val="left" w:pos="10210"/>
          <w:tab w:val="left" w:pos="11060"/>
          <w:tab w:val="left" w:pos="11910"/>
          <w:tab w:val="left" w:pos="12762"/>
          <w:tab w:val="left" w:pos="13613"/>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Onde:</w:t>
      </w:r>
    </w:p>
    <w:p w:rsidR="00000000" w:rsidDel="00000000" w:rsidP="00000000" w:rsidRDefault="00000000" w:rsidRPr="00000000" w14:paraId="0000013C">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pos="3402"/>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  = Valor do reajuste;</w:t>
      </w:r>
    </w:p>
    <w:p w:rsidR="00000000" w:rsidDel="00000000" w:rsidP="00000000" w:rsidRDefault="00000000" w:rsidRPr="00000000" w14:paraId="0000013D">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pos="3402"/>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  = Valor contratual a ser reajustado;</w:t>
      </w:r>
    </w:p>
    <w:p w:rsidR="00000000" w:rsidDel="00000000" w:rsidP="00000000" w:rsidRDefault="00000000" w:rsidRPr="00000000" w14:paraId="0000013E">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pos="3402"/>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 Índice relativo ao mês do reajuste;</w:t>
      </w:r>
    </w:p>
    <w:p w:rsidR="00000000" w:rsidDel="00000000" w:rsidP="00000000" w:rsidRDefault="00000000" w:rsidRPr="00000000" w14:paraId="0000013F">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pos="3402"/>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w:t>
      </w:r>
      <w:r w:rsidDel="00000000" w:rsidR="00000000" w:rsidRPr="00000000">
        <w:rPr>
          <w:rFonts w:ascii="Arial" w:cs="Arial" w:eastAsia="Arial" w:hAnsi="Arial"/>
          <w:b w:val="0"/>
          <w:i w:val="0"/>
          <w:smallCaps w:val="0"/>
          <w:strike w:val="0"/>
          <w:color w:val="000000"/>
          <w:sz w:val="22"/>
          <w:szCs w:val="22"/>
          <w:u w:val="none"/>
          <w:shd w:fill="auto" w:val="clear"/>
          <w:vertAlign w:val="subscript"/>
          <w:rtl w:val="0"/>
        </w:rPr>
        <w:t xml:space="preserve">0</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Índice inicial - refere-se ao Índice de custos ou de preço correspondentes ao mês da entrega da Proposta da Licitação.</w:t>
      </w:r>
    </w:p>
    <w:p w:rsidR="00000000" w:rsidDel="00000000" w:rsidP="00000000" w:rsidRDefault="00000000" w:rsidRPr="00000000" w14:paraId="00000140">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pos="851"/>
        </w:tabs>
        <w:spacing w:after="0" w:before="0" w:line="240" w:lineRule="auto"/>
        <w:ind w:left="15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Obs.</w:t>
      </w:r>
      <w:r w:rsidDel="00000000" w:rsidR="00000000" w:rsidRPr="00000000">
        <w:rPr>
          <w:rFonts w:ascii="Arial" w:cs="Arial" w:eastAsia="Arial" w:hAnsi="Arial"/>
          <w:b w:val="1"/>
          <w:i w:val="0"/>
          <w:smallCaps w:val="0"/>
          <w:strike w:val="0"/>
          <w:color w:val="000000"/>
          <w:sz w:val="22"/>
          <w:szCs w:val="22"/>
          <w:u w:val="none"/>
          <w:shd w:fill="auto" w:val="clear"/>
          <w:vertAlign w:val="superscript"/>
          <w:rtl w:val="0"/>
        </w:rPr>
        <w:t xml:space="preserve">2</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Nos reajustes subsequentes ao primeiro, a anualidade será contada a partir da data do fato gerador que deu ensejo ao último reajuste.</w:t>
      </w:r>
    </w:p>
    <w:p w:rsidR="00000000" w:rsidDel="00000000" w:rsidP="00000000" w:rsidRDefault="00000000" w:rsidRPr="00000000" w14:paraId="00000141">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pos="851"/>
        </w:tabs>
        <w:spacing w:after="0" w:before="0" w:line="240" w:lineRule="auto"/>
        <w:ind w:left="15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Obs.</w:t>
      </w:r>
      <w:r w:rsidDel="00000000" w:rsidR="00000000" w:rsidRPr="00000000">
        <w:rPr>
          <w:rFonts w:ascii="Arial" w:cs="Arial" w:eastAsia="Arial" w:hAnsi="Arial"/>
          <w:b w:val="1"/>
          <w:i w:val="0"/>
          <w:smallCaps w:val="0"/>
          <w:strike w:val="0"/>
          <w:color w:val="000000"/>
          <w:sz w:val="22"/>
          <w:szCs w:val="22"/>
          <w:u w:val="none"/>
          <w:shd w:fill="auto" w:val="clear"/>
          <w:vertAlign w:val="superscript"/>
          <w:rtl w:val="0"/>
        </w:rPr>
        <w:t xml:space="preserve">3</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 reajuste não poderá alterar o equilíbrio econômico-financeiro do contrato, conforme estabelece o art. 37, inc. XXI, da CF de 88, sendo assegurado à contratada receber o pagamento mantidas as condições efetivas da proposta.</w:t>
      </w:r>
    </w:p>
    <w:p w:rsidR="00000000" w:rsidDel="00000000" w:rsidP="00000000" w:rsidRDefault="00000000" w:rsidRPr="00000000" w14:paraId="00000142">
      <w:pPr>
        <w:tabs>
          <w:tab w:val="left" w:pos="284"/>
        </w:tabs>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43">
      <w:pPr>
        <w:keepNext w:val="0"/>
        <w:keepLines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tabs>
          <w:tab w:val="left" w:pos="284"/>
        </w:tabs>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Declaração de habilitação fiscal e inexistência de fatos impeditivos</w:t>
      </w:r>
    </w:p>
    <w:p w:rsidR="00000000" w:rsidDel="00000000" w:rsidP="00000000" w:rsidRDefault="00000000" w:rsidRPr="00000000" w14:paraId="00000144">
      <w:pPr>
        <w:spacing w:after="240" w:line="240" w:lineRule="auto"/>
        <w:ind w:firstLine="851"/>
        <w:jc w:val="both"/>
        <w:rPr>
          <w:rFonts w:ascii="Arial" w:cs="Arial" w:eastAsia="Arial" w:hAnsi="Arial"/>
          <w:color w:val="222222"/>
        </w:rPr>
      </w:pPr>
      <w:r w:rsidDel="00000000" w:rsidR="00000000" w:rsidRPr="00000000">
        <w:rPr>
          <w:rFonts w:ascii="Arial" w:cs="Arial" w:eastAsia="Arial" w:hAnsi="Arial"/>
          <w:color w:val="222222"/>
          <w:rtl w:val="0"/>
        </w:rPr>
        <w:t xml:space="preserve">Declaro, sob as penas da lei, que:</w:t>
      </w:r>
    </w:p>
    <w:p w:rsidR="00000000" w:rsidDel="00000000" w:rsidP="00000000" w:rsidRDefault="00000000" w:rsidRPr="00000000" w14:paraId="00000145">
      <w:pPr>
        <w:spacing w:after="240" w:line="240" w:lineRule="auto"/>
        <w:ind w:firstLine="851"/>
        <w:jc w:val="both"/>
        <w:rPr>
          <w:rFonts w:ascii="Arial" w:cs="Arial" w:eastAsia="Arial" w:hAnsi="Arial"/>
          <w:color w:val="222222"/>
        </w:rPr>
      </w:pPr>
      <w:r w:rsidDel="00000000" w:rsidR="00000000" w:rsidRPr="00000000">
        <w:rPr>
          <w:rFonts w:ascii="Arial" w:cs="Arial" w:eastAsia="Arial" w:hAnsi="Arial"/>
          <w:color w:val="222222"/>
          <w:rtl w:val="0"/>
        </w:rPr>
        <w:t xml:space="preserve">- esta empresa tem ciência da do conteúdo do Projeto Básico e seus anexos, que acompanham esta solicitação; </w:t>
      </w:r>
    </w:p>
    <w:p w:rsidR="00000000" w:rsidDel="00000000" w:rsidP="00000000" w:rsidRDefault="00000000" w:rsidRPr="00000000" w14:paraId="00000146">
      <w:pPr>
        <w:spacing w:after="240" w:line="240" w:lineRule="auto"/>
        <w:ind w:firstLine="851"/>
        <w:jc w:val="both"/>
        <w:rPr>
          <w:rFonts w:ascii="Arial" w:cs="Arial" w:eastAsia="Arial" w:hAnsi="Arial"/>
          <w:color w:val="222222"/>
        </w:rPr>
      </w:pPr>
      <w:r w:rsidDel="00000000" w:rsidR="00000000" w:rsidRPr="00000000">
        <w:rPr>
          <w:rFonts w:ascii="Arial" w:cs="Arial" w:eastAsia="Arial" w:hAnsi="Arial"/>
          <w:color w:val="222222"/>
          <w:rtl w:val="0"/>
        </w:rPr>
        <w:t xml:space="preserve">- esta empresa não está sob processo de falência, em recuperação judicial ou extrajudicial, concurso de credores, concordata ou insolvência, em processo de dissolução ou liquidação;</w:t>
      </w:r>
    </w:p>
    <w:p w:rsidR="00000000" w:rsidDel="00000000" w:rsidP="00000000" w:rsidRDefault="00000000" w:rsidRPr="00000000" w14:paraId="00000147">
      <w:pPr>
        <w:spacing w:after="240" w:line="240" w:lineRule="auto"/>
        <w:ind w:firstLine="851"/>
        <w:jc w:val="both"/>
        <w:rPr>
          <w:rFonts w:ascii="Arial" w:cs="Arial" w:eastAsia="Arial" w:hAnsi="Arial"/>
          <w:color w:val="222222"/>
        </w:rPr>
      </w:pPr>
      <w:r w:rsidDel="00000000" w:rsidR="00000000" w:rsidRPr="00000000">
        <w:rPr>
          <w:rFonts w:ascii="Arial" w:cs="Arial" w:eastAsia="Arial" w:hAnsi="Arial"/>
          <w:color w:val="222222"/>
          <w:rtl w:val="0"/>
        </w:rPr>
        <w:t xml:space="preserve">- esta empresa está em situação de regularidade fiscal perante a Fazenda Nacional (Receita Federal do Brasil) e às Fazendas Estaduais e Municipais a que se submete;</w:t>
      </w:r>
    </w:p>
    <w:p w:rsidR="00000000" w:rsidDel="00000000" w:rsidP="00000000" w:rsidRDefault="00000000" w:rsidRPr="00000000" w14:paraId="00000148">
      <w:pPr>
        <w:spacing w:after="240" w:line="240" w:lineRule="auto"/>
        <w:ind w:firstLine="851"/>
        <w:jc w:val="both"/>
        <w:rPr>
          <w:rFonts w:ascii="Arial" w:cs="Arial" w:eastAsia="Arial" w:hAnsi="Arial"/>
          <w:color w:val="222222"/>
        </w:rPr>
      </w:pPr>
      <w:r w:rsidDel="00000000" w:rsidR="00000000" w:rsidRPr="00000000">
        <w:rPr>
          <w:rFonts w:ascii="Arial" w:cs="Arial" w:eastAsia="Arial" w:hAnsi="Arial"/>
          <w:color w:val="222222"/>
          <w:rtl w:val="0"/>
        </w:rPr>
        <w:t xml:space="preserve">- esta empresa não possui passivo trabalhista e está em situação regular junto ao sistema de Seguridade Social (INSS) e o Fundo de Garantia por Tempo de Serviço – FGTS;</w:t>
      </w:r>
    </w:p>
    <w:p w:rsidR="00000000" w:rsidDel="00000000" w:rsidP="00000000" w:rsidRDefault="00000000" w:rsidRPr="00000000" w14:paraId="00000149">
      <w:pPr>
        <w:spacing w:after="240" w:line="240" w:lineRule="auto"/>
        <w:ind w:firstLine="851"/>
        <w:jc w:val="both"/>
        <w:rPr>
          <w:rFonts w:ascii="Arial" w:cs="Arial" w:eastAsia="Arial" w:hAnsi="Arial"/>
          <w:color w:val="222222"/>
        </w:rPr>
      </w:pPr>
      <w:r w:rsidDel="00000000" w:rsidR="00000000" w:rsidRPr="00000000">
        <w:rPr>
          <w:rFonts w:ascii="Arial" w:cs="Arial" w:eastAsia="Arial" w:hAnsi="Arial"/>
          <w:color w:val="222222"/>
          <w:rtl w:val="0"/>
        </w:rPr>
        <w:t xml:space="preserve">- em cumprimento ao inciso XXXIII do Art. 7º da Constituição Federal, combinado ao inciso V do artigo 27 da Lei Federal nº 8666/93, esta empresa não possui em seu quadro funcional pessoas menores de 18 (dezoito) anos em trabalho noturno, perigoso ou insalubre, tampouco menores de 16 (dezesseis) anos em qualquer trabalho, salvo na condição de aprendiz, a partir de 14 (quatorze) anos; </w:t>
      </w:r>
    </w:p>
    <w:p w:rsidR="00000000" w:rsidDel="00000000" w:rsidP="00000000" w:rsidRDefault="00000000" w:rsidRPr="00000000" w14:paraId="0000014A">
      <w:pPr>
        <w:spacing w:after="240" w:line="240" w:lineRule="auto"/>
        <w:ind w:firstLine="851"/>
        <w:jc w:val="both"/>
        <w:rPr>
          <w:rFonts w:ascii="Arial" w:cs="Arial" w:eastAsia="Arial" w:hAnsi="Arial"/>
          <w:color w:val="222222"/>
        </w:rPr>
      </w:pPr>
      <w:r w:rsidDel="00000000" w:rsidR="00000000" w:rsidRPr="00000000">
        <w:rPr>
          <w:rFonts w:ascii="Arial" w:cs="Arial" w:eastAsia="Arial" w:hAnsi="Arial"/>
          <w:color w:val="222222"/>
          <w:rtl w:val="0"/>
        </w:rPr>
        <w:t xml:space="preserve">-  nos termos dos incisos III e IV do Art. 1º e do inciso III do Art. 5º da Constituição Federal, esta empresa zela pela dignidade da pessoa humana e pelos os valores sociais do trabalho e da livre iniciativa, e não possui em sua cadeia produtiva ninguém submetido a tortura nem a tratamento desumano, degradante ou forçado;</w:t>
      </w:r>
    </w:p>
    <w:p w:rsidR="00000000" w:rsidDel="00000000" w:rsidP="00000000" w:rsidRDefault="00000000" w:rsidRPr="00000000" w14:paraId="0000014B">
      <w:pPr>
        <w:spacing w:after="240" w:line="240" w:lineRule="auto"/>
        <w:ind w:firstLine="851"/>
        <w:jc w:val="both"/>
        <w:rPr>
          <w:rFonts w:ascii="Arial" w:cs="Arial" w:eastAsia="Arial" w:hAnsi="Arial"/>
        </w:rPr>
      </w:pPr>
      <w:bookmarkStart w:colFirst="0" w:colLast="0" w:name="_1fob9te" w:id="1"/>
      <w:bookmarkEnd w:id="1"/>
      <w:r w:rsidDel="00000000" w:rsidR="00000000" w:rsidRPr="00000000">
        <w:rPr>
          <w:rFonts w:ascii="Arial" w:cs="Arial" w:eastAsia="Arial" w:hAnsi="Arial"/>
          <w:color w:val="222222"/>
          <w:rtl w:val="0"/>
        </w:rPr>
        <w:t xml:space="preserve">- inex</w:t>
      </w:r>
      <w:r w:rsidDel="00000000" w:rsidR="00000000" w:rsidRPr="00000000">
        <w:rPr>
          <w:rFonts w:ascii="Arial" w:cs="Arial" w:eastAsia="Arial" w:hAnsi="Arial"/>
          <w:rtl w:val="0"/>
        </w:rPr>
        <w:t xml:space="preserve">istem, até a presente data, nos termos das Leis nº 8.666/1993 e 10.520/2002, fatos impeditivos para a habilitação desta empresa em qualquer processo licitatório junto à UASG 158326 – Instituto Federal de Educação, Ciência e Tecnologia do Rio Grande do Sul/</w:t>
      </w:r>
      <w:r w:rsidDel="00000000" w:rsidR="00000000" w:rsidRPr="00000000">
        <w:rPr>
          <w:rFonts w:ascii="Arial" w:cs="Arial" w:eastAsia="Arial" w:hAnsi="Arial"/>
          <w:i w:val="1"/>
          <w:rtl w:val="0"/>
        </w:rPr>
        <w:t xml:space="preserve">Campus</w:t>
      </w:r>
      <w:r w:rsidDel="00000000" w:rsidR="00000000" w:rsidRPr="00000000">
        <w:rPr>
          <w:rFonts w:ascii="Arial" w:cs="Arial" w:eastAsia="Arial" w:hAnsi="Arial"/>
          <w:rtl w:val="0"/>
        </w:rPr>
        <w:t xml:space="preserve"> Restinga.</w:t>
      </w:r>
    </w:p>
    <w:p w:rsidR="00000000" w:rsidDel="00000000" w:rsidP="00000000" w:rsidRDefault="00000000" w:rsidRPr="00000000" w14:paraId="0000014C">
      <w:pPr>
        <w:spacing w:after="240" w:line="240" w:lineRule="auto"/>
        <w:ind w:firstLine="851"/>
        <w:jc w:val="both"/>
        <w:rPr>
          <w:rFonts w:ascii="Arial" w:cs="Arial" w:eastAsia="Arial" w:hAnsi="Arial"/>
        </w:rPr>
      </w:pPr>
      <w:r w:rsidDel="00000000" w:rsidR="00000000" w:rsidRPr="00000000">
        <w:rPr>
          <w:rFonts w:ascii="Arial" w:cs="Arial" w:eastAsia="Arial" w:hAnsi="Arial"/>
          <w:rtl w:val="0"/>
        </w:rPr>
        <w:t xml:space="preserve">Ciente da obrigatoriedade de declarar ocorrências posteriores, por ser expressão da verdade, firmo o presente.</w:t>
      </w:r>
    </w:p>
    <w:p w:rsidR="00000000" w:rsidDel="00000000" w:rsidP="00000000" w:rsidRDefault="00000000" w:rsidRPr="00000000" w14:paraId="0000014D">
      <w:pPr>
        <w:spacing w:line="240" w:lineRule="auto"/>
        <w:jc w:val="right"/>
        <w:rPr>
          <w:rFonts w:ascii="Arial" w:cs="Arial" w:eastAsia="Arial" w:hAnsi="Arial"/>
        </w:rPr>
      </w:pPr>
      <w:r w:rsidDel="00000000" w:rsidR="00000000" w:rsidRPr="00000000">
        <w:rPr>
          <w:rFonts w:ascii="Arial" w:cs="Arial" w:eastAsia="Arial" w:hAnsi="Arial"/>
          <w:color w:val="222222"/>
          <w:rtl w:val="0"/>
        </w:rPr>
        <w:tab/>
        <w:tab/>
        <w:t xml:space="preserve">Porto Alegre/RS, ______ de ______________________  de 2019.</w:t>
      </w:r>
      <w:r w:rsidDel="00000000" w:rsidR="00000000" w:rsidRPr="00000000">
        <w:rPr>
          <w:rtl w:val="0"/>
        </w:rPr>
      </w:r>
    </w:p>
    <w:p w:rsidR="00000000" w:rsidDel="00000000" w:rsidP="00000000" w:rsidRDefault="00000000" w:rsidRPr="00000000" w14:paraId="0000014E">
      <w:pPr>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14F">
      <w:pPr>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150">
      <w:pPr>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151">
      <w:pPr>
        <w:spacing w:after="0" w:line="240" w:lineRule="auto"/>
        <w:jc w:val="center"/>
        <w:rPr>
          <w:rFonts w:ascii="Arial" w:cs="Arial" w:eastAsia="Arial" w:hAnsi="Arial"/>
          <w:vertAlign w:val="superscript"/>
        </w:rPr>
      </w:pPr>
      <w:r w:rsidDel="00000000" w:rsidR="00000000" w:rsidRPr="00000000">
        <w:rPr>
          <w:rFonts w:ascii="Arial" w:cs="Arial" w:eastAsia="Arial" w:hAnsi="Arial"/>
          <w:vertAlign w:val="superscript"/>
          <w:rtl w:val="0"/>
        </w:rPr>
        <w:t xml:space="preserve">ASSINATURA DO REPRESENTANTE LEGAL</w:t>
      </w:r>
    </w:p>
    <w:p w:rsidR="00000000" w:rsidDel="00000000" w:rsidP="00000000" w:rsidRDefault="00000000" w:rsidRPr="00000000" w14:paraId="00000152">
      <w:pPr>
        <w:spacing w:after="0" w:line="240" w:lineRule="auto"/>
        <w:jc w:val="center"/>
        <w:rPr>
          <w:rFonts w:ascii="Arial" w:cs="Arial" w:eastAsia="Arial" w:hAnsi="Arial"/>
        </w:rPr>
      </w:pPr>
      <w:r w:rsidDel="00000000" w:rsidR="00000000" w:rsidRPr="00000000">
        <w:rPr>
          <w:rFonts w:ascii="Arial" w:cs="Arial" w:eastAsia="Arial" w:hAnsi="Arial"/>
          <w:vertAlign w:val="superscript"/>
          <w:rtl w:val="0"/>
        </w:rPr>
        <w:t xml:space="preserve">E CARIMBO DA EMPRESA</w:t>
      </w:r>
      <w:r w:rsidDel="00000000" w:rsidR="00000000" w:rsidRPr="00000000">
        <w:rPr>
          <w:rtl w:val="0"/>
        </w:rPr>
      </w:r>
    </w:p>
    <w:p w:rsidR="00000000" w:rsidDel="00000000" w:rsidP="00000000" w:rsidRDefault="00000000" w:rsidRPr="00000000" w14:paraId="00000153">
      <w:pPr>
        <w:spacing w:after="240" w:line="240" w:lineRule="auto"/>
        <w:ind w:left="0" w:firstLine="0"/>
        <w:jc w:val="left"/>
        <w:rPr>
          <w:rFonts w:ascii="Arial" w:cs="Arial" w:eastAsia="Arial" w:hAnsi="Arial"/>
          <w:color w:val="222222"/>
        </w:rPr>
      </w:pPr>
      <w:r w:rsidDel="00000000" w:rsidR="00000000" w:rsidRPr="00000000">
        <w:rPr>
          <w:rtl w:val="0"/>
        </w:rPr>
      </w:r>
    </w:p>
    <w:p w:rsidR="00000000" w:rsidDel="00000000" w:rsidP="00000000" w:rsidRDefault="00000000" w:rsidRPr="00000000" w14:paraId="00000154">
      <w:pPr>
        <w:spacing w:after="240" w:line="240" w:lineRule="auto"/>
        <w:ind w:firstLine="851"/>
        <w:jc w:val="both"/>
        <w:rPr>
          <w:rFonts w:ascii="Arial" w:cs="Arial" w:eastAsia="Arial" w:hAnsi="Arial"/>
          <w:color w:val="222222"/>
        </w:rPr>
      </w:pPr>
      <w:r w:rsidDel="00000000" w:rsidR="00000000" w:rsidRPr="00000000">
        <w:rPr>
          <w:rtl w:val="0"/>
        </w:rPr>
      </w:r>
    </w:p>
    <w:p w:rsidR="00000000" w:rsidDel="00000000" w:rsidP="00000000" w:rsidRDefault="00000000" w:rsidRPr="00000000" w14:paraId="00000155">
      <w:pPr>
        <w:spacing w:after="240" w:line="240" w:lineRule="auto"/>
        <w:ind w:firstLine="851"/>
        <w:jc w:val="both"/>
        <w:rPr>
          <w:rFonts w:ascii="Arial" w:cs="Arial" w:eastAsia="Arial" w:hAnsi="Arial"/>
          <w:color w:val="222222"/>
        </w:rPr>
      </w:pPr>
      <w:r w:rsidDel="00000000" w:rsidR="00000000" w:rsidRPr="00000000">
        <w:rPr>
          <w:rtl w:val="0"/>
        </w:rPr>
      </w:r>
    </w:p>
    <w:sectPr>
      <w:headerReference r:id="rId7" w:type="default"/>
      <w:headerReference r:id="rId8" w:type="first"/>
      <w:footerReference r:id="rId9" w:type="default"/>
      <w:pgSz w:h="16838" w:w="11906"/>
      <w:pgMar w:bottom="1134" w:top="1701" w:left="1701" w:right="851"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D">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center" w:pos="4252"/>
        <w:tab w:val="right" w:pos="8504"/>
      </w:tabs>
      <w:spacing w:after="0" w:before="0" w:line="276" w:lineRule="auto"/>
      <w:ind w:left="0" w:right="0" w:firstLine="0"/>
      <w:jc w:val="righ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Página </w:t>
    </w:r>
    <w:r w:rsidDel="00000000" w:rsidR="00000000" w:rsidRPr="00000000">
      <w:rPr>
        <w:rFonts w:ascii="Arial" w:cs="Arial" w:eastAsia="Arial" w:hAnsi="Arial"/>
        <w:b w:val="1"/>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de</w:t>
    </w: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15E">
    <w:pPr>
      <w:pBdr>
        <w:top w:color="000000" w:space="0" w:sz="0" w:val="none"/>
        <w:left w:color="000000" w:space="0" w:sz="0" w:val="none"/>
        <w:bottom w:color="000000" w:space="0" w:sz="0" w:val="none"/>
        <w:right w:color="000000" w:space="0" w:sz="0" w:val="none"/>
        <w:between w:color="000000" w:space="0" w:sz="0" w:val="none"/>
      </w:pBdr>
      <w:tabs>
        <w:tab w:val="center" w:pos="4252"/>
        <w:tab w:val="right" w:pos="8504"/>
      </w:tabs>
      <w:spacing w:after="0"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Rua Alberto Hoffmann, 285 - Bairro Restinga - Porto Alegre/RS - CEP: 91791-508</w:t>
    </w:r>
  </w:p>
  <w:p w:rsidR="00000000" w:rsidDel="00000000" w:rsidP="00000000" w:rsidRDefault="00000000" w:rsidRPr="00000000" w14:paraId="0000015F">
    <w:pPr>
      <w:pBdr>
        <w:top w:color="000000" w:space="0" w:sz="0" w:val="none"/>
        <w:left w:color="000000" w:space="0" w:sz="0" w:val="none"/>
        <w:bottom w:color="000000" w:space="0" w:sz="0" w:val="none"/>
        <w:right w:color="000000" w:space="0" w:sz="0" w:val="none"/>
        <w:between w:color="000000" w:space="0" w:sz="0" w:val="none"/>
      </w:pBdr>
      <w:tabs>
        <w:tab w:val="center" w:pos="4252"/>
        <w:tab w:val="right" w:pos="8504"/>
      </w:tabs>
      <w:spacing w:after="0" w:line="240" w:lineRule="auto"/>
      <w:jc w:val="center"/>
      <w:rPr>
        <w:rFonts w:ascii="Arial" w:cs="Arial" w:eastAsia="Arial" w:hAnsi="Arial"/>
        <w:b w:val="1"/>
        <w:sz w:val="16"/>
        <w:szCs w:val="16"/>
      </w:rPr>
    </w:pPr>
    <w:r w:rsidDel="00000000" w:rsidR="00000000" w:rsidRPr="00000000">
      <w:rPr>
        <w:rFonts w:ascii="Arial" w:cs="Arial" w:eastAsia="Arial" w:hAnsi="Arial"/>
        <w:sz w:val="16"/>
        <w:szCs w:val="16"/>
        <w:rtl w:val="0"/>
      </w:rPr>
      <w:t xml:space="preserve">Telefone: (51) 3247-8400 – </w:t>
    </w:r>
    <w:hyperlink r:id="rId1">
      <w:r w:rsidDel="00000000" w:rsidR="00000000" w:rsidRPr="00000000">
        <w:rPr>
          <w:rFonts w:ascii="Arial" w:cs="Arial" w:eastAsia="Arial" w:hAnsi="Arial"/>
          <w:color w:val="0000ff"/>
          <w:sz w:val="16"/>
          <w:szCs w:val="16"/>
          <w:u w:val="single"/>
          <w:rtl w:val="0"/>
        </w:rPr>
        <w:t xml:space="preserve">www.restinga.ifrs.edu.br</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6">
    <w:pPr>
      <w:pBdr>
        <w:top w:color="000000" w:space="0" w:sz="0" w:val="none"/>
        <w:left w:color="000000" w:space="0" w:sz="0" w:val="none"/>
        <w:bottom w:color="000000" w:space="0" w:sz="0" w:val="none"/>
        <w:right w:color="000000" w:space="0" w:sz="0" w:val="none"/>
        <w:between w:color="000000" w:space="0" w:sz="0" w:val="none"/>
      </w:pBdr>
      <w:tabs>
        <w:tab w:val="center" w:pos="4252"/>
        <w:tab w:val="right" w:pos="8504"/>
      </w:tabs>
      <w:spacing w:after="0"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Solicitação Formal de Cotação ao IFRS-Campus Restinga</w:t>
    </w:r>
  </w:p>
  <w:p w:rsidR="00000000" w:rsidDel="00000000" w:rsidP="00000000" w:rsidRDefault="00000000" w:rsidRPr="00000000" w14:paraId="00000157">
    <w:pPr>
      <w:pBdr>
        <w:top w:color="000000" w:space="0" w:sz="0" w:val="none"/>
        <w:left w:color="000000" w:space="0" w:sz="0" w:val="none"/>
        <w:bottom w:color="000000" w:space="0" w:sz="0" w:val="none"/>
        <w:right w:color="000000" w:space="0" w:sz="0" w:val="none"/>
        <w:between w:color="000000" w:space="0" w:sz="0" w:val="none"/>
      </w:pBdr>
      <w:tabs>
        <w:tab w:val="center" w:pos="4252"/>
        <w:tab w:val="right" w:pos="8504"/>
      </w:tabs>
      <w:spacing w:after="0" w:line="240" w:lineRule="auto"/>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sz w:val="16"/>
        <w:szCs w:val="16"/>
        <w:rtl w:val="0"/>
      </w:rPr>
      <w:t xml:space="preserve">Base legal: Art. 3º, IN SLTI MPOG nº 05/2014.</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8">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center" w:pos="4252"/>
        <w:tab w:val="right" w:pos="8504"/>
      </w:tabs>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495300" cy="542925"/>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495300" cy="542925"/>
                  </a:xfrm>
                  <a:prstGeom prst="rect"/>
                  <a:ln/>
                </pic:spPr>
              </pic:pic>
            </a:graphicData>
          </a:graphic>
        </wp:inline>
      </w:drawing>
    </w:r>
    <w:r w:rsidDel="00000000" w:rsidR="00000000" w:rsidRPr="00000000">
      <w:rPr>
        <w:rtl w:val="0"/>
      </w:rPr>
    </w:r>
  </w:p>
  <w:p w:rsidR="00000000" w:rsidDel="00000000" w:rsidP="00000000" w:rsidRDefault="00000000" w:rsidRPr="00000000" w14:paraId="00000159">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center" w:pos="4252"/>
        <w:tab w:val="right" w:pos="8504"/>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MINISTÉRIO DA EDUCAÇÃO</w:t>
    </w:r>
  </w:p>
  <w:p w:rsidR="00000000" w:rsidDel="00000000" w:rsidP="00000000" w:rsidRDefault="00000000" w:rsidRPr="00000000" w14:paraId="0000015A">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center" w:pos="4252"/>
        <w:tab w:val="right" w:pos="8504"/>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Secretaria de Educação Profissional e Tecnológica</w:t>
    </w:r>
  </w:p>
  <w:p w:rsidR="00000000" w:rsidDel="00000000" w:rsidP="00000000" w:rsidRDefault="00000000" w:rsidRPr="00000000" w14:paraId="0000015B">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center" w:pos="4252"/>
        <w:tab w:val="right" w:pos="8504"/>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Instituto Federal de Educação, Ciência e Tecnologia do Rio Grande do Sul</w:t>
    </w:r>
  </w:p>
  <w:p w:rsidR="00000000" w:rsidDel="00000000" w:rsidP="00000000" w:rsidRDefault="00000000" w:rsidRPr="00000000" w14:paraId="0000015C">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center" w:pos="4252"/>
        <w:tab w:val="right" w:pos="8504"/>
      </w:tabs>
      <w:spacing w:after="20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Campus Restinga</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decimal"/>
      <w:lvlText w:val="%1"/>
      <w:lvlJc w:val="left"/>
      <w:pPr>
        <w:ind w:left="360" w:hanging="360"/>
      </w:pPr>
      <w:rPr>
        <w:rFonts w:ascii="Arial" w:cs="Arial" w:eastAsia="Arial" w:hAnsi="Arial"/>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1571" w:hanging="360"/>
      </w:pPr>
      <w:rPr>
        <w:rFonts w:ascii="Noto Sans Symbols" w:cs="Noto Sans Symbols" w:eastAsia="Noto Sans Symbols" w:hAnsi="Noto Sans Symbols"/>
      </w:rPr>
    </w:lvl>
    <w:lvl w:ilvl="1">
      <w:start w:val="1"/>
      <w:numFmt w:val="bullet"/>
      <w:lvlText w:val="o"/>
      <w:lvlJc w:val="left"/>
      <w:pPr>
        <w:ind w:left="2291" w:hanging="360"/>
      </w:pPr>
      <w:rPr>
        <w:rFonts w:ascii="Courier New" w:cs="Courier New" w:eastAsia="Courier New" w:hAnsi="Courier New"/>
      </w:rPr>
    </w:lvl>
    <w:lvl w:ilvl="2">
      <w:start w:val="1"/>
      <w:numFmt w:val="bullet"/>
      <w:lvlText w:val="▪"/>
      <w:lvlJc w:val="left"/>
      <w:pPr>
        <w:ind w:left="3011" w:hanging="360"/>
      </w:pPr>
      <w:rPr>
        <w:rFonts w:ascii="Noto Sans Symbols" w:cs="Noto Sans Symbols" w:eastAsia="Noto Sans Symbols" w:hAnsi="Noto Sans Symbols"/>
      </w:rPr>
    </w:lvl>
    <w:lvl w:ilvl="3">
      <w:start w:val="1"/>
      <w:numFmt w:val="bullet"/>
      <w:lvlText w:val="●"/>
      <w:lvlJc w:val="left"/>
      <w:pPr>
        <w:ind w:left="3731" w:hanging="360"/>
      </w:pPr>
      <w:rPr>
        <w:rFonts w:ascii="Noto Sans Symbols" w:cs="Noto Sans Symbols" w:eastAsia="Noto Sans Symbols" w:hAnsi="Noto Sans Symbols"/>
      </w:rPr>
    </w:lvl>
    <w:lvl w:ilvl="4">
      <w:start w:val="1"/>
      <w:numFmt w:val="bullet"/>
      <w:lvlText w:val="o"/>
      <w:lvlJc w:val="left"/>
      <w:pPr>
        <w:ind w:left="4451" w:hanging="360"/>
      </w:pPr>
      <w:rPr>
        <w:rFonts w:ascii="Courier New" w:cs="Courier New" w:eastAsia="Courier New" w:hAnsi="Courier New"/>
      </w:rPr>
    </w:lvl>
    <w:lvl w:ilvl="5">
      <w:start w:val="1"/>
      <w:numFmt w:val="bullet"/>
      <w:lvlText w:val="▪"/>
      <w:lvlJc w:val="left"/>
      <w:pPr>
        <w:ind w:left="5171" w:hanging="360"/>
      </w:pPr>
      <w:rPr>
        <w:rFonts w:ascii="Noto Sans Symbols" w:cs="Noto Sans Symbols" w:eastAsia="Noto Sans Symbols" w:hAnsi="Noto Sans Symbols"/>
      </w:rPr>
    </w:lvl>
    <w:lvl w:ilvl="6">
      <w:start w:val="1"/>
      <w:numFmt w:val="bullet"/>
      <w:lvlText w:val="●"/>
      <w:lvlJc w:val="left"/>
      <w:pPr>
        <w:ind w:left="5891" w:hanging="360"/>
      </w:pPr>
      <w:rPr>
        <w:rFonts w:ascii="Noto Sans Symbols" w:cs="Noto Sans Symbols" w:eastAsia="Noto Sans Symbols" w:hAnsi="Noto Sans Symbols"/>
      </w:rPr>
    </w:lvl>
    <w:lvl w:ilvl="7">
      <w:start w:val="1"/>
      <w:numFmt w:val="bullet"/>
      <w:lvlText w:val="o"/>
      <w:lvlJc w:val="left"/>
      <w:pPr>
        <w:ind w:left="6611" w:hanging="360"/>
      </w:pPr>
      <w:rPr>
        <w:rFonts w:ascii="Courier New" w:cs="Courier New" w:eastAsia="Courier New" w:hAnsi="Courier New"/>
      </w:rPr>
    </w:lvl>
    <w:lvl w:ilvl="8">
      <w:start w:val="1"/>
      <w:numFmt w:val="bullet"/>
      <w:lvlText w:val="▪"/>
      <w:lvlJc w:val="left"/>
      <w:pPr>
        <w:ind w:left="7331" w:hanging="360"/>
      </w:pPr>
      <w:rPr>
        <w:rFonts w:ascii="Noto Sans Symbols" w:cs="Noto Sans Symbols" w:eastAsia="Noto Sans Symbols" w:hAnsi="Noto Sans Symbols"/>
      </w:rPr>
    </w:lvl>
  </w:abstractNum>
  <w:abstractNum w:abstractNumId="5">
    <w:lvl w:ilvl="0">
      <w:start w:val="1"/>
      <w:numFmt w:val="decimal"/>
      <w:lvlText w:val="4.%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restinga.ifrs.edu.b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