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 DE BOLSA MONITORIA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AVALIAÇÃO DO BOLSISTA DE MONITORIA</w:t>
      </w:r>
    </w:p>
    <w:p w:rsidR="00000000" w:rsidDel="00000000" w:rsidP="00000000" w:rsidRDefault="00000000" w:rsidRPr="00000000" w14:paraId="00000005">
      <w:pPr>
        <w:widowControl w:val="0"/>
        <w:spacing w:after="1" w:before="7" w:line="240" w:lineRule="auto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61.0" w:type="dxa"/>
        <w:jc w:val="left"/>
        <w:tblInd w:w="42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099"/>
        <w:gridCol w:w="5062"/>
        <w:tblGridChange w:id="0">
          <w:tblGrid>
            <w:gridCol w:w="4099"/>
            <w:gridCol w:w="5062"/>
          </w:tblGrid>
        </w:tblGridChange>
      </w:tblGrid>
      <w:tr>
        <w:trPr>
          <w:cantSplit w:val="0"/>
          <w:trHeight w:val="4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widowControl w:val="0"/>
              <w:spacing w:after="0" w:before="3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Nome: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gridSpan w:val="2"/>
            <w:shd w:fill="c0c0c0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before="5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Setor da instituição: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widowControl w:val="0"/>
              <w:spacing w:after="0" w:before="5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Matrícula na Instituição:</w:t>
            </w:r>
          </w:p>
        </w:tc>
      </w:tr>
      <w:tr>
        <w:trPr>
          <w:cantSplit w:val="0"/>
          <w:trHeight w:val="213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widowControl w:val="0"/>
              <w:spacing w:after="0" w:before="5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 desenvolvidas pelo bolsista de monitoria:</w:t>
            </w:r>
          </w:p>
        </w:tc>
      </w:tr>
      <w:tr>
        <w:trPr>
          <w:cantSplit w:val="0"/>
          <w:trHeight w:val="212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c0c0c0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before="6" w:line="186" w:lineRule="auto"/>
              <w:ind w:left="1299" w:right="1281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Campo de preenchimento exclusivo do responsável pelo setor institucional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after="0" w:before="3" w:line="182" w:lineRule="auto"/>
              <w:ind w:left="1297" w:right="1281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CONCEITOS: Ótimo, Muito Bom, Bom, Regular, Insatisfatório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06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ITENS A SEREM AVALIADOS</w:t>
            </w:r>
          </w:p>
        </w:tc>
        <w:tc>
          <w:tcPr>
            <w:tcBorders>
              <w:top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line="206" w:lineRule="auto"/>
              <w:ind w:left="2050" w:right="170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AVALIAÇÃO</w:t>
            </w:r>
          </w:p>
        </w:tc>
      </w:tr>
      <w:tr>
        <w:trPr>
          <w:cantSplit w:val="0"/>
          <w:trHeight w:val="949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after="0" w:before="7" w:line="246.99999999999994" w:lineRule="auto"/>
              <w:ind w:left="438" w:right="78" w:hanging="33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Produtividade: Volume de atividade produzida levando-se em conta a complexidade e o tempo de execução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before="2" w:line="210" w:lineRule="auto"/>
              <w:ind w:left="438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 o prejuízo da qualidade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17">
            <w:pPr>
              <w:widowControl w:val="0"/>
              <w:spacing w:after="0" w:line="238" w:lineRule="auto"/>
              <w:ind w:left="438" w:right="77" w:hanging="33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Domínio/Segurança no desempenho das tarefas: capacidade de desempenhar as tarefas com conhecimento, cuidado, exatidão e precisão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8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after="0" w:before="4" w:line="246.99999999999994" w:lineRule="auto"/>
              <w:ind w:left="438" w:right="77" w:hanging="33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Iniciativa: capacidade de visualizar situações e agir prontamente, assim como apresentar sugestões ou idéias referentes ao aperfeiçoamento do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before="3" w:line="213" w:lineRule="auto"/>
              <w:ind w:left="43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trabalho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2572"/>
              </w:tabs>
              <w:spacing w:after="0" w:line="238" w:lineRule="auto"/>
              <w:ind w:left="438" w:right="81" w:hanging="339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  Urbanidade/Polidez:</w:t>
              <w:tab/>
              <w:t xml:space="preserve">Relacionamento com a comunidade escolar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spacing w:after="0" w:before="2" w:line="246.99999999999994" w:lineRule="auto"/>
              <w:ind w:left="438" w:right="74" w:hanging="339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Cooperação: contribuição no trabalho em equipe ou comissão para que seja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before="1" w:line="211" w:lineRule="auto"/>
              <w:ind w:left="43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atingido um objetivo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line="238" w:lineRule="auto"/>
              <w:ind w:left="438" w:hanging="339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Assiduidade/Regularidade de horário: presença no local das atividades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134" w:top="1134" w:left="1701" w:right="851" w:header="567" w:footer="56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before="7" w:line="240" w:lineRule="auto"/>
        <w:ind w:left="51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25">
      <w:pPr>
        <w:widowControl w:val="0"/>
        <w:spacing w:after="0" w:before="5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1689100</wp:posOffset>
                </wp:positionV>
                <wp:extent cx="5023485" cy="22225"/>
                <wp:effectExtent b="0" l="0" r="0" t="0"/>
                <wp:wrapTopAndBottom distB="0" distT="0"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1689100</wp:posOffset>
                </wp:positionV>
                <wp:extent cx="5023485" cy="22225"/>
                <wp:effectExtent b="0" l="0" r="0" t="0"/>
                <wp:wrapTopAndBottom distB="0" distT="0"/>
                <wp:docPr id="4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457200</wp:posOffset>
                </wp:positionV>
                <wp:extent cx="5023485" cy="22225"/>
                <wp:effectExtent b="0" l="0" r="0" t="0"/>
                <wp:wrapTopAndBottom distB="0" distT="0"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457200</wp:posOffset>
                </wp:positionV>
                <wp:extent cx="5023485" cy="22225"/>
                <wp:effectExtent b="0" l="0" r="0" t="0"/>
                <wp:wrapTopAndBottom distB="0" distT="0"/>
                <wp:docPr id="4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2184400</wp:posOffset>
                </wp:positionV>
                <wp:extent cx="5023485" cy="22225"/>
                <wp:effectExtent b="0" l="0" r="0" t="0"/>
                <wp:wrapTopAndBottom distB="0" distT="0"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2184400</wp:posOffset>
                </wp:positionV>
                <wp:extent cx="5023485" cy="22225"/>
                <wp:effectExtent b="0" l="0" r="0" t="0"/>
                <wp:wrapTopAndBottom distB="0" distT="0"/>
                <wp:docPr id="5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698500</wp:posOffset>
                </wp:positionV>
                <wp:extent cx="5023485" cy="22225"/>
                <wp:effectExtent b="0" l="0" r="0" t="0"/>
                <wp:wrapTopAndBottom distB="0" distT="0"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698500</wp:posOffset>
                </wp:positionV>
                <wp:extent cx="5023485" cy="22225"/>
                <wp:effectExtent b="0" l="0" r="0" t="0"/>
                <wp:wrapTopAndBottom distB="0" distT="0"/>
                <wp:docPr id="4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1943100</wp:posOffset>
                </wp:positionV>
                <wp:extent cx="5023485" cy="22225"/>
                <wp:effectExtent b="0" l="0" r="0" t="0"/>
                <wp:wrapTopAndBottom distB="0" distT="0"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1943100</wp:posOffset>
                </wp:positionV>
                <wp:extent cx="5023485" cy="22225"/>
                <wp:effectExtent b="0" l="0" r="0" t="0"/>
                <wp:wrapTopAndBottom distB="0" distT="0"/>
                <wp:docPr id="4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215900</wp:posOffset>
                </wp:positionV>
                <wp:extent cx="5023485" cy="22225"/>
                <wp:effectExtent b="0" l="0" r="0" t="0"/>
                <wp:wrapTopAndBottom distB="0" distT="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215900</wp:posOffset>
                </wp:positionV>
                <wp:extent cx="5023485" cy="22225"/>
                <wp:effectExtent b="0" l="0" r="0" t="0"/>
                <wp:wrapTopAndBottom distB="0" distT="0"/>
                <wp:docPr id="4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952500</wp:posOffset>
                </wp:positionV>
                <wp:extent cx="5023485" cy="22225"/>
                <wp:effectExtent b="0" l="0" r="0" t="0"/>
                <wp:wrapTopAndBottom distB="0" distT="0"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952500</wp:posOffset>
                </wp:positionV>
                <wp:extent cx="5023485" cy="22225"/>
                <wp:effectExtent b="0" l="0" r="0" t="0"/>
                <wp:wrapTopAndBottom distB="0" distT="0"/>
                <wp:docPr id="4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1193800</wp:posOffset>
                </wp:positionV>
                <wp:extent cx="5023485" cy="22225"/>
                <wp:effectExtent b="0" l="0" r="0" t="0"/>
                <wp:wrapTopAndBottom distB="0" distT="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1193800</wp:posOffset>
                </wp:positionV>
                <wp:extent cx="5023485" cy="22225"/>
                <wp:effectExtent b="0" l="0" r="0" t="0"/>
                <wp:wrapTopAndBottom distB="0" distT="0"/>
                <wp:docPr id="4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1447800</wp:posOffset>
                </wp:positionV>
                <wp:extent cx="5023485" cy="22225"/>
                <wp:effectExtent b="0" l="0" r="0" t="0"/>
                <wp:wrapTopAndBottom distB="0" distT="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1447800</wp:posOffset>
                </wp:positionV>
                <wp:extent cx="5023485" cy="22225"/>
                <wp:effectExtent b="0" l="0" r="0" t="0"/>
                <wp:wrapTopAndBottom distB="0" distT="0"/>
                <wp:docPr id="3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widowControl w:val="0"/>
        <w:spacing w:after="0" w:before="9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9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ind w:left="51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Sugestões para melhorar o desempenho nas atividades propostas:</w:t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139700</wp:posOffset>
                </wp:positionV>
                <wp:extent cx="5023485" cy="22225"/>
                <wp:effectExtent b="0" l="0" r="0" t="0"/>
                <wp:wrapTopAndBottom distB="0" distT="0"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139700</wp:posOffset>
                </wp:positionV>
                <wp:extent cx="5023485" cy="22225"/>
                <wp:effectExtent b="0" l="0" r="0" t="0"/>
                <wp:wrapTopAndBottom distB="0" distT="0"/>
                <wp:docPr id="5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635000</wp:posOffset>
                </wp:positionV>
                <wp:extent cx="5023485" cy="22225"/>
                <wp:effectExtent b="0" l="0" r="0" t="0"/>
                <wp:wrapTopAndBottom distB="0" distT="0"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635000</wp:posOffset>
                </wp:positionV>
                <wp:extent cx="5023485" cy="22225"/>
                <wp:effectExtent b="0" l="0" r="0" t="0"/>
                <wp:wrapTopAndBottom distB="0" distT="0"/>
                <wp:docPr id="4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1117600</wp:posOffset>
                </wp:positionV>
                <wp:extent cx="5023485" cy="22225"/>
                <wp:effectExtent b="0" l="0" r="0" t="0"/>
                <wp:wrapTopAndBottom distB="0" distT="0"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1117600</wp:posOffset>
                </wp:positionV>
                <wp:extent cx="5023485" cy="22225"/>
                <wp:effectExtent b="0" l="0" r="0" t="0"/>
                <wp:wrapTopAndBottom distB="0" distT="0"/>
                <wp:docPr id="4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381000</wp:posOffset>
                </wp:positionV>
                <wp:extent cx="5023485" cy="22225"/>
                <wp:effectExtent b="0" l="0" r="0" t="0"/>
                <wp:wrapTopAndBottom distB="0" distT="0"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381000</wp:posOffset>
                </wp:positionV>
                <wp:extent cx="5023485" cy="22225"/>
                <wp:effectExtent b="0" l="0" r="0" t="0"/>
                <wp:wrapTopAndBottom distB="0" distT="0"/>
                <wp:docPr id="4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1612900</wp:posOffset>
                </wp:positionV>
                <wp:extent cx="5023485" cy="22225"/>
                <wp:effectExtent b="0" l="0" r="0" t="0"/>
                <wp:wrapTopAndBottom distB="0" distT="0"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1612900</wp:posOffset>
                </wp:positionV>
                <wp:extent cx="5023485" cy="22225"/>
                <wp:effectExtent b="0" l="0" r="0" t="0"/>
                <wp:wrapTopAndBottom distB="0" distT="0"/>
                <wp:docPr id="5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1866900</wp:posOffset>
                </wp:positionV>
                <wp:extent cx="5023485" cy="22225"/>
                <wp:effectExtent b="0" l="0" r="0" t="0"/>
                <wp:wrapTopAndBottom distB="0" distT="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1866900</wp:posOffset>
                </wp:positionV>
                <wp:extent cx="5023485" cy="22225"/>
                <wp:effectExtent b="0" l="0" r="0" t="0"/>
                <wp:wrapTopAndBottom distB="0" distT="0"/>
                <wp:docPr id="3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1371600</wp:posOffset>
                </wp:positionV>
                <wp:extent cx="5023485" cy="22225"/>
                <wp:effectExtent b="0" l="0" r="0" t="0"/>
                <wp:wrapTopAndBottom distB="0" distT="0"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1371600</wp:posOffset>
                </wp:positionV>
                <wp:extent cx="5023485" cy="22225"/>
                <wp:effectExtent b="0" l="0" r="0" t="0"/>
                <wp:wrapTopAndBottom distB="0" distT="0"/>
                <wp:docPr id="3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876300</wp:posOffset>
                </wp:positionV>
                <wp:extent cx="5023485" cy="22225"/>
                <wp:effectExtent b="0" l="0" r="0" t="0"/>
                <wp:wrapTopAndBottom distB="0" distT="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876300</wp:posOffset>
                </wp:positionV>
                <wp:extent cx="5023485" cy="22225"/>
                <wp:effectExtent b="0" l="0" r="0" t="0"/>
                <wp:wrapTopAndBottom distB="0" distT="0"/>
                <wp:docPr id="3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before="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before="9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before="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before="9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2926"/>
          <w:tab w:val="left" w:leader="none" w:pos="5956"/>
          <w:tab w:val="left" w:leader="none" w:pos="7408"/>
        </w:tabs>
        <w:spacing w:after="0" w:before="95" w:line="240" w:lineRule="auto"/>
        <w:ind w:left="473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Porto Alegre,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before="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tabs>
          <w:tab w:val="left" w:leader="none" w:pos="5178"/>
        </w:tabs>
        <w:spacing w:after="0" w:before="95" w:line="240" w:lineRule="auto"/>
        <w:ind w:left="51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Setor Institucional</w:t>
        <w:tab/>
        <w:t xml:space="preserve">Assinatura do Bolsista de Monitoria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3000" w:left="1600" w:right="920" w:header="662" w:footer="125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592599" cy="641032"/>
          <wp:effectExtent b="0" l="0" r="0" t="0"/>
          <wp:docPr id="5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2599" cy="6410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Restinga</w:t>
    </w:r>
  </w:p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spacing w:after="0" w:before="0" w:line="240" w:lineRule="auto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Arial" w:cs="Arial" w:eastAsia="Times New Roman" w:hAnsi="Aria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açãodelinhas">
    <w:name w:val="Numeração de linhas"/>
    <w:basedOn w:val="Fonteparág.padrão"/>
    <w:next w:val="Numeraçãodelinh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Courier New" w:cs="Courier New" w:eastAsia="Times New Roman" w:hAnsi="Courier New"/>
      <w:w w:val="100"/>
      <w:position w:val="-1"/>
      <w:sz w:val="24"/>
      <w:effect w:val="none"/>
      <w:vertAlign w:val="baseline"/>
      <w:cs w:val="0"/>
      <w:em w:val="none"/>
      <w:lang w:val="und"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enumber">
    <w:name w:val="line number"/>
    <w:basedOn w:val="DefaultParagraphFont"/>
    <w:next w:val="lin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nnotationreference">
    <w:name w:val="annotation reference"/>
    <w:next w:val="annotation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O-normal1">
    <w:name w:val="LO-normal1"/>
    <w:next w:val="LO-normal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="708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rpodetextorecuado">
    <w:name w:val="Corpo de texto recuado"/>
    <w:basedOn w:val="Normal"/>
    <w:next w:val="Corpodetextorecuad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="0" w:right="0" w:leftChars="-1" w:rightChars="0" w:firstLine="708" w:firstLineChars="-1"/>
      <w:jc w:val="both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IFRS-EstiloPadrão">
    <w:name w:val="IFRS - Estilo Padrão"/>
    <w:next w:val="IFRS-EstiloPadrã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1417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Assinatura">
    <w:name w:val="Assinatura"/>
    <w:basedOn w:val="Normal"/>
    <w:next w:val="Assinatur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annotationtext">
    <w:name w:val="annotation text"/>
    <w:basedOn w:val="Normal"/>
    <w:next w:val="annotati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nnotationsubject">
    <w:name w:val="annotation subject"/>
    <w:basedOn w:val="annotationtext"/>
    <w:next w:val="annotati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="708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IFRS-Rodapé">
    <w:name w:val="IFRS - Rodapé"/>
    <w:basedOn w:val="IFRS-EstiloPadrão"/>
    <w:next w:val="IFRS-Rodapé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Cabeçalho">
    <w:name w:val="IFRS - Cabeçalho"/>
    <w:basedOn w:val="IFRS-EstiloPadrão"/>
    <w:next w:val="IFRS-Cabeçalh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EditalPreambulo">
    <w:name w:val="IFRS - Edital Preambulo"/>
    <w:basedOn w:val="IFRS-EstiloPadrão"/>
    <w:next w:val="IFRS-EditalPreambul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EditalCorpodoTexto">
    <w:name w:val="IFRS - Edital Corpo do Texto"/>
    <w:basedOn w:val="IFRS-EstiloPadrão"/>
    <w:next w:val="IFRS-EditalCorpodo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1417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Assinatura">
    <w:name w:val="IFRS - Assinatura"/>
    <w:basedOn w:val="IFRS-EstiloPadrão"/>
    <w:next w:val="IFRS-Assinatur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Título">
    <w:name w:val="IFRS - Título"/>
    <w:basedOn w:val="IFRS-EstiloPadrão"/>
    <w:next w:val="IFRS-Títul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Ementa">
    <w:name w:val="IFRS - Ementa"/>
    <w:basedOn w:val="IFRS-EstiloPadrão"/>
    <w:next w:val="IFRS-Emen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5670" w:right="557" w:leftChars="-1" w:rightChars="0" w:firstLine="0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png"/><Relationship Id="rId22" Type="http://schemas.openxmlformats.org/officeDocument/2006/relationships/image" Target="media/image13.png"/><Relationship Id="rId21" Type="http://schemas.openxmlformats.org/officeDocument/2006/relationships/image" Target="media/image11.png"/><Relationship Id="rId24" Type="http://schemas.openxmlformats.org/officeDocument/2006/relationships/image" Target="media/image16.png"/><Relationship Id="rId23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26" Type="http://schemas.openxmlformats.org/officeDocument/2006/relationships/image" Target="media/image3.png"/><Relationship Id="rId25" Type="http://schemas.openxmlformats.org/officeDocument/2006/relationships/image" Target="media/image2.png"/><Relationship Id="rId27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Relationship Id="rId11" Type="http://schemas.openxmlformats.org/officeDocument/2006/relationships/image" Target="media/image12.png"/><Relationship Id="rId10" Type="http://schemas.openxmlformats.org/officeDocument/2006/relationships/footer" Target="footer1.xml"/><Relationship Id="rId13" Type="http://schemas.openxmlformats.org/officeDocument/2006/relationships/image" Target="media/image17.png"/><Relationship Id="rId12" Type="http://schemas.openxmlformats.org/officeDocument/2006/relationships/image" Target="media/image10.png"/><Relationship Id="rId15" Type="http://schemas.openxmlformats.org/officeDocument/2006/relationships/image" Target="media/image7.png"/><Relationship Id="rId14" Type="http://schemas.openxmlformats.org/officeDocument/2006/relationships/image" Target="media/image15.png"/><Relationship Id="rId17" Type="http://schemas.openxmlformats.org/officeDocument/2006/relationships/image" Target="media/image9.png"/><Relationship Id="rId16" Type="http://schemas.openxmlformats.org/officeDocument/2006/relationships/image" Target="media/image6.png"/><Relationship Id="rId19" Type="http://schemas.openxmlformats.org/officeDocument/2006/relationships/image" Target="media/image5.png"/><Relationship Id="rId18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inCas1HtlqlAEJPB7GbpGk4/1w==">CgMxLjA4AHIhMVZVeDFXd2o3Vi1pRTBjTGVGaF9WdW5MNHBVVFc5ZFV5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2019-02-15T19:23:00Z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