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rFonts w:ascii="Arial" w:cs="Arial" w:eastAsia="Arial" w:hAnsi="Arial"/>
          <w:b w:val="1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4">
      <w:pPr>
        <w:widowControl w:val="1"/>
        <w:spacing w:after="200" w:lineRule="auto"/>
        <w:jc w:val="center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EDITAL DE TRANSFERÊNCIA 2025/2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9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340"/>
        <w:gridCol w:w="3810"/>
        <w:gridCol w:w="1020"/>
        <w:gridCol w:w="2715"/>
        <w:tblGridChange w:id="0">
          <w:tblGrid>
            <w:gridCol w:w="2340"/>
            <w:gridCol w:w="3810"/>
            <w:gridCol w:w="1020"/>
            <w:gridCol w:w="2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Nome completo: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CPF: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Telefone: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(      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E-mail: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b w:val="1"/>
                <w:color w:val="00000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Candidato ao curso: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(   ) Superior de Licenciatura em Letras Português/Inglês 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(   ) Superior de Licenciatura em Matemática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(   ) Superior de Tecnologia em Processos Gerenciais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(   ) Superior de Tecnologia em Análise e Desenvolvimento de Sistemas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(   ) Técnico em Administração Subsequente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(   ) Técnico em Guia de Turismo Subsequente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) Técnico em Multimeios Didáticos - EaD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color w:val="00000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2"/>
                <w:szCs w:val="22"/>
                <w:rtl w:val="0"/>
              </w:rPr>
              <w:t xml:space="preserve"> (   ) Técnico em Panificação Subsequente</w:t>
            </w:r>
          </w:p>
          <w:p w:rsidR="00000000" w:rsidDel="00000000" w:rsidP="00000000" w:rsidRDefault="00000000" w:rsidRPr="00000000" w14:paraId="00000029">
            <w:pPr>
              <w:widowControl w:val="1"/>
              <w:shd w:fill="ffffff" w:val="clear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Forma de ingresso: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  ) Transferência Interna 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Curso de origem: ________________________________________  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  ) Transferência Externa </w:t>
            </w:r>
          </w:p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Curso de origem: ________________________________________  </w:t>
            </w:r>
          </w:p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Instituição de origem: _____________________________________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  ) Portador de diploma 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Estou ciente de que devo acompanhar as publicações sobre o edital através do site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ifrs.edu.br/osorio/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OBS: para candidatos menores de 18 anos, este formulário deverá estar assinado pelo responsável.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1"/>
              <w:shd w:fill="e6e6e6" w:val="clea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Assinatura: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7" w:top="1145" w:left="1417" w:right="1134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11810" cy="568325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810" cy="568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Osório</w:t>
    </w:r>
  </w:p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SimSun, 宋体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08" w:right="0" w:leftChars="-1" w:rightChars="0" w:firstLine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Times New Roma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numbering" w:styleId="WW8Num1">
    <w:name w:val="WW8Num1"/>
    <w:basedOn w:val="Semlista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Semlista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Semlista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Semlista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Semlista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Semlista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7">
    <w:name w:val="WW8Num7"/>
    <w:basedOn w:val="Semlista"/>
    <w:next w:val="WW8Num7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8">
    <w:name w:val="WW8Num8"/>
    <w:basedOn w:val="Semlista"/>
    <w:next w:val="WW8Num8"/>
    <w:autoRedefine w:val="0"/>
    <w:hidden w:val="0"/>
    <w:qFormat w:val="0"/>
    <w:pPr>
      <w:numPr>
        <w:ilvl w:val="0"/>
        <w:numId w:val="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18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kern w:val="3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s.edu.br/osorio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iZFEYh/Sejcpn+j+GAUjHZmWg==">CgMxLjA4AHIhMUF6LTR1SzFCclJMaE5DT3BYemNBaEZuNzVhQTFMV1U5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2022-04-19T19:57:00Z</dcterms:created>
  <dc:creator>Instituto</dc:creator>
</cp:coreProperties>
</file>