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3" w:line="276" w:lineRule="auto"/>
        <w:ind w:left="0" w:right="4.13385826771730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DECLARAÇÃO DE CONTRATOS FIRMADOS COM A INICIATIVA PRIVADA E A ADMINISTRAÇÃO PÚBLICA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8"/>
          <w:tab w:val="left" w:leader="none" w:pos="5044"/>
        </w:tabs>
        <w:spacing w:after="0" w:before="133" w:line="276" w:lineRule="auto"/>
        <w:ind w:left="332" w:right="0" w:firstLine="17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 que a empresa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inscrita  no  CNPJ (MF)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inscrição estadual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estabelecida em</w:t>
      </w:r>
      <w:r w:rsidDel="00000000" w:rsidR="00000000" w:rsidRPr="00000000">
        <w:rPr>
          <w:u w:val="single"/>
          <w:rtl w:val="0"/>
        </w:rPr>
        <w:t xml:space="preserve"> 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possui os seguintes contratos firmados com a iniciativa privada e a Administração Pública: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9"/>
        <w:gridCol w:w="3204"/>
        <w:gridCol w:w="3207"/>
        <w:tblGridChange w:id="0">
          <w:tblGrid>
            <w:gridCol w:w="3219"/>
            <w:gridCol w:w="3204"/>
            <w:gridCol w:w="3207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shd w:fill="d5e2bb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Órgao/Empresa</w:t>
            </w:r>
          </w:p>
        </w:tc>
        <w:tc>
          <w:tcPr>
            <w:shd w:fill="d5e2bb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Vigência do Contrato</w:t>
            </w:r>
          </w:p>
        </w:tc>
        <w:tc>
          <w:tcPr>
            <w:shd w:fill="d5e2bb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 do Contrato*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 dos Contratos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565" w:right="156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2940" y="3780000"/>
                          <a:ext cx="32461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5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40" w:lineRule="auto"/>
        <w:ind w:left="1565" w:right="156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e carimbo do emissor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63" w:lineRule="auto"/>
        <w:ind w:left="33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Observação: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" w:line="278.00000000000006" w:lineRule="auto"/>
        <w:ind w:left="332" w:right="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 1: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Além dos nomes dos órgãos/empresas, o licitante deverá informar também o endereço completo dos órgãos/empresas, com os quais tem contratos vigentes.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 2: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*Considera-se o valor remanescente do contrato, excluindo o já executado.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" w:line="276" w:lineRule="auto"/>
        <w:ind w:left="332" w:right="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FÓRMULA EXEMPLIFICATIVA, PARA FINS DE ATENDIMENTO AO DISPOSTO NOS ITENS “D1” E “D2” DA ALÍNEA “D” DO SUBITEM 11.1 DO ITEM 11 DO ANEXO VII-A, DESTA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INSTRUÇÃO NORMATIVA.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"/>
        </w:tabs>
        <w:spacing w:after="0" w:before="0" w:line="280" w:lineRule="auto"/>
        <w:ind w:left="332" w:right="337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Declaração de Compromissos Assumidos deve informar que 1/12 (um doze avos) dos contratos firmados pela licitante não é superior ao Patrimônio Líquido da licitante.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13" w:lineRule="auto"/>
        <w:ind w:left="33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Fórmula de Cálculo: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87345" cy="600075"/>
                <wp:effectExtent b="0" l="0" r="0" t="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1853" y="3489488"/>
                          <a:ext cx="2868295" cy="5810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9.00000095367432" w:line="240"/>
                              <w:ind w:left="637.0000076293945" w:right="639.0000152587891" w:firstLine="637.000007629394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Valor do Patrimônio Líquido x 12 &gt;1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35.9999847412109" w:right="639.0000152587891" w:firstLine="635.999984741210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Valor total dos contratos *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87345" cy="600075"/>
                <wp:effectExtent b="0" l="0" r="0" t="0"/>
                <wp:docPr id="5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734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Observação: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-876299</wp:posOffset>
                </wp:positionV>
                <wp:extent cx="0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0030" y="3780000"/>
                          <a:ext cx="15519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-876299</wp:posOffset>
                </wp:positionV>
                <wp:extent cx="0" cy="12700"/>
                <wp:effectExtent b="0" l="0" r="0" t="0"/>
                <wp:wrapNone/>
                <wp:docPr id="5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 1: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Esse resultado deverá ser superior a 1 (um).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" w:line="240" w:lineRule="auto"/>
        <w:ind w:left="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 2: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considera-se o valor remanescente do contrato, excluindo o já executado*.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1"/>
        </w:tabs>
        <w:spacing w:after="0" w:before="154" w:line="278.00000000000006" w:lineRule="auto"/>
        <w:ind w:left="332" w:right="333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a diferença entre a receita bruta discriminada na Demonstração do Resultado do Exercício (DRE) e a declaração apresentada seja maior que 10% (dez por cento) positivo ou negativo em relação à receita bruta, o licitante deverá apresentar justificativas.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" w:lineRule="auto"/>
        <w:ind w:left="33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Fórmula de cálculo: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1054100</wp:posOffset>
                </wp:positionV>
                <wp:extent cx="0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5348" y="3780000"/>
                          <a:ext cx="28213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1054100</wp:posOffset>
                </wp:positionV>
                <wp:extent cx="0" cy="12700"/>
                <wp:effectExtent b="0" l="0" r="0" t="0"/>
                <wp:wrapNone/>
                <wp:docPr id="5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8" w:top="1418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Coordenadoria de Licitações e Contratos</w:t>
    </w:r>
  </w:p>
  <w:p w:rsidR="00000000" w:rsidDel="00000000" w:rsidP="00000000" w:rsidRDefault="00000000" w:rsidRPr="00000000" w14:paraId="00000049">
    <w:pPr>
      <w:tabs>
        <w:tab w:val="center" w:leader="none" w:pos="4252"/>
        <w:tab w:val="right" w:leader="none" w:pos="8504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Nelsi Ribas Fritsch, 1111 | Bairro Esperança | Ibirubá/RS | CEP: 98200-000</w:t>
    </w:r>
  </w:p>
  <w:p w:rsidR="00000000" w:rsidDel="00000000" w:rsidP="00000000" w:rsidRDefault="00000000" w:rsidRPr="00000000" w14:paraId="0000004A">
    <w:pPr>
      <w:tabs>
        <w:tab w:val="center" w:leader="none" w:pos="4252"/>
        <w:tab w:val="right" w:leader="none" w:pos="8504"/>
      </w:tabs>
      <w:jc w:val="center"/>
      <w:rPr>
        <w:color w:val="000080"/>
        <w:u w:val="single"/>
      </w:rPr>
    </w:pPr>
    <w:r w:rsidDel="00000000" w:rsidR="00000000" w:rsidRPr="00000000">
      <w:rPr>
        <w:sz w:val="16"/>
        <w:szCs w:val="16"/>
        <w:rtl w:val="0"/>
      </w:rPr>
      <w:t xml:space="preserve">Fone: (054) 3324-8141 | </w:t>
    </w: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https://ifrs.edu.br/ibiruba/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left" w:leader="none" w:pos="1870"/>
        <w:tab w:val="center" w:leader="none" w:pos="4252"/>
        <w:tab w:val="center" w:leader="none" w:pos="4535"/>
        <w:tab w:val="right" w:leader="none" w:pos="8504"/>
      </w:tabs>
      <w:rPr/>
    </w:pPr>
    <w:r w:rsidDel="00000000" w:rsidR="00000000" w:rsidRPr="00000000">
      <w:rPr>
        <w:rtl w:val="0"/>
      </w:rPr>
      <w:tab/>
      <w:tab/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285" cy="748030"/>
          <wp:effectExtent b="0" l="0" r="0" t="0"/>
          <wp:docPr id="5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285" cy="748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>
        <w:rtl w:val="0"/>
      </w:rPr>
      <w:t xml:space="preserve">SERVIÇO PÚBLICO FEDERAL</w:t>
    </w:r>
  </w:p>
  <w:p w:rsidR="00000000" w:rsidDel="00000000" w:rsidP="00000000" w:rsidRDefault="00000000" w:rsidRPr="00000000" w14:paraId="00000042">
    <w:pPr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4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5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Ibirubá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32" w:hanging="226.99999999999994"/>
      </w:pPr>
      <w:rPr>
        <w:rFonts w:ascii="Arial" w:cs="Arial" w:eastAsia="Arial" w:hAnsi="Arial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1336" w:hanging="227"/>
      </w:pPr>
      <w:rPr/>
    </w:lvl>
    <w:lvl w:ilvl="2">
      <w:start w:val="0"/>
      <w:numFmt w:val="bullet"/>
      <w:lvlText w:val="•"/>
      <w:lvlJc w:val="left"/>
      <w:pPr>
        <w:ind w:left="2333" w:hanging="227"/>
      </w:pPr>
      <w:rPr/>
    </w:lvl>
    <w:lvl w:ilvl="3">
      <w:start w:val="0"/>
      <w:numFmt w:val="bullet"/>
      <w:lvlText w:val="•"/>
      <w:lvlJc w:val="left"/>
      <w:pPr>
        <w:ind w:left="3329" w:hanging="227"/>
      </w:pPr>
      <w:rPr/>
    </w:lvl>
    <w:lvl w:ilvl="4">
      <w:start w:val="0"/>
      <w:numFmt w:val="bullet"/>
      <w:lvlText w:val="•"/>
      <w:lvlJc w:val="left"/>
      <w:pPr>
        <w:ind w:left="4326" w:hanging="227"/>
      </w:pPr>
      <w:rPr/>
    </w:lvl>
    <w:lvl w:ilvl="5">
      <w:start w:val="0"/>
      <w:numFmt w:val="bullet"/>
      <w:lvlText w:val="•"/>
      <w:lvlJc w:val="left"/>
      <w:pPr>
        <w:ind w:left="5323" w:hanging="227"/>
      </w:pPr>
      <w:rPr/>
    </w:lvl>
    <w:lvl w:ilvl="6">
      <w:start w:val="0"/>
      <w:numFmt w:val="bullet"/>
      <w:lvlText w:val="•"/>
      <w:lvlJc w:val="left"/>
      <w:pPr>
        <w:ind w:left="6319" w:hanging="227.0000000000009"/>
      </w:pPr>
      <w:rPr/>
    </w:lvl>
    <w:lvl w:ilvl="7">
      <w:start w:val="0"/>
      <w:numFmt w:val="bullet"/>
      <w:lvlText w:val="•"/>
      <w:lvlJc w:val="left"/>
      <w:pPr>
        <w:ind w:left="7316" w:hanging="227"/>
      </w:pPr>
      <w:rPr/>
    </w:lvl>
    <w:lvl w:ilvl="8">
      <w:start w:val="0"/>
      <w:numFmt w:val="bullet"/>
      <w:lvlText w:val="•"/>
      <w:lvlJc w:val="left"/>
      <w:pPr>
        <w:ind w:left="8313" w:hanging="227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203"/>
    <w:rPr>
      <w:rFonts w:ascii="Arial" w:cs="Tahoma" w:hAnsi="Arial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DC320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cs="Times New Roman" w:hAnsi="Tahoma"/>
      <w:sz w:val="16"/>
      <w:szCs w:val="16"/>
      <w:lang/>
    </w:rPr>
  </w:style>
  <w:style w:type="character" w:styleId="BalloonTextChar" w:customStyle="1">
    <w:name w:val="Balloon Text Char"/>
    <w:link w:val="BalloonText"/>
    <w:rsid w:val="003A73C1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character" w:styleId="CommentReference">
    <w:name w:val="annotation reference"/>
    <w:basedOn w:val="DefaultParagraphFont"/>
    <w:unhideWhenUsed w:val="1"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A66B76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A66B76"/>
    <w:rPr>
      <w:rFonts w:ascii="Ecofont_Spranq_eco_Sans" w:cs="Tahoma" w:hAnsi="Ecofont_Spranq_eco_Sans"/>
    </w:rPr>
  </w:style>
  <w:style w:type="paragraph" w:styleId="Corpodetexto21" w:customStyle="1">
    <w:name w:val="Corpo de texto 21"/>
    <w:basedOn w:val="Normal"/>
    <w:rsid w:val="002C281B"/>
    <w:pPr>
      <w:suppressAutoHyphens w:val="1"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Heading1"/>
    <w:next w:val="Normal"/>
    <w:link w:val="Nivel1Char"/>
    <w:qFormat w:val="1"/>
    <w:rsid w:val="00DC3203"/>
    <w:pPr>
      <w:numPr>
        <w:numId w:val="13"/>
      </w:numPr>
      <w:tabs>
        <w:tab w:val="left" w:pos="2268"/>
      </w:tabs>
      <w:spacing w:after="120" w:before="480" w:line="276" w:lineRule="auto"/>
      <w:ind w:left="357" w:hanging="357"/>
      <w:jc w:val="both"/>
    </w:pPr>
    <w:rPr>
      <w:rFonts w:ascii="Arial" w:cs="Arial" w:hAnsi="Arial"/>
      <w:b w:val="1"/>
      <w:color w:val="auto"/>
      <w:sz w:val="20"/>
      <w:szCs w:val="20"/>
    </w:rPr>
  </w:style>
  <w:style w:type="paragraph" w:styleId="Nivel01Titulo" w:customStyle="1">
    <w:name w:val="Nivel_01_Titulo"/>
    <w:basedOn w:val="Heading1"/>
    <w:next w:val="Normal"/>
    <w:qFormat w:val="1"/>
    <w:rsid w:val="00DC3203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DC320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Heading1Char"/>
    <w:link w:val="Nivel1"/>
    <w:rsid w:val="00DC3203"/>
    <w:rPr>
      <w:rFonts w:ascii="Arial" w:cs="Arial" w:hAnsi="Arial" w:eastAsiaTheme="majorEastAsia"/>
      <w:b w:val="1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1"/>
    <w:qFormat w:val="1"/>
    <w:rsid w:val="00C012C7"/>
    <w:pPr>
      <w:ind w:left="720"/>
      <w:contextualSpacing w:val="1"/>
    </w:pPr>
  </w:style>
  <w:style w:type="paragraph" w:styleId="Recuonormal1" w:customStyle="1">
    <w:name w:val="Recuo normal1"/>
    <w:basedOn w:val="Normal"/>
    <w:rsid w:val="004F48D4"/>
    <w:pPr>
      <w:widowControl w:val="0"/>
      <w:ind w:left="708"/>
    </w:pPr>
    <w:rPr>
      <w:rFonts w:ascii="Times New Roman" w:cs="Times New Roman" w:hAnsi="Times New Roman"/>
      <w:sz w:val="24"/>
      <w:lang w:eastAsia="zh-CN" w:val="pt-PT"/>
    </w:rPr>
  </w:style>
  <w:style w:type="paragraph" w:styleId="Quote">
    <w:name w:val="Quote"/>
    <w:basedOn w:val="Normal"/>
    <w:next w:val="Normal"/>
    <w:link w:val="QuoteChar"/>
    <w:uiPriority w:val="29"/>
    <w:qFormat w:val="1"/>
    <w:rsid w:val="005A4F65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eastAsia="Calibri"/>
      <w:i w:val="1"/>
      <w:iCs w:val="1"/>
      <w:color w:val="00000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5A4F6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80D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80D33"/>
    <w:rPr>
      <w:rFonts w:ascii="Arial" w:cs="Tahoma" w:hAnsi="Arial"/>
      <w:b w:val="1"/>
      <w:bCs w:val="1"/>
    </w:rPr>
  </w:style>
  <w:style w:type="paragraph" w:styleId="standard" w:customStyle="1">
    <w:name w:val="standard"/>
    <w:basedOn w:val="Normal"/>
    <w:rsid w:val="000A0A9C"/>
    <w:pPr>
      <w:suppressAutoHyphens w:val="1"/>
    </w:pPr>
    <w:rPr>
      <w:rFonts w:ascii="Arial Unicode MS" w:cs="Arial Unicode MS" w:eastAsia="Arial Unicode MS" w:hAnsi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 w:val="1"/>
    <w:rsid w:val="00573FE5"/>
    <w:pPr>
      <w:widowControl w:val="0"/>
      <w:autoSpaceDE w:val="0"/>
      <w:autoSpaceDN w:val="0"/>
      <w:jc w:val="both"/>
    </w:pPr>
    <w:rPr>
      <w:rFonts w:cs="Arial" w:eastAsia="Arial"/>
      <w:szCs w:val="20"/>
      <w:lang w:bidi="pt-PT" w:eastAsia="pt-PT"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573FE5"/>
    <w:rPr>
      <w:rFonts w:ascii="Arial" w:cs="Arial" w:eastAsia="Arial" w:hAnsi="Arial"/>
      <w:lang w:bidi="pt-PT" w:eastAsia="pt-PT" w:val="pt-PT"/>
    </w:rPr>
  </w:style>
  <w:style w:type="table" w:styleId="TableNormal1" w:customStyle="1">
    <w:name w:val="Table Normal1"/>
    <w:uiPriority w:val="2"/>
    <w:semiHidden w:val="1"/>
    <w:unhideWhenUsed w:val="1"/>
    <w:qFormat w:val="1"/>
    <w:rsid w:val="00AF7526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AF7526"/>
    <w:pPr>
      <w:widowControl w:val="0"/>
      <w:autoSpaceDE w:val="0"/>
      <w:autoSpaceDN w:val="0"/>
    </w:pPr>
    <w:rPr>
      <w:rFonts w:cs="Arial" w:eastAsia="Arial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frs.edu.br/ibiruba/" TargetMode="External"/><Relationship Id="rId2" Type="http://schemas.openxmlformats.org/officeDocument/2006/relationships/hyperlink" Target="mailto:licitacao@ibiruba.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oRmtAaS1U8OyR0E5PIuhDHE+Dw==">AMUW2mVgNCRfA67XPJFGJqeOc58LqGgwMT8g7KVb6Mb2CZynkENIi/zvdyB6kAY1julB8pELV8nQSqHE6oCNbewgTWwqViobk5lMVgehi35wmFIdgMWl7z60FGvkp0edN6kKL2UXbTTY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2020-01-27T19:56:00Z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