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83" w:line="233" w:lineRule="auto"/>
        <w:ind w:left="4085" w:firstLine="0"/>
        <w:rPr>
          <w:rFonts w:ascii="PSSJWC+CIDFont+F2" w:cs="PSSJWC+CIDFont+F2" w:eastAsia="PSSJWC+CIDFont+F2" w:hAnsi="PSSJWC+CIDFont+F2"/>
          <w:b w:val="1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sz w:val="20"/>
          <w:szCs w:val="20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95" w:line="233" w:lineRule="auto"/>
        <w:ind w:left="4097" w:firstLine="0"/>
        <w:rPr>
          <w:rFonts w:ascii="NGQKJN+CIDFont+F7" w:cs="NGQKJN+CIDFont+F7" w:eastAsia="NGQKJN+CIDFont+F7" w:hAnsi="NGQKJN+CIDFont+F7"/>
          <w:color w:val="000000"/>
          <w:sz w:val="20"/>
          <w:szCs w:val="20"/>
        </w:rPr>
      </w:pPr>
      <w:r w:rsidDel="00000000" w:rsidR="00000000" w:rsidRPr="00000000">
        <w:rPr>
          <w:rFonts w:ascii="NGQKJN+CIDFont+F7" w:cs="NGQKJN+CIDFont+F7" w:eastAsia="NGQKJN+CIDFont+F7" w:hAnsi="NGQKJN+CIDFont+F7"/>
          <w:sz w:val="20"/>
          <w:szCs w:val="20"/>
          <w:rtl w:val="0"/>
        </w:rPr>
        <w:t xml:space="preserve">MODELO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64" w:line="264" w:lineRule="auto"/>
        <w:ind w:left="2866" w:right="4.133858267717301" w:hanging="2866"/>
        <w:jc w:val="center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0"/>
          <w:sz w:val="20"/>
          <w:szCs w:val="20"/>
          <w:rtl w:val="0"/>
        </w:rPr>
        <w:t xml:space="preserve">PROPOSTA COMERCIAL </w:t>
      </w: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PREGÃO ELETRÔNICO N.º 05/2023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64" w:line="264" w:lineRule="auto"/>
        <w:ind w:left="346" w:firstLine="0"/>
        <w:rPr>
          <w:rFonts w:ascii="PSSJWC+CIDFont+F2" w:cs="PSSJWC+CIDFont+F2" w:eastAsia="PSSJWC+CIDFont+F2" w:hAnsi="PSSJWC+CIDFont+F2"/>
          <w:color w:val="000000"/>
          <w:sz w:val="20"/>
          <w:szCs w:val="20"/>
        </w:rPr>
      </w:pP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Ao Instituto Federal de Educação, Ciência e Tecnologia do Rio Grande do Sul – </w:t>
      </w:r>
      <w:r w:rsidDel="00000000" w:rsidR="00000000" w:rsidRPr="00000000">
        <w:rPr>
          <w:rFonts w:ascii="PSSJWC+CIDFont+F2" w:cs="PSSJWC+CIDFont+F2" w:eastAsia="PSSJWC+CIDFont+F2" w:hAnsi="PSSJWC+CIDFont+F2"/>
          <w:sz w:val="20"/>
          <w:szCs w:val="20"/>
          <w:rtl w:val="0"/>
        </w:rPr>
        <w:t xml:space="preserve">Campus</w:t>
        <w:br w:type="textWrapping"/>
        <w:t xml:space="preserve">Ibirubá.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95" w:line="233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Senhor(a) Pregoeiro(a),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A empresa (NOME DA EMPRESA) .............., (n° do CNPJ)..............., sediada (endereço completo)............................., tendo examinado minuciosamente as normas específicas do Pregão Eletrônico n.º _____, cujo objeto contratação de empresa especializada em serviços de ________________________, conforme as especificações constantes do Edital e dos seus Anexos, e</w:t>
        <w:br w:type="textWrapping"/>
        <w:t xml:space="preserve">após tomar conhecimento de todas as condições lá estabelecidas, declara expressamente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1 – Propomos prestar, sob nossa integral responsabilidade, os serviços de ____, objeto do referido Edital de Pregão Eletrônico.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2 – Desta forma, o valor mensal é de R$ _________(___), e o valor global para o período de 12 (doze) meses é de R$ _____________________(_____________).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317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3 – Nos preços indicados acima estão incluídos, além dos serviços, todos os custos, benefícios, encargos, tributos e demais contribuições pertinentes.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4 – Declaramos que esta proposta é Exequível e possuímos plena capacidade de executar o contrato</w:t>
        <w:br w:type="textWrapping"/>
        <w:t xml:space="preserve">nos valores acima mencionados, ainda que os mesmos possam, eventualmente, se apresentar abaixo dos limites mínimos estabelecidos pela Portaria do MPOG.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5 – Declaramos conhecer a legislação de regência desta licitação e que os componentes serão fornecidos de acordo com as condições estabelecidas neste Edital, o que conhecemos e aceitamos em todos os seus termos, inclusive quanto ao pagamento e outros.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6 – Declaramos, também, que nenhum direito a indenização ou a reembolso de quaisquer despesas nos será devido, caso a nossa proposta não seja aceita, seja qual for o motivo.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64" w:line="264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7 – Esta proposta é válida por 90 (noventa) dias, a contar da data estabelecida para a sua apresentação.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95" w:line="233" w:lineRule="auto"/>
        <w:jc w:val="both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8 – Os pagamentos deverão ser creditados à conta corrente n.°_____, agência ______, Banco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95" w:line="233" w:lineRule="auto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9 – O responsável pela assinatura do Contrato, é o(a) Sr(a) ______, CPF n.º _____,endereço______.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448" w:line="233" w:lineRule="auto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10 – Os contatos poderão ser efetuados através do telefone ________, e do e-mail______________.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64" w:line="264" w:lineRule="auto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sz w:val="20"/>
          <w:szCs w:val="20"/>
          <w:rtl w:val="0"/>
        </w:rPr>
        <w:t xml:space="preserve">11 – A quantidade de pessoa que será alocada na execução contratual é de _______ funcionários. Essa quantidade é estimada podendo variar para maior e/ou menor visando o perfeito desempenho</w:t>
        <w:br w:type="textWrapping"/>
        <w:t xml:space="preserve">dos serviços contratados.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404" w:line="233" w:lineRule="auto"/>
        <w:ind w:left="0" w:firstLine="0"/>
        <w:jc w:val="right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0"/>
          <w:sz w:val="20"/>
          <w:szCs w:val="20"/>
          <w:rtl w:val="0"/>
        </w:rPr>
        <w:t xml:space="preserve">____________, ___ de _________ de 2023.</w:t>
      </w:r>
    </w:p>
    <w:p w:rsidR="00000000" w:rsidDel="00000000" w:rsidP="00000000" w:rsidRDefault="00000000" w:rsidRPr="00000000" w14:paraId="00000013">
      <w:pPr>
        <w:spacing w:before="1404" w:line="233" w:lineRule="auto"/>
        <w:ind w:left="0" w:firstLine="0"/>
        <w:jc w:val="center"/>
        <w:rPr>
          <w:rFonts w:ascii="GUJMVS+CIDFont+F1" w:cs="GUJMVS+CIDFont+F1" w:eastAsia="GUJMVS+CIDFont+F1" w:hAnsi="GUJMVS+CIDFont+F1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0"/>
          <w:sz w:val="20"/>
          <w:szCs w:val="20"/>
          <w:rtl w:val="0"/>
        </w:rPr>
        <w:t xml:space="preserve">Nome do Declarante</w:t>
      </w:r>
    </w:p>
    <w:p w:rsidR="00000000" w:rsidDel="00000000" w:rsidP="00000000" w:rsidRDefault="00000000" w:rsidRPr="00000000" w14:paraId="00000014">
      <w:pPr>
        <w:spacing w:line="264" w:lineRule="auto"/>
        <w:ind w:left="0" w:right="4.133858267717301" w:hanging="75"/>
        <w:jc w:val="center"/>
        <w:rPr>
          <w:rFonts w:ascii="NGQKJN+CIDFont+F7" w:cs="NGQKJN+CIDFont+F7" w:eastAsia="NGQKJN+CIDFont+F7" w:hAnsi="NGQKJN+CIDFont+F7"/>
          <w:color w:val="000000"/>
          <w:sz w:val="20"/>
          <w:szCs w:val="20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0"/>
          <w:sz w:val="20"/>
          <w:szCs w:val="20"/>
          <w:rtl w:val="0"/>
        </w:rPr>
        <w:t xml:space="preserve">N° CPF do Declarante </w:t>
      </w:r>
      <w:r w:rsidDel="00000000" w:rsidR="00000000" w:rsidRPr="00000000">
        <w:rPr>
          <w:rFonts w:ascii="NGQKJN+CIDFont+F7" w:cs="NGQKJN+CIDFont+F7" w:eastAsia="NGQKJN+CIDFont+F7" w:hAnsi="NGQKJN+CIDFont+F7"/>
          <w:color w:val="ed1c24"/>
          <w:sz w:val="20"/>
          <w:szCs w:val="20"/>
          <w:rtl w:val="0"/>
        </w:rPr>
        <w:t xml:space="preserve">(assinatura do representante legal)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391" w:line="233" w:lineRule="auto"/>
        <w:ind w:left="415" w:firstLine="10.196850393700885"/>
        <w:rPr>
          <w:rFonts w:ascii="PSSJWC+CIDFont+F2" w:cs="PSSJWC+CIDFont+F2" w:eastAsia="PSSJWC+CIDFont+F2" w:hAnsi="PSSJWC+CIDFont+F2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701" w:left="1701" w:right="1134" w:header="720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PSSJWC+CIDFont+F2"/>
  <w:font w:name="GUJMVS+CIDFont+F1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Câmara Nacional de Modelos de Licitações e Contratos Administrativos da Consultoria-Geral da União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Termo de Referência – Serviços Continuados com Dedicação Exclusiva de Mão-de-Obra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bookmarkStart w:colFirst="0" w:colLast="0" w:name="_26in1rg" w:id="0"/>
    <w:bookmarkEnd w:id="0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Atualização: Julho/2021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Câmara Nacional de Modelos de Licitações e Contratos Administrativos da Consultoria-Geral da União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Termo de Referência – Serviços Continuados com Dedicação Exclusiva de Mão-de-Obra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2"/>
        <w:szCs w:val="12"/>
        <w:u w:val="none"/>
        <w:shd w:fill="auto" w:val="clear"/>
        <w:vertAlign w:val="baseline"/>
        <w:rtl w:val="0"/>
      </w:rPr>
      <w:t xml:space="preserve">Atualização: Julho/2021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28650" cy="742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" l="-25" r="-24" t="-22"/>
                  <a:stretch>
                    <a:fillRect/>
                  </a:stretch>
                </pic:blipFill>
                <pic:spPr>
                  <a:xfrm>
                    <a:off x="0" y="0"/>
                    <a:ext cx="628650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Educação, Ciência e Tecnologia do Rio Grande do Sul</w:t>
      <w:br w:type="textWrapping"/>
      <w:t xml:space="preserve">Campus Ibirubá – Coordenadoria de Compras e Licitações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br w:type="textWrapping"/>
      <w:t xml:space="preserve">Rua Nelsi Ribas Fritsch, 1111 | Esperança | Ibirubá – RS | CEP: 98.200-000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www.ibiruba.ifrs.edu.br |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57225" cy="7429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22" l="-25" r="-24" t="-22"/>
                  <a:stretch>
                    <a:fillRect/>
                  </a:stretch>
                </pic:blipFill>
                <pic:spPr>
                  <a:xfrm>
                    <a:off x="0" y="0"/>
                    <a:ext cx="65722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Educação, Ciência e Tecnologia do Rio Grande do Sul</w:t>
      <w:br w:type="textWrapping"/>
      <w:t xml:space="preserve">Campus Ibirubá – Coordenadoria de Compras e Licitações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br w:type="textWrapping"/>
      <w:t xml:space="preserve">Rua Nelsi Ribas Fritsch, 1111 | Esperança | Ibirubá – RS | CEP: 98.200-000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www.ibiruba.ifrs.edu.br | </w:t>
    </w:r>
    <w:hyperlink r:id="rId2"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709" w:hanging="709"/>
      <w:jc w:val="both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color w:val="000000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spacing w:line="360" w:lineRule="auto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100" w:lineRule="auto"/>
      <w:ind w:left="1491" w:hanging="357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licitacao@ibiruba.ifrs.edu.b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licitacao@ibirub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