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E8" w:rsidRDefault="000805B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2660015</wp:posOffset>
            </wp:positionH>
            <wp:positionV relativeFrom="paragraph">
              <wp:posOffset>-229869</wp:posOffset>
            </wp:positionV>
            <wp:extent cx="501650" cy="5416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41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77E8" w:rsidRDefault="006777E8">
      <w:pPr>
        <w:spacing w:before="60"/>
        <w:jc w:val="center"/>
        <w:rPr>
          <w:rFonts w:ascii="Calibri" w:eastAsia="Calibri" w:hAnsi="Calibri" w:cs="Calibri"/>
          <w:sz w:val="22"/>
          <w:szCs w:val="22"/>
        </w:rPr>
      </w:pPr>
    </w:p>
    <w:p w:rsidR="006777E8" w:rsidRDefault="000805B2">
      <w:pPr>
        <w:spacing w:before="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MINISTÉRIO DA EDUCAÇÃO</w:t>
      </w:r>
    </w:p>
    <w:p w:rsidR="006777E8" w:rsidRDefault="000805B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Secretaria de Educação Profissional e Tecnológica</w:t>
      </w:r>
    </w:p>
    <w:p w:rsidR="006777E8" w:rsidRDefault="000805B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Instituto Federal de Educação, Ciência e Tecnologia do Rio Grande do Sul</w:t>
      </w:r>
    </w:p>
    <w:p w:rsidR="006777E8" w:rsidRDefault="000805B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Campus</w:t>
      </w:r>
      <w:r>
        <w:rPr>
          <w:rFonts w:ascii="Calibri" w:eastAsia="Calibri" w:hAnsi="Calibri" w:cs="Calibri"/>
          <w:sz w:val="22"/>
          <w:szCs w:val="22"/>
        </w:rPr>
        <w:t xml:space="preserve"> Ibirubá</w:t>
      </w:r>
    </w:p>
    <w:p w:rsidR="006777E8" w:rsidRDefault="000805B2">
      <w:pPr>
        <w:pBdr>
          <w:top w:val="nil"/>
          <w:left w:val="nil"/>
          <w:bottom w:val="nil"/>
          <w:right w:val="nil"/>
          <w:between w:val="nil"/>
        </w:pBdr>
        <w:tabs>
          <w:tab w:val="left" w:pos="7267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6777E8" w:rsidRDefault="006149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II</w:t>
      </w:r>
    </w:p>
    <w:p w:rsidR="00614995" w:rsidRDefault="006149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5298C" w:rsidRDefault="0055298C" w:rsidP="0055298C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</w:rPr>
        <w:t>ESTUDO TÉCNICO PRELIMINAR - AQUISIÇÃO DE MATERIAIS PEDAGÓGICOS DIVERSOS</w:t>
      </w:r>
    </w:p>
    <w:p w:rsidR="0055298C" w:rsidRDefault="0055298C" w:rsidP="0055298C">
      <w:pPr>
        <w:spacing w:after="240"/>
      </w:pPr>
    </w:p>
    <w:p w:rsidR="0055298C" w:rsidRDefault="002E1858" w:rsidP="009A0F7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INFORMAÇÕES BÁSICAS</w:t>
      </w:r>
    </w:p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color w:val="000000"/>
          <w:shd w:val="clear" w:color="auto" w:fill="FFFFFF"/>
        </w:rPr>
        <w:t>Número do processo no SIPAC: 23366.000219/2020-17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DESIG</w:t>
      </w:r>
      <w:r w:rsidR="002E1858">
        <w:rPr>
          <w:rFonts w:ascii="Calibri" w:hAnsi="Calibri"/>
          <w:b/>
          <w:bCs/>
          <w:color w:val="000000"/>
          <w:shd w:val="clear" w:color="auto" w:fill="FFFFFF"/>
        </w:rPr>
        <w:t>NAÇÃO DA EQUIPE DE PLANEJAMENTO</w:t>
      </w:r>
      <w:r>
        <w:rPr>
          <w:rFonts w:ascii="Calibri" w:hAnsi="Calibri"/>
          <w:b/>
          <w:bCs/>
          <w:color w:val="000000"/>
          <w:shd w:val="clear" w:color="auto" w:fill="FFFFFF"/>
        </w:rPr>
        <w:t> </w:t>
      </w:r>
    </w:p>
    <w:p w:rsidR="0055298C" w:rsidRDefault="0055298C" w:rsidP="0055298C">
      <w:pPr>
        <w:pStyle w:val="NormalWeb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</w:rPr>
        <w:t>ORDEM DE SERVIÇO Nº 03/2020, de 23 de julho de 2020.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DIRETRIZES QUE NORTEARÃO ESTE ETP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 xml:space="preserve">Decreto Lei </w:t>
      </w:r>
      <w:r>
        <w:rPr>
          <w:rFonts w:ascii="Calibri" w:hAnsi="Calibri"/>
          <w:color w:val="000000"/>
        </w:rPr>
        <w:t xml:space="preserve">nº </w:t>
      </w:r>
      <w:hyperlink r:id="rId9" w:history="1">
        <w:r>
          <w:rPr>
            <w:rStyle w:val="Hyperlink"/>
            <w:rFonts w:ascii="Calibri" w:hAnsi="Calibri"/>
            <w:color w:val="000000"/>
          </w:rPr>
          <w:t>200</w:t>
        </w:r>
      </w:hyperlink>
      <w:r>
        <w:rPr>
          <w:rFonts w:ascii="Calibri" w:hAnsi="Calibri"/>
          <w:color w:val="000000"/>
        </w:rPr>
        <w:t>/67- instituiu o  princípio do planejamento na administração pública federal;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000000"/>
        </w:rPr>
        <w:t xml:space="preserve">Lei </w:t>
      </w:r>
      <w:hyperlink r:id="rId10" w:history="1">
        <w:r>
          <w:rPr>
            <w:rStyle w:val="Hyperlink"/>
            <w:rFonts w:ascii="Calibri" w:hAnsi="Calibri"/>
            <w:color w:val="000000"/>
          </w:rPr>
          <w:t>8.666</w:t>
        </w:r>
      </w:hyperlink>
      <w:r>
        <w:rPr>
          <w:rFonts w:ascii="Calibri" w:hAnsi="Calibri"/>
          <w:color w:val="000000"/>
        </w:rPr>
        <w:t>/93- Exige o estudo técnico preliminar para embasar o projeto básico das contratações;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000000"/>
        </w:rPr>
        <w:t xml:space="preserve"> Lei </w:t>
      </w:r>
      <w:hyperlink r:id="rId11" w:history="1">
        <w:r>
          <w:rPr>
            <w:rStyle w:val="Hyperlink"/>
            <w:rFonts w:ascii="Calibri" w:hAnsi="Calibri"/>
            <w:color w:val="000000"/>
          </w:rPr>
          <w:t>10.520</w:t>
        </w:r>
      </w:hyperlink>
      <w:r>
        <w:rPr>
          <w:rFonts w:ascii="Calibri" w:hAnsi="Calibri"/>
          <w:color w:val="000000"/>
        </w:rPr>
        <w:t>/2002- Institui a fase preparatório do pregão;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222222"/>
        </w:rPr>
        <w:t> </w:t>
      </w:r>
      <w:r>
        <w:rPr>
          <w:rFonts w:ascii="Calibri" w:hAnsi="Calibri"/>
          <w:color w:val="000000"/>
        </w:rPr>
        <w:t>·</w:t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  <w:u w:val="single"/>
        </w:rPr>
        <w:t>Lei n.º 10.520, de 17 de julho de 2002</w:t>
      </w:r>
      <w:r>
        <w:rPr>
          <w:rFonts w:ascii="Calibri" w:hAnsi="Calibri"/>
          <w:color w:val="000000"/>
        </w:rPr>
        <w:t xml:space="preserve"> - Institui, no âmbito da União, Estados, Distrito Federal e Municípios, nos termos do art. 37, inciso XXI, da Constituição Federal, modalidade de licitação denominada pregão, para aquisição de bens e serviços comuns, e dá outras providências.</w:t>
      </w:r>
    </w:p>
    <w:p w:rsidR="0055298C" w:rsidRDefault="0055298C" w:rsidP="0055298C">
      <w:pPr>
        <w:pStyle w:val="NormalWeb"/>
        <w:spacing w:before="0" w:beforeAutospacing="0" w:after="12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Decreto nº 10.024, de 20 de setembro de 2019</w:t>
      </w:r>
      <w:r>
        <w:rPr>
          <w:rFonts w:ascii="Calibri" w:hAnsi="Calibri"/>
          <w:color w:val="000000"/>
          <w:sz w:val="22"/>
          <w:szCs w:val="22"/>
        </w:rPr>
        <w:t xml:space="preserve"> - Regulamenta a licitação, na modalidade pregão, na forma eletrônica, para a aquisição de bens e a contratação de serviços comuns, incluídos os serviços comuns de engenharia, e dispõe sobre o uso da dispensa eletrônica, no âmbito da administração pública federal..</w:t>
      </w:r>
    </w:p>
    <w:p w:rsidR="0055298C" w:rsidRDefault="0055298C" w:rsidP="0055298C">
      <w:pPr>
        <w:pStyle w:val="NormalWeb"/>
        <w:spacing w:before="0" w:beforeAutospacing="0" w:after="12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Decreto n.º 7.746, de 5 de junho de 2012</w:t>
      </w:r>
      <w:r>
        <w:rPr>
          <w:rFonts w:ascii="Calibri" w:hAnsi="Calibri"/>
          <w:color w:val="000000"/>
          <w:sz w:val="22"/>
          <w:szCs w:val="22"/>
        </w:rPr>
        <w:t xml:space="preserve"> - Regulamenta o art. 3º da Lei nº 8.666, de 21 de junho de 1993, para estabelecer critérios e práticas para a promoção do desenvolvimento nacional sustentável nas contratações realizadas pela administração pública federal direta, autárquica e fundacional e pelas empresas estatais dependentes, e institui a Comissão Interministerial de Sustentabilidade na Administração Pública - CISAP.</w:t>
      </w:r>
    </w:p>
    <w:p w:rsidR="0055298C" w:rsidRDefault="0055298C" w:rsidP="0055298C">
      <w:pPr>
        <w:pStyle w:val="NormalWeb"/>
        <w:spacing w:before="0" w:beforeAutospacing="0" w:after="12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Instrução Normativa SLTI/MPOG nº 01, de 19 de janeiro de 2010</w:t>
      </w:r>
      <w:r>
        <w:rPr>
          <w:rFonts w:ascii="Calibri" w:hAnsi="Calibri"/>
          <w:color w:val="000000"/>
          <w:sz w:val="22"/>
          <w:szCs w:val="22"/>
        </w:rPr>
        <w:t xml:space="preserve"> - Dispõe sobre os critérios de sustentabilidade ambiental na aquisição de bens, contratação de serviços ou obras pela Administração Pública Federal direta, autárquica e fundacional e dá outras providências.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000000"/>
          <w:sz w:val="22"/>
          <w:szCs w:val="22"/>
        </w:rPr>
        <w:t>- Lei nº 8.666 /1993, institui normas para licitações e contratos da Administração Pública;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Lei nº 10.520/2002, dispõe sobre o pregão eletrônico como modalidade de licitação;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Decreto nº 5.450 /2005, regulamenta o pregão eletrônico como modalidade de licitação;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Lei Complementar nº 123 /2006, institui o Estatuto Nacional da Microempresa e da Empresa de Pequeno Porte;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Decreto nº 3.722, de 09/01/2001, que regulamenta o art. 34 da Lei no 8.666, de 21 de junho de 1993, e dispõe sobre o Sistema de Cadastramento Unificado de Fornecedores – SICAF;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Decreto nº 8.538, de 06/10/2015, que regulamenta o tratamento favorecido, diferenciado e simplificado para as microempresas, empresas de pequeno porte, agricultores familiares, produtores rurais pessoa física, microempreendedores individuais e sociedades cooperativas de consumo nas contratações públicas de bens, serviços e obras, no âmbito da Administração Pública Federal;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Lei 8.078, de 11/09/1990, que dispõe sobre a proteção do consumidor e dá outras providências (Código de Defesa do Consumidor);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Decreto nº. 7.892/2013, que Regulamenta o Sistema de Registro de Preços.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z w:val="22"/>
          <w:szCs w:val="22"/>
        </w:rPr>
        <w:t>- Os itens devem obedecer, quando existir, as normas técnicas nacionais vigentes e disponibilizadas pela Associação Brasileira de Normas Técnicas (ABNT) e os padrões estabelecidos pelo Instituto Nacional de Metrologia (INMETRO).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  <w:u w:val="single"/>
        </w:rPr>
        <w:t>Lei n.º 10.520, de 17 de julho de 2002</w:t>
      </w:r>
      <w:r>
        <w:rPr>
          <w:rFonts w:ascii="Calibri" w:hAnsi="Calibri"/>
          <w:color w:val="000000"/>
          <w:sz w:val="22"/>
          <w:szCs w:val="22"/>
        </w:rPr>
        <w:t xml:space="preserve"> - Institui, no âmbito da União, Estados, Distrito Federal e Municípios, nos termos do art. 37, inciso XXI, da Constituição Federal, modalidade de licitação denominada pregão, para aquisição de bens e serviços comuns, e dá outras providências.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Decreto nº 10.024, de 20 de setembro de 2019</w:t>
      </w:r>
      <w:r>
        <w:rPr>
          <w:rFonts w:ascii="Calibri" w:hAnsi="Calibri"/>
          <w:color w:val="000000"/>
          <w:sz w:val="22"/>
          <w:szCs w:val="22"/>
        </w:rPr>
        <w:t xml:space="preserve"> - Regulamenta a licitação, na modalidade pregão, na forma eletrônica, para a aquisição de bens e a contratação de serviços comuns, incluídos os serviços comuns de engenharia, e dispõe sobre o uso da dispensa eletrônica, no âmbito da administração pública federal..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Decreto n.º 7.746, de 5 de junho de 2012</w:t>
      </w:r>
      <w:r>
        <w:rPr>
          <w:rFonts w:ascii="Calibri" w:hAnsi="Calibri"/>
          <w:color w:val="000000"/>
          <w:sz w:val="22"/>
          <w:szCs w:val="22"/>
        </w:rPr>
        <w:t xml:space="preserve"> - Regulamenta o art. 3º da Lei nº 8.666, de 21 de junho de 1993, para estabelecer critérios e práticas para a promoção do desenvolvimento nacional sustentável nas contratações realizadas pela administração pública federal direta, autárquica e fundacional e pelas empresas estatais dependentes, e institui a Comissão Interministerial de Sustentabilidade na Administração Pública - CISAP.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Instrução Normativa SEGES/MP nº 03, de 26 de abril de 2018</w:t>
      </w:r>
      <w:r>
        <w:rPr>
          <w:rFonts w:ascii="Calibri" w:hAnsi="Calibri"/>
          <w:color w:val="000000"/>
          <w:sz w:val="22"/>
          <w:szCs w:val="22"/>
        </w:rPr>
        <w:t xml:space="preserve"> – Estabelece regras de funcionamento do Sistema de Cadastramento Unificado de Fornecedores – SICAF, no âmbito do Poder Executivo Federal.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Instrução Normativa SLTI/MPOG nº 01, de 19 de janeiro de 2010</w:t>
      </w:r>
      <w:r>
        <w:rPr>
          <w:rFonts w:ascii="Calibri" w:hAnsi="Calibri"/>
          <w:color w:val="000000"/>
          <w:sz w:val="22"/>
          <w:szCs w:val="22"/>
        </w:rPr>
        <w:t xml:space="preserve"> - Dispõe sobre os critérios de sustentabilidade ambiental na aquisição de bens, contratação de serviços ou obras pela Administração Pública Federal direta, autárquica e fundacional e dá outras providências.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Lei Complementar nº 123, de 14 de dezembro de 2006 e suas alterações</w:t>
      </w:r>
      <w:r>
        <w:rPr>
          <w:rFonts w:ascii="Calibri" w:hAnsi="Calibri"/>
          <w:color w:val="000000"/>
          <w:sz w:val="22"/>
          <w:szCs w:val="22"/>
        </w:rPr>
        <w:t xml:space="preserve"> - Institui o Estatuto Nacional da Microempresa e da Empresa de Pequeno Porte; altera dispositivos das Leis nº 8.212 e 8.213, ambas de 24 de julho de 1991, da Consolidação das Leis do Trabalho - CLT, aprovada pelo Decreto-Lei nº 5.452, de 1º de maio de 1943, da Lei nº 10.189, de 14 de fevereiro de 2001, da Lei Complementar nº 63, de 11 de janeiro de 1990; e revoga as Leis nº 9.317, de 5 de dezembro de 1996, e 9.841, de 5 de outubro de 1999.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Decreto nº 8.538, de 6 de outubro de 2015</w:t>
      </w:r>
      <w:r>
        <w:rPr>
          <w:rFonts w:ascii="Calibri" w:hAnsi="Calibri"/>
          <w:color w:val="000000"/>
          <w:sz w:val="22"/>
          <w:szCs w:val="22"/>
        </w:rPr>
        <w:t xml:space="preserve"> - Regulamenta o tratamento favorecido, diferenciado e simplificado para as microempresas, empresas de pequeno porte, agricultores </w:t>
      </w:r>
      <w:r>
        <w:rPr>
          <w:rFonts w:ascii="Calibri" w:hAnsi="Calibri"/>
          <w:color w:val="000000"/>
          <w:sz w:val="22"/>
          <w:szCs w:val="22"/>
        </w:rPr>
        <w:lastRenderedPageBreak/>
        <w:t>familiares, produtores rurais pessoa física, microempreendedores individuais e sociedades cooperativas de consumo nas contratações públicas de bens, serviços e obras no âmbito da administração pública federal.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Decreto nº 3.722, de 09 de janeiro de 2001</w:t>
      </w:r>
      <w:r>
        <w:rPr>
          <w:rFonts w:ascii="Calibri" w:hAnsi="Calibri"/>
          <w:color w:val="000000"/>
          <w:sz w:val="22"/>
          <w:szCs w:val="22"/>
        </w:rPr>
        <w:t xml:space="preserve"> - Regulamenta o art. 34 da Lei nº 8.666, de 21 de junho de 1993, e dispõe sobre o Sistema de Cadastramento Unificado de Fornecedores - SICAF.</w:t>
      </w:r>
    </w:p>
    <w:p w:rsidR="0055298C" w:rsidRDefault="0055298C" w:rsidP="0055298C">
      <w:pPr>
        <w:pStyle w:val="NormalWeb"/>
        <w:spacing w:before="0" w:beforeAutospacing="0" w:after="12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Lei n.º 8.078, de 11 de setembro de 1990 (Código de Defesa do Consumidor)</w:t>
      </w:r>
      <w:r>
        <w:rPr>
          <w:rFonts w:ascii="Calibri" w:hAnsi="Calibri"/>
          <w:color w:val="000000"/>
          <w:sz w:val="22"/>
          <w:szCs w:val="22"/>
        </w:rPr>
        <w:t xml:space="preserve"> - Dispõe sobre a proteção do consumidor e dá outras providências.</w:t>
      </w:r>
    </w:p>
    <w:p w:rsidR="0055298C" w:rsidRDefault="0055298C" w:rsidP="0055298C">
      <w:pPr>
        <w:pStyle w:val="NormalWeb"/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rStyle w:val="apple-tab-span"/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  <w:u w:val="single"/>
        </w:rPr>
        <w:t>Lei nº 8.666, de 21 de junho de 1993 e suas alterações</w:t>
      </w:r>
      <w:r>
        <w:rPr>
          <w:rFonts w:ascii="Calibri" w:hAnsi="Calibri"/>
          <w:color w:val="000000"/>
          <w:sz w:val="22"/>
          <w:szCs w:val="22"/>
        </w:rPr>
        <w:t xml:space="preserve"> - Regulamenta o art. 37, inciso XXI, da Constituição Federal, institui normas para licitações e contratos da Administração Pública e dá outras providências.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240" w:afterAutospacing="0"/>
        <w:jc w:val="both"/>
      </w:pPr>
      <w:r>
        <w:rPr>
          <w:rFonts w:ascii="Calibri" w:hAnsi="Calibri"/>
          <w:color w:val="222222"/>
        </w:rPr>
        <w:t>Os itens, objeto desta licitação, enquadram-se na categoria de bens comuns, de que  trata a Lei n.º 10.520/2002 e o Decreto n.º 5.450/2005, por possuírem padrões de desempenho e  características gerais e específicas usualmente encontradas no mercado.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22222"/>
        </w:rPr>
        <w:t>Idem às demais áreas. Os itens listados não são regidos por qualquer legislação específica.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55298C">
      <w:pPr>
        <w:spacing w:after="240"/>
      </w:pPr>
    </w:p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b/>
          <w:bCs/>
          <w:color w:val="000000"/>
        </w:rPr>
        <w:t>4. DESCRIÇÃO DA NECESSIDADE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Busca-se através da aquisição dos materiais listados no anexo I,  suprir a demanda de materiais de consumo utilizados no preparo e desenvolvimento das atividades práticas nos laboratórios e nas  práticas de campo, permitindo o desenvolvimento e a realização de forma satisfatória das atividades que contemplem o ensino, a pesquisa e a extensão.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22222"/>
        </w:rPr>
        <w:t> </w:t>
      </w:r>
    </w:p>
    <w:p w:rsidR="0055298C" w:rsidRDefault="0055298C" w:rsidP="009A0F7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Justifica-se a aquisição de materiais de consumo, com o intuito de atender as aulas práticas nos laboratórios  de mecânica e também para o desenvolvimento de atividades voltadas para o ensino, a pesquisa e a extensão.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000000"/>
          <w:sz w:val="22"/>
          <w:szCs w:val="22"/>
        </w:rPr>
        <w:t>A aquisição de materiais eletroeletrônicos visa atender a demanda dos laboratórios da área eletrotécnica, sendo utilizados nas aulas práticas dos cursos de Técnico em Mecânica, Eletrotécnica e Engenharia Mecânica, bem como nas atividades de pesquisa e extensão. Até o momento inexistem os materiais eletroeletrônicos necessários, em tipo e quantidade, para realização de práticas pedagógicas consideradas essenciais para contemplar os cursos existentes, o que compromete muito a qualidade do ensino, podendo refletir diretamente na evasão. O reduzido montante de recursos anual e a forma descentralizada das licitações, entre os campi, não contempla, satisfatoriamente, a aquisição destes materiais.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9A0F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rFonts w:ascii="Calibri" w:hAnsi="Calibri"/>
          <w:color w:val="222222"/>
        </w:rPr>
        <w:t xml:space="preserve">Esta aquisição justifica-se em decorrência dos inúmeros projetos na área de produção vegetal, que o Campus Ibirubá possui. Estes projetos estão alocados nos setores de </w:t>
      </w:r>
      <w:r>
        <w:rPr>
          <w:rFonts w:ascii="Calibri" w:hAnsi="Calibri"/>
          <w:color w:val="222222"/>
        </w:rPr>
        <w:lastRenderedPageBreak/>
        <w:t>silvicultura, olericultura e fruticultura, e são destinados a atividades de ensino, pesquisa e extensão, sendo materiais essenciais ao desenvolvimento das aulas práticas.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aquisição dos materiais para o laboratório de Física visa o desenvolvimento das aulas práticas ofertadas aos cursos Técnicos integrados ao Ensino Médio, curso subsequente de Mecânica, cursos superiores em Agronomia, Engenharia Mecânica, Licenciatura em Matemática.  Além disso, os materiais permitirão o desenvolvimento de projetos que envolvam pesquisa e extensão realizados no laboratório, oportunizando ao aluno explorar na prática os conteúdos teóricos estudados em sala de aula.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ÁREA REQUISITANTE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/>
          <w:color w:val="222222"/>
        </w:rPr>
        <w:t>Área Agrária (Técnico em Agropecuária e  Agronomia), Área da Mecânica (Téc. em Mecânica, Subsequente em Mecânica e Engenharia Mecânica), Subsequente em Eletrotécnica e Setor Agropecuário. Laboratório de Física</w:t>
      </w:r>
      <w:r w:rsidR="002E1858">
        <w:rPr>
          <w:rFonts w:ascii="Calibri" w:hAnsi="Calibri"/>
          <w:color w:val="222222"/>
        </w:rPr>
        <w:t>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DESCRIÇÃO DOS REQUISITOS DA CONTRATAÇÃO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Os materiais adquiridos devem ser entregues pelo fornecedor observando as descrições específicas para cada item conforme consta na planilha do Anexo I.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center"/>
      </w:pPr>
      <w:r>
        <w:t> </w:t>
      </w:r>
    </w:p>
    <w:p w:rsidR="0055298C" w:rsidRDefault="0055298C" w:rsidP="009A0F7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 </w:t>
      </w:r>
      <w:r>
        <w:rPr>
          <w:rStyle w:val="apple-tab-span"/>
          <w:rFonts w:ascii="Calibri" w:hAnsi="Calibri"/>
          <w:color w:val="222222"/>
        </w:rPr>
        <w:tab/>
      </w:r>
      <w:r>
        <w:rPr>
          <w:rFonts w:ascii="Calibri" w:hAnsi="Calibri"/>
          <w:color w:val="222222"/>
        </w:rPr>
        <w:t>Os requisitos para atender essa demanda devem suprir as necessidades de forma adequada  e satisfatória conforme previsto no Anexo I, de forma satisfatória e observando os padrões mínimos de qualidade.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both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222222"/>
        </w:rPr>
        <w:t xml:space="preserve">A aquisição visa atender a demanda dos cursos de Técnico em Eletrotécnica, Mecânica e Engenharia Mecânica, visando equipar adequadamente os laboratórios da área eletrotécnica. São requisitos mínimos de qualidade para cada item o cumprimento das exigências descritas, </w:t>
      </w:r>
      <w:r>
        <w:rPr>
          <w:rFonts w:ascii="Calibri" w:hAnsi="Calibri"/>
          <w:color w:val="000000"/>
        </w:rPr>
        <w:t>devidamente detalhados nos descritivos em anexo</w:t>
      </w:r>
      <w:r>
        <w:rPr>
          <w:rFonts w:ascii="Calibri" w:hAnsi="Calibri"/>
          <w:color w:val="222222"/>
        </w:rPr>
        <w:t>, além de seguir a observância das normas técnicas pertinentes.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Os materiais adquiridos devem ser entregues pelo fornecedor observando as descrições específicas para cada item conforme consta na planilha do Anexo I. </w:t>
      </w:r>
    </w:p>
    <w:p w:rsidR="0055298C" w:rsidRDefault="0055298C" w:rsidP="009A0F7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Os itens adquiridos devem ser entregues pelo fornecedor observando as descrições específicas para cada item conforme consta na planilha do Anexo I.</w:t>
      </w:r>
      <w:r>
        <w:rPr>
          <w:rFonts w:ascii="Calibri" w:hAnsi="Calibri"/>
          <w:b/>
          <w:bCs/>
          <w:color w:val="222222"/>
        </w:rPr>
        <w:t xml:space="preserve"> </w:t>
      </w:r>
      <w:r>
        <w:rPr>
          <w:rFonts w:ascii="Calibri" w:hAnsi="Calibri"/>
          <w:color w:val="222222"/>
        </w:rPr>
        <w:t>São requisitos mínimos de qualidade para cada item o cumprimento das exigências descritas, além de seguir a observância das normas técnicas pertinentes.</w:t>
      </w:r>
    </w:p>
    <w:p w:rsidR="006B6B7C" w:rsidRDefault="006B6B7C" w:rsidP="0055298C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55298C" w:rsidRDefault="0055298C" w:rsidP="009A0F7D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LEVANTAMENTO DE MERCADO</w:t>
      </w:r>
    </w:p>
    <w:p w:rsidR="0055298C" w:rsidRDefault="0055298C" w:rsidP="0055298C"/>
    <w:p w:rsidR="0055298C" w:rsidRDefault="0055298C" w:rsidP="0055298C">
      <w:pPr>
        <w:pStyle w:val="NormalWeb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</w:rPr>
        <w:t xml:space="preserve">Para os itens </w:t>
      </w:r>
      <w:r>
        <w:rPr>
          <w:rFonts w:ascii="Calibri" w:hAnsi="Calibri"/>
          <w:color w:val="000000"/>
          <w:sz w:val="22"/>
          <w:szCs w:val="22"/>
        </w:rPr>
        <w:t xml:space="preserve">86, 87, 88, 89, 91, 92, 95, 99, 101, 106, 109, 114, 115, 120, 121, 126, 127, 129, 140, 141, 142, 143, 144 e 250 não foi incorporado o valor do frete na composição do preço, uma vez que o valor médio já refletia o valor de mercado, podendo ser comprovado pela </w:t>
      </w:r>
      <w:r>
        <w:rPr>
          <w:rFonts w:ascii="Calibri" w:hAnsi="Calibri"/>
          <w:color w:val="000000"/>
          <w:sz w:val="22"/>
          <w:szCs w:val="22"/>
        </w:rPr>
        <w:lastRenderedPageBreak/>
        <w:t>comparação com o valor dos preços individualizados, bem como a grande diferença em relação ao preço constante em Atas de Pregões obtidas no Painel de Preços.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222222"/>
        </w:rPr>
        <w:t>Para os materiais solicitados existe um grande número de fornecedores no mercado nacional e regional, possibilitando a concorrência. Como o pregão de materiais de consumo é realizado por outros órgãos e entidades com aquisições similares, observa-se pelas contratações anteriores que os itens descritos são comuns ao mercado que trabalha com este tipo de objeto e atendem em sua descrição as necessidades verificadas pelos demandantes.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Para pesquisa de preço dos materiais, foi consultado a página web  </w:t>
      </w:r>
      <w:hyperlink r:id="rId12" w:history="1">
        <w:r>
          <w:rPr>
            <w:rStyle w:val="Hyperlink"/>
            <w:rFonts w:ascii="Calibri" w:hAnsi="Calibri"/>
            <w:color w:val="1155CC"/>
          </w:rPr>
          <w:t>http://paineldeprecos.planejamento.gov.br</w:t>
        </w:r>
      </w:hyperlink>
      <w:r>
        <w:rPr>
          <w:rFonts w:ascii="Calibri" w:hAnsi="Calibri"/>
          <w:color w:val="000000"/>
        </w:rPr>
        <w:t>, com prioridade, e, na ausência de produto com a especificação necessária, em sites de empresas do ramo de abrangência regional e nacional. Não foi encontrado restrição de mercado.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- 2, 3, 4, 5, 6, 7, 8, 9 e 10 - peneira de aço inox, com abertura de malha com tamanhos variados - não encontramos as especificações solicitadas no painel de preço nas consultas com período de 180 dias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- 11 Fundo de peneira em Aço inox - não encontramos as especificações solicitadas no painel de preço, nas consultas com período de  180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- 16, 17, 18 e 20 - Tensiômetro de punção com variação de tamanhos - não encontramos as especificações solicitadas no painel de preço, nas consultas com período de  180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21 - Extrator de solução de solo - não encontramos as especificações solicitadas no painel de preço, nas consultas com período de  180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27 - Carta de Cores Munsell - não encontramos as especificações solicitadas no painel de preço, nas consultas com período de  180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28 - Cápsula de Alumínio com tampa - não encontramos as especificações solicitadas no painel de preço, nas consultas com período de  180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Item 34 - Bandeirinhas para demarcação  - não encontramos as especificações solicitadas no painel de preço, nas consultas com período de  180 na compra.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Item 50 - Bureta Digital  - </w:t>
      </w:r>
      <w:r>
        <w:rPr>
          <w:rFonts w:ascii="Arial" w:hAnsi="Arial" w:cs="Arial"/>
          <w:color w:val="000000"/>
          <w:sz w:val="20"/>
          <w:szCs w:val="20"/>
        </w:rPr>
        <w:t>Demanda nova - laboratório de biologia -  item necessário nas aulas práticas dos componentes curriculares Fundamentos da Ciência do Solo, Fertilidade do Solo, Microbiologia e Biologia do Solo, Fisiologia Vegetal, Irrigação e Drenagem, Agricultura Geral, Relação Solo-Água-Planta e em atividades de pesquisa e extensão.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center"/>
      </w:pPr>
      <w:r>
        <w:t> </w:t>
      </w:r>
    </w:p>
    <w:p w:rsidR="0055298C" w:rsidRDefault="0055298C" w:rsidP="009A0F7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000000"/>
        </w:rPr>
        <w:t xml:space="preserve">Para pesquisa de preço dos materiais, foi consultado a página web  </w:t>
      </w:r>
      <w:hyperlink r:id="rId13" w:history="1">
        <w:r>
          <w:rPr>
            <w:rStyle w:val="Hyperlink"/>
            <w:rFonts w:ascii="Calibri" w:hAnsi="Calibri"/>
            <w:color w:val="1155CC"/>
          </w:rPr>
          <w:t>http://paineldeprecos.planejamento.gov.br</w:t>
        </w:r>
      </w:hyperlink>
      <w:r>
        <w:rPr>
          <w:rFonts w:ascii="Calibri" w:hAnsi="Calibri"/>
          <w:color w:val="000000"/>
        </w:rPr>
        <w:t>, com prioridade, e, na ausência de produto com a especificação necessária, em sites de empresas do ramo de abrangência regional e nacional. Não foi encontrado restrição de mercado. Além disso, verificou-se a existência de Processos de Licitação similares para aquisição materiais  realizados por outras IES.</w:t>
      </w:r>
    </w:p>
    <w:p w:rsidR="0055298C" w:rsidRDefault="0055298C" w:rsidP="0055298C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000000"/>
        </w:rPr>
        <w:t>Para o item 166, “Pastilha (inserto) de metal duro, referência Mitsubishi”, foram obtidos apenas 2 orçamentos. Anexamos os e-mails de tentativa de obtenção de mais orçamentos que iriam compor o preço máximo aceitável.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 xml:space="preserve">A pesquisa da descrição dos itens e de preços foi realizada, prioritariamente, no site </w:t>
      </w:r>
      <w:hyperlink r:id="rId14" w:history="1">
        <w:r>
          <w:rPr>
            <w:rStyle w:val="Hyperlink"/>
            <w:rFonts w:ascii="Calibri" w:hAnsi="Calibri"/>
            <w:color w:val="222222"/>
          </w:rPr>
          <w:t>http://painel</w:t>
        </w:r>
      </w:hyperlink>
      <w:r>
        <w:rPr>
          <w:rFonts w:ascii="Calibri" w:hAnsi="Calibri"/>
          <w:color w:val="222222"/>
        </w:rPr>
        <w:t xml:space="preserve">deprecos.planejamento.gov.br, porém dada a especificidade dos materiais, </w:t>
      </w:r>
      <w:r>
        <w:rPr>
          <w:rFonts w:ascii="Calibri" w:hAnsi="Calibri"/>
          <w:color w:val="222222"/>
        </w:rPr>
        <w:lastRenderedPageBreak/>
        <w:t>foram realizadas outras pesquisas de mercado nos sites http://bancodeprecos.com.br/cotacoes, tabela SINAPI da Caixa Econômica Federal, além de sites de empresas do ramo na internet, como também orçamentos solicitados a empresas do setor.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Itens comuns, com grande número de fornecedores.</w:t>
      </w:r>
    </w:p>
    <w:p w:rsidR="0055298C" w:rsidRDefault="0055298C" w:rsidP="009A0F7D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000000"/>
        </w:rPr>
        <w:t xml:space="preserve">Em relação aos itens solicitados tem-se uma vasta gama de fornecedores no mercado possibilitando a concorrência. Para pesquisa de preço dos materiais foi consultado prioritariamente  o site </w:t>
      </w:r>
      <w:hyperlink r:id="rId15" w:history="1">
        <w:r>
          <w:rPr>
            <w:rStyle w:val="Hyperlink"/>
            <w:rFonts w:ascii="Calibri" w:hAnsi="Calibri"/>
            <w:color w:val="1155CC"/>
          </w:rPr>
          <w:t>http://paineldeprecos.planejamento.gov.br</w:t>
        </w:r>
      </w:hyperlink>
      <w:r>
        <w:rPr>
          <w:rFonts w:ascii="Calibri" w:hAnsi="Calibri"/>
          <w:color w:val="000000"/>
        </w:rPr>
        <w:t xml:space="preserve">. Não havendo disponibilidade do material no site acima, buscou-se sites de empresas do ramo de abrangência regional e nacional  com a descrição de cada item e também solicitação de orçamento via e-mail. </w:t>
      </w:r>
      <w:r>
        <w:rPr>
          <w:rFonts w:ascii="Calibri" w:hAnsi="Calibri"/>
          <w:b/>
          <w:bCs/>
          <w:color w:val="222222"/>
        </w:rPr>
        <w:t> </w:t>
      </w:r>
      <w:r>
        <w:rPr>
          <w:rFonts w:ascii="Calibri" w:hAnsi="Calibri"/>
          <w:color w:val="222222"/>
        </w:rPr>
        <w:t>Alguns itens descritos são encontrados em empresas que atendem a demanda específica de materiais de laboratório e com objetivos didáticos pedagógicos. </w:t>
      </w:r>
    </w:p>
    <w:p w:rsidR="0055298C" w:rsidRDefault="0055298C" w:rsidP="0055298C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000000"/>
        </w:rPr>
        <w:t>Para o item 207, “Prisma óptico”, foram obtidos apenas 2 orçamentos. Anexamos os e-mails de tentativa de obtenção de mais orçamentos que iriam compor o preço máximo aceitável.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DESCRIÇÃO DA SOLUÇÃO COMO UM TODO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/>
          <w:color w:val="222222"/>
        </w:rPr>
        <w:t>Aquisição dos materiais descritos na planilha anexo I (acompanham suas quantidades e preço estimado no mercado), buscam o atendimento das necessidades do órgão para o período de 2020/2021, assim opta-se pelo sistema de registro de preço com validade de 1 (um) ano.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both"/>
      </w:pPr>
      <w:r>
        <w:t> </w:t>
      </w:r>
    </w:p>
    <w:p w:rsidR="0055298C" w:rsidRDefault="0055298C" w:rsidP="009A0F7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222222"/>
        </w:rPr>
        <w:t>A aquisição  dos materiais selecionados, discriminado no Anexo I, atendem as necessidades para manutenção das atividades realizadas nos laboratórios e atendimento das demandas dos cursos Técnico e Superior em Mecânica. Não sendo exigido contrato de manutenção ou assistência técnica.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9A0F7D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222222"/>
        </w:rPr>
        <w:t>Os itens selecionados contemplam a melhor combinação para satisfazer as necessidades dos laboratórios e para atender os cursos. Não há exigência de contrato de manutenção ou assistência técnica.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9A0F7D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rFonts w:ascii="Calibri" w:hAnsi="Calibri"/>
          <w:color w:val="222222"/>
        </w:rPr>
        <w:t>O pregão eletrônico será o procedimento licitatório adotado, no qual se buscará a contratação ao menor preço com melhor qualidade. Por fim, o atendimento ao interesse público acontece, pois, o objeto da contratação atenderá diretamente aos alunos, titulares de direitos, entre eles a educação, neste caso ensino público, gratuito e de qualidade.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222222"/>
        </w:rPr>
        <w:lastRenderedPageBreak/>
        <w:t>A aquisição  dos materiais selecionados, atendem as necessidades para desenvolvimento das atividades didático pedagógicas no laboratório de Física e em sala de aula. Os materiais devem estar de acordo com a descrição da planilha, não sendo exigido contrato de manutenção ou assistência técnica. 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ESTIMATIVA DAS QUANTIDADES A SEREM CONTRATADAS</w:t>
      </w:r>
    </w:p>
    <w:p w:rsidR="0055298C" w:rsidRDefault="0055298C" w:rsidP="0055298C">
      <w:pPr>
        <w:pStyle w:val="NormalWeb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</w:rPr>
        <w:t>Os quantitativos de cada item podem ser encontrad</w:t>
      </w:r>
      <w:r>
        <w:rPr>
          <w:rFonts w:ascii="Calibri" w:hAnsi="Calibri"/>
          <w:color w:val="000000"/>
          <w:shd w:val="clear" w:color="auto" w:fill="FFFFFF"/>
        </w:rPr>
        <w:t xml:space="preserve">os na </w:t>
      </w:r>
      <w:hyperlink r:id="rId16" w:anchor="gid=233261482" w:history="1">
        <w:r>
          <w:rPr>
            <w:rStyle w:val="Hyperlink"/>
            <w:rFonts w:ascii="Calibri" w:hAnsi="Calibri"/>
            <w:color w:val="000000"/>
            <w:shd w:val="clear" w:color="auto" w:fill="FFFFFF"/>
          </w:rPr>
          <w:t>Planilha do Anexo I</w:t>
        </w:r>
      </w:hyperlink>
      <w:r>
        <w:rPr>
          <w:rFonts w:ascii="Calibri" w:hAnsi="Calibri"/>
          <w:color w:val="000000"/>
          <w:shd w:val="clear" w:color="auto" w:fill="FFFFFF"/>
        </w:rPr>
        <w:t>.</w:t>
      </w:r>
    </w:p>
    <w:p w:rsidR="0055298C" w:rsidRDefault="0055298C" w:rsidP="0055298C">
      <w:pPr>
        <w:spacing w:after="240"/>
      </w:pPr>
    </w:p>
    <w:p w:rsidR="0055298C" w:rsidRDefault="0055298C" w:rsidP="009A0F7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222222"/>
        </w:rPr>
        <w:t>Os quantitativos foram apontados visando a dinâmica de aulas práticas nas quais os alunos do Curso Técnico em Agropecuária e Agronomia são divididos em grupos (em média são formados de 6 a 8 grupos). Esses consumíveis visam atender às demandas do Laboratório de Biologia/Botânica (o qual tem sido usado em caráter multidisciplinar em ambos os cursos da área agrária), Laboratório de Engenharia Agrícola, Laboratório de Bromatologia e Laboratório de Fitossanidade, entre outros. Diversos componentes curriculares poderão usufruir dessas estruturas e materiais, dentre eles Fisiologia Vegetal, Microbiologia e Biologia do Solo, Fundamentos de Ciência do Solo, Bromatologia, Fertilidade do Solo, Irrigação e Drenagem, Defesa Fitossanitária, Fitopatologia, Agricultura Geral, Relação Solo-Água-Planta, além de projetos integradores e, por meio da existência desses consumíveis poderão ser fomentadas ações de pesquisa e extensão. Salienta-se que muitos desses materiais inexistem atualmente no Campus, o que limita as atividades de ensino desses componentes. Estima-se que cerca de 15 componentes curriculares entre o curso técnico e a graduação sejam atendidos, o que contempla a oferta de mais recursos para aulas práticas a cerca de 200 alunos.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center"/>
      </w:pPr>
      <w:r>
        <w:t> </w:t>
      </w:r>
    </w:p>
    <w:p w:rsidR="0055298C" w:rsidRDefault="0055298C" w:rsidP="009A0F7D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b/>
          <w:bCs/>
          <w:color w:val="222222"/>
        </w:rPr>
        <w:t>      </w:t>
      </w:r>
      <w:r>
        <w:rPr>
          <w:rFonts w:ascii="Calibri" w:hAnsi="Calibri"/>
          <w:color w:val="222222"/>
        </w:rPr>
        <w:t> Em termos gerais,  os quantitativos solicitados irão atender as demandas necessárias para aulas práticas nos três cursos da área ( Técnico em Mecânica Integrado, Técnico em Mecânica Subsequente e Engenharia Mecânica) . Esses consumíveis atenderão as demandas de  diversos laboratórios,  tais como:  Lab. de Soldagem, Lab. Usinagem CNC, Lab. Usinagem Convencional, Lab. de Ensaios Mecânicos e Metalográficos, dentre outros. Com estes serão atendidos os projetos integradores e mais 19 disciplinas dos cursos técnicos bem como  10 da Eng. Mecânica, de forma direta e uma série de outras disciplinas de forma indireta, totalizando atendimento  a aproximadamente 285 alunos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O quantitativo foi determinado para atender às necessidades das aulas práticas, considerando a quantidade de alunos, de experimentos e de turmas. Também para repor e manter um estoque suficiente para proporcionar uma licitação com quantitativo e preço adequados, além de favorecer o suprimento em um prazo mais longo com a finalidade de evitar novas licitações em curto intervalo de tempo.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rFonts w:ascii="Calibri" w:hAnsi="Calibri"/>
          <w:color w:val="222222"/>
        </w:rPr>
        <w:lastRenderedPageBreak/>
        <w:t>Os quantitativos foram dimensionados com base no planejamento da coordenação de produção agropecuária, bem como os professores da área, justificando-se assim a essencialidade e o interesse público destas aquisições visando atender as demandas dos projetos em andamento ou a serem implantados no ano em curso, permitindo o desenvolvimento das ações ensino, pesquisa, extensão e produção.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As quantidades requeridas baseiam-se na organização de grupos de alunos de até 4 alunos para experimentação em sala de aula e no laboratório, considerando uma média  de 30 alunos por turma. 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ESTIMATIVA DO VALOR DA CONTRATAÇÃO</w:t>
      </w:r>
    </w:p>
    <w:p w:rsidR="0055298C" w:rsidRDefault="0055298C" w:rsidP="0055298C">
      <w:pPr>
        <w:pStyle w:val="NormalWeb"/>
        <w:spacing w:before="0" w:beforeAutospacing="0" w:after="0" w:afterAutospacing="0"/>
        <w:ind w:left="720"/>
        <w:jc w:val="both"/>
      </w:pPr>
      <w:r>
        <w:rPr>
          <w:rFonts w:ascii="Calibri" w:hAnsi="Calibri"/>
          <w:color w:val="000000"/>
          <w:shd w:val="clear" w:color="auto" w:fill="FFFFFF"/>
        </w:rPr>
        <w:t xml:space="preserve">Valor estimativo encontrado na </w:t>
      </w:r>
      <w:hyperlink r:id="rId17" w:anchor="gid=233261482" w:history="1">
        <w:r>
          <w:rPr>
            <w:rStyle w:val="Hyperlink"/>
            <w:rFonts w:ascii="Calibri" w:hAnsi="Calibri"/>
            <w:color w:val="000000"/>
            <w:shd w:val="clear" w:color="auto" w:fill="FFFFFF"/>
          </w:rPr>
          <w:t>Planilha do Anexo I</w:t>
        </w:r>
      </w:hyperlink>
      <w:r>
        <w:rPr>
          <w:rFonts w:ascii="Calibri" w:hAnsi="Calibri"/>
          <w:color w:val="000000"/>
          <w:shd w:val="clear" w:color="auto" w:fill="FFFFFF"/>
        </w:rPr>
        <w:t>, em</w:t>
      </w:r>
      <w:r>
        <w:rPr>
          <w:rFonts w:ascii="Calibri" w:hAnsi="Calibri"/>
          <w:color w:val="000000"/>
        </w:rPr>
        <w:t xml:space="preserve"> “VALOR TOTAL GERAL”.</w:t>
      </w:r>
    </w:p>
    <w:p w:rsidR="0055298C" w:rsidRDefault="0055298C" w:rsidP="0055298C">
      <w:pPr>
        <w:spacing w:after="240"/>
      </w:pPr>
    </w:p>
    <w:p w:rsidR="0055298C" w:rsidRDefault="0055298C" w:rsidP="009A0F7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JUSTIFICATIVA PARA O PARCELAMENTO OU NÃO DA SOLUÇÃO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/>
          <w:color w:val="222222"/>
        </w:rPr>
        <w:t xml:space="preserve">A licitação será realizada por itens para possibilitar que o maior número de fornecedores possam participar, visto que o vencedor deverá estar com a habilitação válida durante a vigência da ata e no atual momento de instabilidade econômica se faz necessário que tenhamos maior abrangência de fornecedores. </w:t>
      </w:r>
      <w:r>
        <w:rPr>
          <w:rFonts w:ascii="Calibri" w:hAnsi="Calibri"/>
          <w:color w:val="222222"/>
          <w:shd w:val="clear" w:color="auto" w:fill="FFFFFF"/>
        </w:rPr>
        <w:t>Primando pelo princípio constitucional da isonomia, buscando a seleção da proposta mais vantajosa para a administração pública.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both"/>
      </w:pPr>
      <w:r>
        <w:t> </w:t>
      </w:r>
    </w:p>
    <w:p w:rsidR="0055298C" w:rsidRDefault="0055298C" w:rsidP="009A0F7D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b/>
          <w:bCs/>
          <w:color w:val="222222"/>
        </w:rPr>
        <w:t>            </w:t>
      </w:r>
      <w:r>
        <w:rPr>
          <w:rFonts w:ascii="Calibri" w:hAnsi="Calibri"/>
          <w:color w:val="222222"/>
        </w:rPr>
        <w:t> A licitação será dividida em itens separados, visando a ampla participação de licitantes , que embora não disponham de capacidade para execução da totalidade do objeto, possam fazê-lo com relação a itens específicos.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9A0F7D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O parcelamento da entrega dos itens não se aplica, uma vez que a quantidade de materiais prevista é pequena, para que não haja prejuízo por item deserto ou perda de economia de escala.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Quanto a separação dos materiais em grupos, levou-se em consideração as características de buscar agrupar materiais de funcionalidades muito similares, de reduzido valor individual e que podem ser fornecidos por um mesmo fornecedor. Isso torna o certame mais frutífero possibilitando que mais fornecedores participem, uma vez o valor de cada grupo fica mais atrativo, reduzindo o frete por item, tornando a licitação mais prática, eficiente e reduzindo os custos por ganhos de escala e de frete.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A seguir serão descritos as razões para os agrupamentos dos materiais nos seguintes itens: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Item 52: Base para fusível Diazed - Foram agrupados itens vendidos individualmente ou agrupados, pelos mesmos fornecedores e que são necessários para compor um único item funcional: Base fusível de porcelana, engate DIN, parafuso, anel e tampa;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Item 81: Capacitores - Foram agrupados itens de diversos valores de capacitância e de dois tipos dentro da categoria de capacitores, pois são itens variados, de valor unitário muito pequeno e que podem ser fornecidos pelos mesmos fornecedores;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lastRenderedPageBreak/>
        <w:t>Item 82: Conjunto emissor e receptor infravermelho - Agrupados por terem funções complementares, de baixo valor, que devam ter características distintas para possibilitar a identificação individual e que podem ser fornecidos pelos mesmos fornecedores;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Item 88: Fusíveis de vidro - Muitos itens de baixo valor unitário, de similar tamanho e função, porém de diversos valores de intensidade de corrente de abertura, sendo que todos podem ser fornecidos pelos mesmos fornecedores;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Item 89: Kit de circuitos integrados TTL (CIs família 74) - Itens de características semelhantes, com funções individuais diversas, de baixo valor unitário e que podem ser fornecidos pelos mesmos fornecedores;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Itens 95, 96 e 97: Resistores - Por serem itens de mesma função, de pequeno valor individual, grande variedade de valores de resistências e que podem ser fornecidos pelos mesmos fornecedores, somente separados em três itens pelas categorias de potência máxima suportável;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Item 105: Transformadores isoladores - Por serem itens de mesma função, de pequeno valor individual, com variedade de tensões de saída e que podem ser fornecidos pelos mesmos fornecedores;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Item 108: Fio de cobre esmaltado - Por serem itens de mesma função, de pequeno valor individual, variedade de seções transversais (bitolas) e que podem ser fornecidos pelos mesmos fornecedores;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</w:pPr>
      <w:r>
        <w:rPr>
          <w:rFonts w:ascii="Calibri" w:hAnsi="Calibri"/>
          <w:color w:val="222222"/>
        </w:rPr>
        <w:t>Item 118: Jogo de chaves - Conjunto de ferramentas manuais disponíveis no mercado tanto individualmente como agrupados em pacote único, de funções similares, pequeno valor individual, diferentes tipos e que podem ser fornecidos pelos mesmos fornecedores.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</w:pPr>
      <w:r>
        <w:rPr>
          <w:rFonts w:ascii="Calibri" w:hAnsi="Calibri"/>
          <w:color w:val="222222"/>
        </w:rPr>
        <w:t xml:space="preserve">A licitação será realizada por itens para possibilitar que o maior número de fornecedores possam participar, visto que o vencedor deverá estar com a habilitação válida durante a vigência da ata e no atual momento de instabilidade econômica se faz necessário que tenhamos maior abrangência de fornecedores. </w:t>
      </w:r>
      <w:r>
        <w:rPr>
          <w:rFonts w:ascii="Calibri" w:hAnsi="Calibri"/>
          <w:color w:val="222222"/>
          <w:shd w:val="clear" w:color="auto" w:fill="FFFFFF"/>
        </w:rPr>
        <w:t>Primando pelo princípio constitucional da isonomia, buscando a seleção da proposta mais vantajosa para a administração pública. </w:t>
      </w:r>
    </w:p>
    <w:p w:rsidR="0055298C" w:rsidRDefault="0055298C" w:rsidP="009A0F7D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rPr>
          <w:rFonts w:ascii="Calibri" w:hAnsi="Calibri"/>
          <w:color w:val="222222"/>
        </w:rPr>
        <w:t> A licitação será dividida em itens de forma a possibilitar a participação de diferentes licitantes. 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CONTRATAÇÕES CORRELATAS E/OU INTERDEPENDENTES</w:t>
      </w:r>
    </w:p>
    <w:p w:rsidR="0055298C" w:rsidRDefault="0055298C" w:rsidP="0055298C">
      <w:pPr>
        <w:spacing w:after="240"/>
      </w:pPr>
    </w:p>
    <w:p w:rsidR="0055298C" w:rsidRDefault="0055298C" w:rsidP="009A0F7D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Não se verifica contratações correlatas nem interdependentes para a viabilidade desta demanda (Laboratórios Bloco F).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Não há contratações ou ações correlatas necessárias para os consumíveis a serem licitados</w:t>
      </w:r>
      <w:r>
        <w:rPr>
          <w:rFonts w:ascii="Calibri" w:hAnsi="Calibri"/>
          <w:b/>
          <w:bCs/>
          <w:color w:val="222222"/>
        </w:rPr>
        <w:t>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lastRenderedPageBreak/>
        <w:t>Como os itens são independentes, não há necessidade de previsão de dependência. Também, não existe a necessidade de contratações correlatas.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Não se aplica.</w:t>
      </w:r>
    </w:p>
    <w:p w:rsidR="0055298C" w:rsidRDefault="0055298C" w:rsidP="009A0F7D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pacing w:before="0" w:beforeAutospacing="0" w:after="0" w:afterAutospacing="0"/>
        <w:ind w:left="360" w:firstLine="360"/>
        <w:jc w:val="both"/>
      </w:pPr>
      <w:r>
        <w:rPr>
          <w:rFonts w:ascii="Calibri" w:hAnsi="Calibri"/>
          <w:color w:val="000000"/>
        </w:rPr>
        <w:t>Não se aplica.</w:t>
      </w:r>
    </w:p>
    <w:p w:rsidR="0055298C" w:rsidRDefault="0055298C" w:rsidP="0055298C"/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b/>
          <w:bCs/>
          <w:color w:val="000000"/>
        </w:rPr>
        <w:t>13. ALINHAMENTO ENTRE A CONTRATAÇÃO E O PLANEJAMENTO</w:t>
      </w:r>
    </w:p>
    <w:p w:rsidR="0055298C" w:rsidRDefault="0055298C" w:rsidP="0055298C"/>
    <w:p w:rsidR="0055298C" w:rsidRDefault="0055298C" w:rsidP="0055298C">
      <w:pPr>
        <w:pStyle w:val="Normal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Observações inseridas </w:t>
      </w:r>
      <w:r>
        <w:rPr>
          <w:rFonts w:ascii="Calibri" w:hAnsi="Calibri"/>
          <w:color w:val="000000"/>
          <w:shd w:val="clear" w:color="auto" w:fill="FFFFFF"/>
        </w:rPr>
        <w:t xml:space="preserve">na </w:t>
      </w:r>
      <w:hyperlink r:id="rId18" w:anchor="gid=233261482" w:history="1">
        <w:r>
          <w:rPr>
            <w:rStyle w:val="Hyperlink"/>
            <w:rFonts w:ascii="Calibri" w:hAnsi="Calibri"/>
            <w:color w:val="000000"/>
            <w:shd w:val="clear" w:color="auto" w:fill="FFFFFF"/>
          </w:rPr>
          <w:t>Planilha do Anexo I</w:t>
        </w:r>
      </w:hyperlink>
      <w:r>
        <w:rPr>
          <w:rFonts w:ascii="Calibri" w:hAnsi="Calibri"/>
          <w:color w:val="000000"/>
          <w:shd w:val="clear" w:color="auto" w:fill="FFFFFF"/>
        </w:rPr>
        <w:t>.</w:t>
      </w:r>
      <w:r>
        <w:rPr>
          <w:rFonts w:ascii="Calibri" w:hAnsi="Calibri"/>
          <w:color w:val="000000"/>
        </w:rPr>
        <w:t xml:space="preserve"> Contratação planejada e em acordo com o  PGC 2020.</w:t>
      </w:r>
    </w:p>
    <w:p w:rsidR="0055298C" w:rsidRDefault="0055298C" w:rsidP="0055298C"/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b/>
          <w:bCs/>
          <w:color w:val="000000"/>
        </w:rPr>
        <w:t>14. RESULTADOS PRETENDIDOS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      </w:t>
      </w:r>
      <w:r>
        <w:rPr>
          <w:rFonts w:ascii="Calibri" w:hAnsi="Calibri"/>
          <w:color w:val="222222"/>
          <w:shd w:val="clear" w:color="auto" w:fill="FFFFFF"/>
        </w:rPr>
        <w:t> De acordo com o planejamento busca-se a aquisição de quantidades suficientes para o abastecimento e atendimento das  atividades realizadas no ensino, pesquisa e extensão, sem desperdício dos recursos. Que os materiais descritos com clareza possam ser  adquiridos contemplando  a qualidade e o preço ajustados ao mercado. 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222222"/>
        </w:rPr>
        <w:t> </w:t>
      </w:r>
      <w:r>
        <w:rPr>
          <w:rFonts w:ascii="Calibri" w:hAnsi="Calibri"/>
          <w:color w:val="222222"/>
        </w:rPr>
        <w:t>Aquisição de quantitativo suficiente para atender demanda das atividades práticas no ensino, pesquisa e extensão a custo competitivo no mercado e de qualidade equivalente a descrição da contratação. Também se espera com a mesma obter  a reposição de estoque evitando a repetitividade do certame em curto espaço de tempo.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55298C" w:rsidRDefault="0055298C" w:rsidP="009A0F7D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O resultado pretendido será manter a atratividade dos itens para ser possível obtê-los ao menor custo.  Assim, iremos repor e manter um estoque suficiente para manter os experimentos em laboratórios atendidos em seus materiais de consumo e a finalidade de evitar novas licitações em curto intervalo de tempo. Mantendo a qualidade do ensino e atendendo a economicidade no setor público.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Otimização das aulas práticas dos curso técnico em agropecuária e Superior em Agronomia.</w:t>
      </w:r>
    </w:p>
    <w:p w:rsidR="0055298C" w:rsidRDefault="0055298C" w:rsidP="009A0F7D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</w:rPr>
      </w:pPr>
      <w:r>
        <w:rPr>
          <w:rFonts w:ascii="Calibri" w:hAnsi="Calibri"/>
          <w:b/>
          <w:bCs/>
          <w:color w:val="222222"/>
        </w:rPr>
        <w:t> </w:t>
      </w:r>
      <w:r>
        <w:rPr>
          <w:rFonts w:ascii="Calibri" w:hAnsi="Calibri"/>
          <w:color w:val="222222"/>
        </w:rPr>
        <w:t>Aquisição de quantitativo suficiente para atender demanda das atividades práticas no Laboratório de Física  e em sala de aula com a finalidade de assegurar um ensino de qualidade. </w:t>
      </w:r>
    </w:p>
    <w:p w:rsidR="007F1BE8" w:rsidRDefault="007F1BE8" w:rsidP="0055298C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b/>
          <w:bCs/>
          <w:color w:val="000000"/>
        </w:rPr>
        <w:t>15. PROVIDÊNCIAS A SEREM ADOTADAS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5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333333"/>
          <w:sz w:val="26"/>
          <w:szCs w:val="26"/>
          <w:shd w:val="clear" w:color="auto" w:fill="FFFFFF"/>
        </w:rPr>
        <w:t>Não se aplica.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  <w:jc w:val="center"/>
      </w:pPr>
      <w:r>
        <w:t> </w:t>
      </w:r>
    </w:p>
    <w:p w:rsidR="0055298C" w:rsidRDefault="0055298C" w:rsidP="009A0F7D">
      <w:pPr>
        <w:pStyle w:val="NormalWeb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lastRenderedPageBreak/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       </w:t>
      </w:r>
      <w:r>
        <w:rPr>
          <w:rFonts w:ascii="Calibri" w:hAnsi="Calibri"/>
          <w:color w:val="3C4043"/>
          <w:shd w:val="clear" w:color="auto" w:fill="FFFFFF"/>
        </w:rPr>
        <w:t>O Descarte de óleo lubrificante é de pequena monta, sendo que o recurso utilizado é o armazenamento do mesmo em galões adequados para o mesmo e quando necessário se faz o descarte nos postos de combustível que repassam a empresas recicladoras</w:t>
      </w:r>
      <w:r>
        <w:rPr>
          <w:rFonts w:ascii="Calibri" w:hAnsi="Calibri"/>
          <w:color w:val="222222"/>
        </w:rPr>
        <w:t>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5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222222"/>
        </w:rPr>
        <w:t>Não se aplica.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9A0F7D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rPr>
          <w:rFonts w:ascii="Calibri" w:hAnsi="Calibri"/>
          <w:color w:val="222222"/>
        </w:rPr>
        <w:t>Não se aplica.</w:t>
      </w:r>
    </w:p>
    <w:p w:rsidR="0055298C" w:rsidRDefault="0055298C" w:rsidP="009A0F7D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Não se aplica.</w:t>
      </w:r>
    </w:p>
    <w:p w:rsidR="00EB0A67" w:rsidRDefault="00EB0A67" w:rsidP="0055298C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b/>
          <w:bCs/>
          <w:color w:val="000000"/>
        </w:rPr>
        <w:t>16. POSSÍVEIS IMPACTOS AMBIENTAIS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6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 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Constituição da República Federativa do Brasil – art. 170 e art. 225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Decreto nº 10.024/2019 – Regulamenta o pregão eletrônico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Instrução Normativa SLTI/MPOG nº 01, de 19/01/2010 – Dispõe sobre critérios de sustentabilidade ambiental na aquisição de bens, contratação de serviços ou obras pela administração direta, autárquica e funcional.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Portaria nº 61 – MMA, de 15/05/2008 – Estabelece práticas de sustentabilidade ambiental nas compras públicas.  Decreto nº 7.746/2012.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222222"/>
        </w:rPr>
        <w:t>Os itens previstos devem atender a ABNT NBR – 15448-1 e 15448-2.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/>
          <w:color w:val="3F3F3F"/>
        </w:rPr>
        <w:t>Conforme o Guia Nacional de Contratações Sustentáveis da AGU/CGU a</w:t>
      </w:r>
      <w:r>
        <w:rPr>
          <w:rFonts w:ascii="Calibri" w:hAnsi="Calibri"/>
          <w:b/>
          <w:bCs/>
          <w:color w:val="3F3F3F"/>
        </w:rPr>
        <w:t xml:space="preserve"> aquisição</w:t>
      </w:r>
      <w:r>
        <w:rPr>
          <w:rFonts w:ascii="Calibri" w:hAnsi="Calibri"/>
          <w:color w:val="3F3F3F"/>
        </w:rPr>
        <w:t xml:space="preserve"> ou </w:t>
      </w:r>
      <w:r>
        <w:rPr>
          <w:rFonts w:ascii="Calibri" w:hAnsi="Calibri"/>
          <w:b/>
          <w:bCs/>
          <w:color w:val="3F3F3F"/>
        </w:rPr>
        <w:t xml:space="preserve">serviços </w:t>
      </w:r>
      <w:r>
        <w:rPr>
          <w:rFonts w:ascii="Calibri" w:hAnsi="Calibri"/>
          <w:color w:val="3F3F3F"/>
        </w:rPr>
        <w:t>que envolvam a utilização de Óleo Lubrificante deve seguir a seguinte Legislação:</w:t>
      </w:r>
    </w:p>
    <w:p w:rsidR="0055298C" w:rsidRDefault="0055298C" w:rsidP="009A0F7D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F3F3F"/>
        </w:rPr>
      </w:pPr>
      <w:r>
        <w:rPr>
          <w:rFonts w:ascii="Calibri" w:hAnsi="Calibri"/>
          <w:color w:val="3F3F3F"/>
        </w:rPr>
        <w:t>Lei nº 12.305, de 2010 - Política Nacional de Resíduos Sólidos.</w:t>
      </w:r>
    </w:p>
    <w:p w:rsidR="0055298C" w:rsidRDefault="0055298C" w:rsidP="009A0F7D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F3F3F"/>
        </w:rPr>
      </w:pPr>
      <w:r>
        <w:rPr>
          <w:rFonts w:ascii="Calibri" w:hAnsi="Calibri"/>
          <w:color w:val="3F3F3F"/>
        </w:rPr>
        <w:t>Decreto 9.177, de 2017 ( Regulamenta o art. 33 da Lei nº 12.305 , de 2 de agosto de 2010, que institui a Política Nacional de Resíduos Sólidos , e complementa os art. 16 e art. 17 do Decreto nº 7.404, de 23 de Dezembro de 2010 e dá outras providências).</w:t>
      </w:r>
    </w:p>
    <w:p w:rsidR="0055298C" w:rsidRDefault="0055298C" w:rsidP="009A0F7D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F3F3F"/>
        </w:rPr>
      </w:pPr>
      <w:r>
        <w:rPr>
          <w:rFonts w:ascii="Calibri" w:hAnsi="Calibri"/>
          <w:color w:val="3F3F3F"/>
        </w:rPr>
        <w:t>Resolução CONAMA nº 362 de 23/06/2005 ( Dispõe sobre o recolhimento , coleta e destinação final de óleo lubrificante usado ou contaminado.)</w:t>
      </w:r>
    </w:p>
    <w:p w:rsidR="0055298C" w:rsidRDefault="0055298C" w:rsidP="009A0F7D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F3F3F"/>
        </w:rPr>
      </w:pPr>
      <w:r>
        <w:rPr>
          <w:rFonts w:ascii="Calibri" w:hAnsi="Calibri"/>
          <w:color w:val="3F3F3F"/>
        </w:rPr>
        <w:t>Resolução nº 804, de 2019 da ANP, ( Estabelece critérios para obtenção do registro de graxas e óleos lubrificantes a serem comercializados no território nacional.)</w:t>
      </w:r>
    </w:p>
    <w:p w:rsidR="0055298C" w:rsidRDefault="0055298C" w:rsidP="009A0F7D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F3F3F"/>
        </w:rPr>
      </w:pPr>
      <w:r>
        <w:rPr>
          <w:rFonts w:ascii="Calibri" w:hAnsi="Calibri"/>
          <w:color w:val="3F3F3F"/>
        </w:rPr>
        <w:t>Para o item “óleo lubrificante” serão exigidas as seguintes especificações técnicas do produto: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a) Só será admitida a oferta de óleo lubrificante (que se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enquadre no art. 2º Resolução nº 804, de 2019) que esteja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previamente registrado na ANP;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b) Só será admitida a oferta de óleo lubrificante (que se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enquadre no art. 2º Resolução nº 804, de 2019) de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fabricante ou importador que esteja regularmente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autorizado pela ANP para o exercício de sua atividade;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lastRenderedPageBreak/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c) Só será admitida a oferta de óleo lubrificante (que se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enquadre no art. 2º Resolução nº 804, de 2019) que possua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rótulo com informações em língua portuguesa,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discriminadas no art. 12 da Resolução nº 804, de 2019, da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ANP, que assegurem ao consumidor indicações mínimas e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inequívocas sobre a natureza, as características e 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aplicação do produto;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d) Não será aceita a oferta de produto que se enquadre em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uma das vedações contidas no art. 15 da Resolução nº 804,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3C4043"/>
          <w:sz w:val="21"/>
          <w:szCs w:val="21"/>
          <w:shd w:val="clear" w:color="auto" w:fill="FFFFFF"/>
        </w:rPr>
        <w:t>de 2019 da ANP.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Será exigida a observância às normas técnicas, indicadas na própria descrição de cada item, quando necessário. Dispensa-se a obrigatoriedade a respeito de outros critérios de sustentabilidade.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Os materiais são constituídos, no todo ou em parte, por material reciclável, reciclado, atóxico ou biodegradável, conforme ABNT NBR – 15448-1 e 15448-2. Também, não contém substâncias perigosas em concentração acima da recomendada na diretiva RoHS (Restriction of  Certain Hazardous Substances), tais como mercúrio (Hg), chumbo (Pb), cromo hexavalente (Cr(VI)), cádmio (Cd), bifenil-polibromados (PBBs), éteres difenil-polibromados (PBDEs).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/>
          <w:color w:val="222222"/>
        </w:rPr>
        <w:t>Em acordo com as normas técnicas, não trará impacto.</w:t>
      </w:r>
    </w:p>
    <w:p w:rsidR="0055298C" w:rsidRDefault="0055298C" w:rsidP="009A0F7D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color w:val="000000"/>
        </w:rPr>
        <w:t> Não há impacto. </w:t>
      </w:r>
    </w:p>
    <w:p w:rsidR="0055298C" w:rsidRDefault="0055298C" w:rsidP="0055298C"/>
    <w:p w:rsidR="0055298C" w:rsidRDefault="0055298C" w:rsidP="0055298C">
      <w:pPr>
        <w:pStyle w:val="NormalWeb"/>
        <w:spacing w:before="0" w:beforeAutospacing="0" w:after="0" w:afterAutospacing="0"/>
        <w:ind w:left="360"/>
        <w:jc w:val="both"/>
      </w:pPr>
      <w:r>
        <w:rPr>
          <w:rFonts w:ascii="Calibri" w:hAnsi="Calibri"/>
          <w:b/>
          <w:bCs/>
          <w:color w:val="000000"/>
        </w:rPr>
        <w:t>17. DECLARAÇÃO DE VIABILIDADE</w:t>
      </w:r>
    </w:p>
    <w:p w:rsidR="0055298C" w:rsidRDefault="0055298C" w:rsidP="0055298C">
      <w:pPr>
        <w:pStyle w:val="NormalWeb"/>
        <w:spacing w:before="0" w:beforeAutospacing="0" w:after="0" w:afterAutospacing="0"/>
        <w:ind w:firstLine="360"/>
        <w:jc w:val="both"/>
      </w:pPr>
      <w:r>
        <w:rPr>
          <w:rFonts w:ascii="Calibri" w:hAnsi="Calibri"/>
          <w:color w:val="000000"/>
        </w:rPr>
        <w:t>Esta equipe de planejamento declara VIÁVEL esta contratação com base neste Estudo Técnico Preliminar, consoante o inciso XIII, art 7º da IN 40 de 22 de maio de 2020, da SEGES/ME.</w:t>
      </w:r>
    </w:p>
    <w:p w:rsidR="0055298C" w:rsidRDefault="0055298C" w:rsidP="0055298C"/>
    <w:p w:rsidR="0055298C" w:rsidRDefault="0055298C" w:rsidP="009A0F7D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agrária (Técnico em Agropecuária e Agronomia)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/>
          <w:color w:val="222222"/>
        </w:rPr>
        <w:t xml:space="preserve">Os referidos estudos preliminares indicam que esta contratação é </w:t>
      </w:r>
      <w:r>
        <w:rPr>
          <w:rFonts w:ascii="Calibri" w:hAnsi="Calibri"/>
          <w:b/>
          <w:bCs/>
          <w:color w:val="222222"/>
        </w:rPr>
        <w:t>Viável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5298C" w:rsidRDefault="0055298C" w:rsidP="009A0F7D">
      <w:pPr>
        <w:pStyle w:val="NormalWeb"/>
        <w:numPr>
          <w:ilvl w:val="0"/>
          <w:numId w:val="6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Área da Mecânica (Técnico em Mecânica e Superior em Mecânica)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222222"/>
        </w:rPr>
        <w:t xml:space="preserve">O presente  Estudo Técnico preliminar - ETP indica que esta contratação é </w:t>
      </w:r>
      <w:r>
        <w:rPr>
          <w:rFonts w:ascii="Calibri" w:hAnsi="Calibri"/>
          <w:b/>
          <w:bCs/>
          <w:color w:val="222222"/>
        </w:rPr>
        <w:t>Viável</w:t>
      </w:r>
      <w:r>
        <w:rPr>
          <w:rFonts w:ascii="Calibri" w:hAnsi="Calibri"/>
          <w:color w:val="222222"/>
        </w:rPr>
        <w:t>.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left="360"/>
      </w:pPr>
      <w:r>
        <w:t> </w:t>
      </w:r>
    </w:p>
    <w:p w:rsidR="0055298C" w:rsidRDefault="0055298C" w:rsidP="009A0F7D">
      <w:pPr>
        <w:pStyle w:val="NormalWeb"/>
        <w:numPr>
          <w:ilvl w:val="0"/>
          <w:numId w:val="70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Eletrotécnica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rFonts w:ascii="Calibri" w:hAnsi="Calibri"/>
          <w:b/>
          <w:bCs/>
          <w:color w:val="222222"/>
        </w:rPr>
        <w:tab/>
      </w:r>
      <w:r>
        <w:rPr>
          <w:rFonts w:ascii="Calibri" w:hAnsi="Calibri"/>
          <w:color w:val="222222"/>
        </w:rPr>
        <w:t xml:space="preserve">Os referidos estudos preliminares indicam que esta contratação é </w:t>
      </w:r>
      <w:r>
        <w:rPr>
          <w:rFonts w:ascii="Calibri" w:hAnsi="Calibri"/>
          <w:b/>
          <w:bCs/>
          <w:color w:val="222222"/>
        </w:rPr>
        <w:t>Viável</w:t>
      </w:r>
      <w:r>
        <w:rPr>
          <w:rFonts w:ascii="Calibri" w:hAnsi="Calibri"/>
          <w:color w:val="222222"/>
        </w:rPr>
        <w:t xml:space="preserve"> e maximiza a probabilidade do alcance dos resultados pretendidos. 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5298C" w:rsidRDefault="0055298C" w:rsidP="009A0F7D">
      <w:pPr>
        <w:pStyle w:val="NormalWeb"/>
        <w:numPr>
          <w:ilvl w:val="0"/>
          <w:numId w:val="7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Setor Agropecuário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Os referidos estudos preliminares indicam que esta contratação é Viável</w:t>
      </w:r>
    </w:p>
    <w:p w:rsidR="0055298C" w:rsidRDefault="0055298C" w:rsidP="009A0F7D">
      <w:pPr>
        <w:pStyle w:val="NormalWeb"/>
        <w:numPr>
          <w:ilvl w:val="0"/>
          <w:numId w:val="7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22222"/>
        </w:rPr>
      </w:pPr>
      <w:r>
        <w:rPr>
          <w:rFonts w:ascii="Calibri" w:hAnsi="Calibri"/>
          <w:b/>
          <w:bCs/>
          <w:color w:val="222222"/>
        </w:rPr>
        <w:t>Física</w:t>
      </w:r>
    </w:p>
    <w:p w:rsidR="0055298C" w:rsidRDefault="0055298C" w:rsidP="005529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Calibri" w:hAnsi="Calibri"/>
          <w:color w:val="222222"/>
        </w:rPr>
        <w:t>Os referidos estudos preliminares indicam que esta contratação é viável.</w:t>
      </w:r>
    </w:p>
    <w:p w:rsidR="006777E8" w:rsidRDefault="00902B08" w:rsidP="00902B08">
      <w:pPr>
        <w:spacing w:after="240"/>
        <w:rPr>
          <w:rFonts w:ascii="Calibri" w:eastAsia="Calibri" w:hAnsi="Calibri" w:cs="Calibri"/>
          <w:sz w:val="22"/>
          <w:szCs w:val="22"/>
        </w:rPr>
      </w:pPr>
      <w:r>
        <w:br/>
      </w:r>
      <w:bookmarkStart w:id="0" w:name="_GoBack"/>
      <w:bookmarkEnd w:id="0"/>
    </w:p>
    <w:sectPr w:rsidR="006777E8">
      <w:footerReference w:type="default" r:id="rId19"/>
      <w:pgSz w:w="11906" w:h="16838"/>
      <w:pgMar w:top="1701" w:right="114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1F" w:rsidRDefault="00115F1F">
      <w:r>
        <w:separator/>
      </w:r>
    </w:p>
  </w:endnote>
  <w:endnote w:type="continuationSeparator" w:id="0">
    <w:p w:rsidR="00115F1F" w:rsidRDefault="0011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58" w:rsidRDefault="002E1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Agosto</w:t>
    </w:r>
    <w:r>
      <w:rPr>
        <w:rFonts w:ascii="Arial" w:eastAsia="Arial" w:hAnsi="Arial" w:cs="Arial"/>
        <w:color w:val="000000"/>
        <w:sz w:val="20"/>
        <w:szCs w:val="20"/>
      </w:rPr>
      <w:t>/20</w:t>
    </w:r>
    <w:r>
      <w:rPr>
        <w:rFonts w:ascii="Arial" w:eastAsia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1F" w:rsidRDefault="00115F1F">
      <w:r>
        <w:separator/>
      </w:r>
    </w:p>
  </w:footnote>
  <w:footnote w:type="continuationSeparator" w:id="0">
    <w:p w:rsidR="00115F1F" w:rsidRDefault="0011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1E"/>
    <w:multiLevelType w:val="hybridMultilevel"/>
    <w:tmpl w:val="024A461A"/>
    <w:lvl w:ilvl="0" w:tplc="B3AE916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B46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6E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2D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A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40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6E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41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42ECE"/>
    <w:multiLevelType w:val="hybridMultilevel"/>
    <w:tmpl w:val="8572C884"/>
    <w:lvl w:ilvl="0" w:tplc="12E08E9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B67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AE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82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49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A3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4A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04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E1C04"/>
    <w:multiLevelType w:val="multilevel"/>
    <w:tmpl w:val="DEE450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27E0D"/>
    <w:multiLevelType w:val="multilevel"/>
    <w:tmpl w:val="31C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B2101"/>
    <w:multiLevelType w:val="hybridMultilevel"/>
    <w:tmpl w:val="C810B3EE"/>
    <w:lvl w:ilvl="0" w:tplc="2B4ED38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38C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8C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CB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E0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27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E8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C3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F0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54EE8"/>
    <w:multiLevelType w:val="hybridMultilevel"/>
    <w:tmpl w:val="D640FB84"/>
    <w:lvl w:ilvl="0" w:tplc="BF6E7B1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C7AE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E9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24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2D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89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2C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20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21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A33D2"/>
    <w:multiLevelType w:val="hybridMultilevel"/>
    <w:tmpl w:val="8D184350"/>
    <w:lvl w:ilvl="0" w:tplc="DB84F2F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2AE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22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EB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EC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2F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06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0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E2FA6"/>
    <w:multiLevelType w:val="hybridMultilevel"/>
    <w:tmpl w:val="6FB28448"/>
    <w:lvl w:ilvl="0" w:tplc="63704AD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063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4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83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EE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6E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EC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AD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6D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EE1B51"/>
    <w:multiLevelType w:val="hybridMultilevel"/>
    <w:tmpl w:val="442CB77C"/>
    <w:lvl w:ilvl="0" w:tplc="A114E3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E2D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20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A89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60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6D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2C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1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C1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20E24"/>
    <w:multiLevelType w:val="hybridMultilevel"/>
    <w:tmpl w:val="6A560682"/>
    <w:lvl w:ilvl="0" w:tplc="27B23E4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609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05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AE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00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46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64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A1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85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92266D"/>
    <w:multiLevelType w:val="hybridMultilevel"/>
    <w:tmpl w:val="DC1A936E"/>
    <w:lvl w:ilvl="0" w:tplc="8D206E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A3A1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A2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44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2B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8F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C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9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C2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B62033"/>
    <w:multiLevelType w:val="multilevel"/>
    <w:tmpl w:val="0F06B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45342"/>
    <w:multiLevelType w:val="multilevel"/>
    <w:tmpl w:val="9DE62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2F6C4B"/>
    <w:multiLevelType w:val="hybridMultilevel"/>
    <w:tmpl w:val="B01A42B6"/>
    <w:lvl w:ilvl="0" w:tplc="A4DE601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A62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2E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2C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E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24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AA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EC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96727"/>
    <w:multiLevelType w:val="hybridMultilevel"/>
    <w:tmpl w:val="FBDA70AA"/>
    <w:lvl w:ilvl="0" w:tplc="C2E4564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367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A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E1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86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A7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AA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6D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0830C6"/>
    <w:multiLevelType w:val="hybridMultilevel"/>
    <w:tmpl w:val="ABB24F0C"/>
    <w:lvl w:ilvl="0" w:tplc="105264D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4AF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0F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01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C3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87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4C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C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01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252025"/>
    <w:multiLevelType w:val="multilevel"/>
    <w:tmpl w:val="C4DEE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DF6D0C"/>
    <w:multiLevelType w:val="multilevel"/>
    <w:tmpl w:val="6C324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F65147"/>
    <w:multiLevelType w:val="hybridMultilevel"/>
    <w:tmpl w:val="9300F006"/>
    <w:lvl w:ilvl="0" w:tplc="984E5C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AC8C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6C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A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2A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CA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ED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CD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05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82C5B"/>
    <w:multiLevelType w:val="multilevel"/>
    <w:tmpl w:val="C068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A37CDB"/>
    <w:multiLevelType w:val="hybridMultilevel"/>
    <w:tmpl w:val="694271AC"/>
    <w:lvl w:ilvl="0" w:tplc="643CC39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192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81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A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66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EC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E1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89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C3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293699"/>
    <w:multiLevelType w:val="hybridMultilevel"/>
    <w:tmpl w:val="B9E4E2BC"/>
    <w:lvl w:ilvl="0" w:tplc="CABC181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B2A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C2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06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4D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0E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A0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A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EF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D46FD4"/>
    <w:multiLevelType w:val="hybridMultilevel"/>
    <w:tmpl w:val="CBB45510"/>
    <w:lvl w:ilvl="0" w:tplc="9AE033F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C8F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4D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87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8A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C8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61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0D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275C4"/>
    <w:multiLevelType w:val="hybridMultilevel"/>
    <w:tmpl w:val="3D4E2E62"/>
    <w:lvl w:ilvl="0" w:tplc="E460F7D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884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EB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8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42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B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6D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2B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E9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F50090"/>
    <w:multiLevelType w:val="multilevel"/>
    <w:tmpl w:val="733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3C137F"/>
    <w:multiLevelType w:val="multilevel"/>
    <w:tmpl w:val="33D4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22284"/>
    <w:multiLevelType w:val="multilevel"/>
    <w:tmpl w:val="BDA6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8831AC"/>
    <w:multiLevelType w:val="multilevel"/>
    <w:tmpl w:val="BA0CF4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F77252"/>
    <w:multiLevelType w:val="hybridMultilevel"/>
    <w:tmpl w:val="F2B6C412"/>
    <w:lvl w:ilvl="0" w:tplc="6130EC9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EEF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EE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E2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4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04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26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0A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65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CA7CB2"/>
    <w:multiLevelType w:val="hybridMultilevel"/>
    <w:tmpl w:val="0F1C2084"/>
    <w:lvl w:ilvl="0" w:tplc="BA90A73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A2D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8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AC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83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A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69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82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AF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E57155"/>
    <w:multiLevelType w:val="hybridMultilevel"/>
    <w:tmpl w:val="275EAF18"/>
    <w:lvl w:ilvl="0" w:tplc="BB7E4E4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BA40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A2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00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6A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E5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4A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6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2A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2057EE"/>
    <w:multiLevelType w:val="multilevel"/>
    <w:tmpl w:val="3956E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13469B"/>
    <w:multiLevelType w:val="multilevel"/>
    <w:tmpl w:val="DEA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0555F3"/>
    <w:multiLevelType w:val="hybridMultilevel"/>
    <w:tmpl w:val="0AF82C2C"/>
    <w:lvl w:ilvl="0" w:tplc="DDA2448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00F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23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29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AC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61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4E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09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C9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6541B5"/>
    <w:multiLevelType w:val="hybridMultilevel"/>
    <w:tmpl w:val="F488B026"/>
    <w:lvl w:ilvl="0" w:tplc="386E536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DE1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22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6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61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A0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EE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E5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86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7733CD"/>
    <w:multiLevelType w:val="multilevel"/>
    <w:tmpl w:val="F6721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586E24"/>
    <w:multiLevelType w:val="hybridMultilevel"/>
    <w:tmpl w:val="57083680"/>
    <w:lvl w:ilvl="0" w:tplc="497C82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DA1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06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86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F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66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22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21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66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3740A8"/>
    <w:multiLevelType w:val="hybridMultilevel"/>
    <w:tmpl w:val="6F6E4F24"/>
    <w:lvl w:ilvl="0" w:tplc="9D8A35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581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6A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06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C4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C6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E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2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8E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791830"/>
    <w:multiLevelType w:val="multilevel"/>
    <w:tmpl w:val="2FF0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DF341A"/>
    <w:multiLevelType w:val="hybridMultilevel"/>
    <w:tmpl w:val="01B0FF8E"/>
    <w:lvl w:ilvl="0" w:tplc="A97C85C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983F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4D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E7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66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A2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2C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EE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66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4D4197"/>
    <w:multiLevelType w:val="hybridMultilevel"/>
    <w:tmpl w:val="0A22FCCA"/>
    <w:lvl w:ilvl="0" w:tplc="642C731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BECE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82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C6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A0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07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AA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4A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AB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8C0022"/>
    <w:multiLevelType w:val="hybridMultilevel"/>
    <w:tmpl w:val="7726653C"/>
    <w:lvl w:ilvl="0" w:tplc="0876ED1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2E3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69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2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80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8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2E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CB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E6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466171"/>
    <w:multiLevelType w:val="multilevel"/>
    <w:tmpl w:val="FEAE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E268D8"/>
    <w:multiLevelType w:val="hybridMultilevel"/>
    <w:tmpl w:val="D9E0195A"/>
    <w:lvl w:ilvl="0" w:tplc="ED709AC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66AD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20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E0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CB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A8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6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4D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A8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412D2E"/>
    <w:multiLevelType w:val="multilevel"/>
    <w:tmpl w:val="D17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B671E5"/>
    <w:multiLevelType w:val="hybridMultilevel"/>
    <w:tmpl w:val="68F05EF8"/>
    <w:lvl w:ilvl="0" w:tplc="CEAC2E2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0A2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A2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E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3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EA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D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63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64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9F0212"/>
    <w:multiLevelType w:val="hybridMultilevel"/>
    <w:tmpl w:val="4C48C6D0"/>
    <w:lvl w:ilvl="0" w:tplc="A796C36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101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8D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82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C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B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2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03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24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6113D6"/>
    <w:multiLevelType w:val="hybridMultilevel"/>
    <w:tmpl w:val="3662D848"/>
    <w:lvl w:ilvl="0" w:tplc="C8CE3D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706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AF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29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EB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A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CE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67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E17C89"/>
    <w:multiLevelType w:val="hybridMultilevel"/>
    <w:tmpl w:val="E280EB9A"/>
    <w:lvl w:ilvl="0" w:tplc="09AA364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C87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48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21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69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E2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F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65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E3C28"/>
    <w:multiLevelType w:val="hybridMultilevel"/>
    <w:tmpl w:val="FF8E6FFE"/>
    <w:lvl w:ilvl="0" w:tplc="E0A81DB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D04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4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0B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6B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2B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46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A8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DB1516"/>
    <w:multiLevelType w:val="hybridMultilevel"/>
    <w:tmpl w:val="2F5EB9F0"/>
    <w:lvl w:ilvl="0" w:tplc="E3BE70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B18E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48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20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6A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06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20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2D1FA9"/>
    <w:multiLevelType w:val="multilevel"/>
    <w:tmpl w:val="7E8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397E4E"/>
    <w:multiLevelType w:val="hybridMultilevel"/>
    <w:tmpl w:val="A7DAC50C"/>
    <w:lvl w:ilvl="0" w:tplc="D5329B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EEF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47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03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2C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0C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41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EA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86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905FAD"/>
    <w:multiLevelType w:val="hybridMultilevel"/>
    <w:tmpl w:val="83B640D4"/>
    <w:lvl w:ilvl="0" w:tplc="95ECFE7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4C0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E8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AB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D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48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C9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44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CD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A871A1"/>
    <w:multiLevelType w:val="hybridMultilevel"/>
    <w:tmpl w:val="1E227CCA"/>
    <w:lvl w:ilvl="0" w:tplc="CBCAA0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D49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4B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A5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A1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86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69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49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E9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664422"/>
    <w:multiLevelType w:val="hybridMultilevel"/>
    <w:tmpl w:val="0242F702"/>
    <w:lvl w:ilvl="0" w:tplc="8E24619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F00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68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E7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6A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E2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2E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AC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A4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EF1A41"/>
    <w:multiLevelType w:val="hybridMultilevel"/>
    <w:tmpl w:val="CD001C68"/>
    <w:lvl w:ilvl="0" w:tplc="380A5BE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BED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09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9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AB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A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ED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E5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B63B19"/>
    <w:multiLevelType w:val="hybridMultilevel"/>
    <w:tmpl w:val="BC7A4BA2"/>
    <w:lvl w:ilvl="0" w:tplc="F7AAF3A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744F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AA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0F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A6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6A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25C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2776D9"/>
    <w:multiLevelType w:val="multilevel"/>
    <w:tmpl w:val="63F8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2738EF"/>
    <w:multiLevelType w:val="hybridMultilevel"/>
    <w:tmpl w:val="D5361142"/>
    <w:lvl w:ilvl="0" w:tplc="8C507E8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944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82F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02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82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09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E5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68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64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9455344"/>
    <w:multiLevelType w:val="multilevel"/>
    <w:tmpl w:val="443C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597DEE"/>
    <w:multiLevelType w:val="hybridMultilevel"/>
    <w:tmpl w:val="E42C12AA"/>
    <w:lvl w:ilvl="0" w:tplc="66F0888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B29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6A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41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CB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0F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4A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4C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24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9C099D"/>
    <w:multiLevelType w:val="hybridMultilevel"/>
    <w:tmpl w:val="D6CA8BAE"/>
    <w:lvl w:ilvl="0" w:tplc="145676B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762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04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C7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C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83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CA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20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0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C622ABD"/>
    <w:multiLevelType w:val="hybridMultilevel"/>
    <w:tmpl w:val="89BC9410"/>
    <w:lvl w:ilvl="0" w:tplc="BA42129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F145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0A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6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27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82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82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EA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4D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E110B2"/>
    <w:multiLevelType w:val="hybridMultilevel"/>
    <w:tmpl w:val="4C62C56C"/>
    <w:lvl w:ilvl="0" w:tplc="33C476B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E8C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AC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41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0C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A7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E8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EA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C5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A74957"/>
    <w:multiLevelType w:val="hybridMultilevel"/>
    <w:tmpl w:val="9B162B9E"/>
    <w:lvl w:ilvl="0" w:tplc="C446662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68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05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E0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40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08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AD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84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2F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FE62C59"/>
    <w:multiLevelType w:val="hybridMultilevel"/>
    <w:tmpl w:val="3BE0556C"/>
    <w:lvl w:ilvl="0" w:tplc="967EE3E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426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AC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EC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E4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A3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44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AF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04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081B15"/>
    <w:multiLevelType w:val="multilevel"/>
    <w:tmpl w:val="6E80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3D0BEB"/>
    <w:multiLevelType w:val="multilevel"/>
    <w:tmpl w:val="B8D08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F24E81"/>
    <w:multiLevelType w:val="hybridMultilevel"/>
    <w:tmpl w:val="D73CB1A8"/>
    <w:lvl w:ilvl="0" w:tplc="1680A5F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1CD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0F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EE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01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A5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2B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0A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24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580C93"/>
    <w:multiLevelType w:val="multilevel"/>
    <w:tmpl w:val="4F92E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957C1"/>
    <w:multiLevelType w:val="multilevel"/>
    <w:tmpl w:val="9DA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70"/>
    <w:lvlOverride w:ilvl="0">
      <w:lvl w:ilvl="0">
        <w:numFmt w:val="decimal"/>
        <w:lvlText w:val="%1."/>
        <w:lvlJc w:val="left"/>
      </w:lvl>
    </w:lvlOverride>
  </w:num>
  <w:num w:numId="3">
    <w:abstractNumId w:val="35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61"/>
  </w:num>
  <w:num w:numId="6">
    <w:abstractNumId w:val="45"/>
  </w:num>
  <w:num w:numId="7">
    <w:abstractNumId w:val="46"/>
  </w:num>
  <w:num w:numId="8">
    <w:abstractNumId w:val="59"/>
  </w:num>
  <w:num w:numId="9">
    <w:abstractNumId w:val="58"/>
    <w:lvlOverride w:ilvl="0">
      <w:lvl w:ilvl="0">
        <w:numFmt w:val="lowerLetter"/>
        <w:lvlText w:val="%1."/>
        <w:lvlJc w:val="left"/>
      </w:lvl>
    </w:lvlOverride>
  </w:num>
  <w:num w:numId="10">
    <w:abstractNumId w:val="21"/>
  </w:num>
  <w:num w:numId="11">
    <w:abstractNumId w:val="49"/>
  </w:num>
  <w:num w:numId="12">
    <w:abstractNumId w:val="30"/>
  </w:num>
  <w:num w:numId="13">
    <w:abstractNumId w:val="0"/>
  </w:num>
  <w:num w:numId="14">
    <w:abstractNumId w:val="68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lowerLetter"/>
        <w:lvlText w:val="%1."/>
        <w:lvlJc w:val="left"/>
      </w:lvl>
    </w:lvlOverride>
  </w:num>
  <w:num w:numId="17">
    <w:abstractNumId w:val="9"/>
  </w:num>
  <w:num w:numId="18">
    <w:abstractNumId w:val="22"/>
  </w:num>
  <w:num w:numId="19">
    <w:abstractNumId w:val="23"/>
  </w:num>
  <w:num w:numId="20">
    <w:abstractNumId w:val="64"/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44"/>
    <w:lvlOverride w:ilvl="0">
      <w:lvl w:ilvl="0">
        <w:numFmt w:val="lowerLetter"/>
        <w:lvlText w:val="%1."/>
        <w:lvlJc w:val="left"/>
      </w:lvl>
    </w:lvlOverride>
  </w:num>
  <w:num w:numId="23">
    <w:abstractNumId w:val="69"/>
  </w:num>
  <w:num w:numId="24">
    <w:abstractNumId w:val="41"/>
  </w:num>
  <w:num w:numId="25">
    <w:abstractNumId w:val="5"/>
  </w:num>
  <w:num w:numId="26">
    <w:abstractNumId w:val="63"/>
  </w:num>
  <w:num w:numId="27">
    <w:abstractNumId w:val="17"/>
    <w:lvlOverride w:ilvl="0">
      <w:lvl w:ilvl="0">
        <w:numFmt w:val="decimal"/>
        <w:lvlText w:val="%1."/>
        <w:lvlJc w:val="left"/>
      </w:lvl>
    </w:lvlOverride>
  </w:num>
  <w:num w:numId="28">
    <w:abstractNumId w:val="38"/>
    <w:lvlOverride w:ilvl="0">
      <w:lvl w:ilvl="0">
        <w:numFmt w:val="lowerLetter"/>
        <w:lvlText w:val="%1."/>
        <w:lvlJc w:val="left"/>
      </w:lvl>
    </w:lvlOverride>
  </w:num>
  <w:num w:numId="29">
    <w:abstractNumId w:val="40"/>
  </w:num>
  <w:num w:numId="30">
    <w:abstractNumId w:val="7"/>
  </w:num>
  <w:num w:numId="31">
    <w:abstractNumId w:val="36"/>
  </w:num>
  <w:num w:numId="32">
    <w:abstractNumId w:val="57"/>
  </w:num>
  <w:num w:numId="33">
    <w:abstractNumId w:val="11"/>
    <w:lvlOverride w:ilvl="0">
      <w:lvl w:ilvl="0">
        <w:numFmt w:val="decimal"/>
        <w:lvlText w:val="%1."/>
        <w:lvlJc w:val="left"/>
      </w:lvl>
    </w:lvlOverride>
  </w:num>
  <w:num w:numId="34">
    <w:abstractNumId w:val="71"/>
    <w:lvlOverride w:ilvl="0">
      <w:lvl w:ilvl="0">
        <w:numFmt w:val="lowerLetter"/>
        <w:lvlText w:val="%1."/>
        <w:lvlJc w:val="left"/>
      </w:lvl>
    </w:lvlOverride>
  </w:num>
  <w:num w:numId="35">
    <w:abstractNumId w:val="1"/>
  </w:num>
  <w:num w:numId="36">
    <w:abstractNumId w:val="10"/>
  </w:num>
  <w:num w:numId="37">
    <w:abstractNumId w:val="6"/>
  </w:num>
  <w:num w:numId="38">
    <w:abstractNumId w:val="15"/>
  </w:num>
  <w:num w:numId="39">
    <w:abstractNumId w:val="27"/>
    <w:lvlOverride w:ilvl="0">
      <w:lvl w:ilvl="0">
        <w:numFmt w:val="decimal"/>
        <w:lvlText w:val="%1."/>
        <w:lvlJc w:val="left"/>
      </w:lvl>
    </w:lvlOverride>
  </w:num>
  <w:num w:numId="40">
    <w:abstractNumId w:val="2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lowerLetter"/>
        <w:lvlText w:val="%1."/>
        <w:lvlJc w:val="left"/>
      </w:lvl>
    </w:lvlOverride>
  </w:num>
  <w:num w:numId="42">
    <w:abstractNumId w:val="50"/>
  </w:num>
  <w:num w:numId="43">
    <w:abstractNumId w:val="8"/>
  </w:num>
  <w:num w:numId="44">
    <w:abstractNumId w:val="56"/>
  </w:num>
  <w:num w:numId="45">
    <w:abstractNumId w:val="33"/>
  </w:num>
  <w:num w:numId="46">
    <w:abstractNumId w:val="12"/>
    <w:lvlOverride w:ilvl="0">
      <w:lvl w:ilvl="0">
        <w:numFmt w:val="decimal"/>
        <w:lvlText w:val="%1."/>
        <w:lvlJc w:val="left"/>
      </w:lvl>
    </w:lvlOverride>
  </w:num>
  <w:num w:numId="47">
    <w:abstractNumId w:val="42"/>
    <w:lvlOverride w:ilvl="0">
      <w:lvl w:ilvl="0">
        <w:numFmt w:val="lowerLetter"/>
        <w:lvlText w:val="%1."/>
        <w:lvlJc w:val="left"/>
      </w:lvl>
    </w:lvlOverride>
  </w:num>
  <w:num w:numId="48">
    <w:abstractNumId w:val="54"/>
  </w:num>
  <w:num w:numId="49">
    <w:abstractNumId w:val="62"/>
  </w:num>
  <w:num w:numId="50">
    <w:abstractNumId w:val="14"/>
  </w:num>
  <w:num w:numId="51">
    <w:abstractNumId w:val="39"/>
  </w:num>
  <w:num w:numId="52">
    <w:abstractNumId w:val="60"/>
    <w:lvlOverride w:ilvl="0">
      <w:lvl w:ilvl="0">
        <w:numFmt w:val="lowerLetter"/>
        <w:lvlText w:val="%1."/>
        <w:lvlJc w:val="left"/>
      </w:lvl>
    </w:lvlOverride>
  </w:num>
  <w:num w:numId="53">
    <w:abstractNumId w:val="65"/>
  </w:num>
  <w:num w:numId="54">
    <w:abstractNumId w:val="43"/>
  </w:num>
  <w:num w:numId="55">
    <w:abstractNumId w:val="34"/>
  </w:num>
  <w:num w:numId="56">
    <w:abstractNumId w:val="37"/>
  </w:num>
  <w:num w:numId="57">
    <w:abstractNumId w:val="51"/>
    <w:lvlOverride w:ilvl="0">
      <w:lvl w:ilvl="0">
        <w:numFmt w:val="lowerLetter"/>
        <w:lvlText w:val="%1."/>
        <w:lvlJc w:val="left"/>
      </w:lvl>
    </w:lvlOverride>
  </w:num>
  <w:num w:numId="58">
    <w:abstractNumId w:val="47"/>
  </w:num>
  <w:num w:numId="59">
    <w:abstractNumId w:val="66"/>
  </w:num>
  <w:num w:numId="60">
    <w:abstractNumId w:val="53"/>
  </w:num>
  <w:num w:numId="61">
    <w:abstractNumId w:val="13"/>
  </w:num>
  <w:num w:numId="62">
    <w:abstractNumId w:val="25"/>
    <w:lvlOverride w:ilvl="0">
      <w:lvl w:ilvl="0">
        <w:numFmt w:val="lowerLetter"/>
        <w:lvlText w:val="%1."/>
        <w:lvlJc w:val="left"/>
      </w:lvl>
    </w:lvlOverride>
  </w:num>
  <w:num w:numId="63">
    <w:abstractNumId w:val="52"/>
  </w:num>
  <w:num w:numId="64">
    <w:abstractNumId w:val="24"/>
  </w:num>
  <w:num w:numId="65">
    <w:abstractNumId w:val="28"/>
  </w:num>
  <w:num w:numId="66">
    <w:abstractNumId w:val="29"/>
  </w:num>
  <w:num w:numId="67">
    <w:abstractNumId w:val="4"/>
  </w:num>
  <w:num w:numId="68">
    <w:abstractNumId w:val="67"/>
    <w:lvlOverride w:ilvl="0">
      <w:lvl w:ilvl="0">
        <w:numFmt w:val="lowerLetter"/>
        <w:lvlText w:val="%1."/>
        <w:lvlJc w:val="left"/>
      </w:lvl>
    </w:lvlOverride>
  </w:num>
  <w:num w:numId="69">
    <w:abstractNumId w:val="18"/>
  </w:num>
  <w:num w:numId="70">
    <w:abstractNumId w:val="48"/>
  </w:num>
  <w:num w:numId="71">
    <w:abstractNumId w:val="20"/>
  </w:num>
  <w:num w:numId="72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77E8"/>
    <w:rsid w:val="00076945"/>
    <w:rsid w:val="000805B2"/>
    <w:rsid w:val="000E6442"/>
    <w:rsid w:val="001015C3"/>
    <w:rsid w:val="00115F1F"/>
    <w:rsid w:val="00180832"/>
    <w:rsid w:val="001A7207"/>
    <w:rsid w:val="001E4AA2"/>
    <w:rsid w:val="00263546"/>
    <w:rsid w:val="002E1858"/>
    <w:rsid w:val="00302E2A"/>
    <w:rsid w:val="00324608"/>
    <w:rsid w:val="00356929"/>
    <w:rsid w:val="00430EA8"/>
    <w:rsid w:val="0055298C"/>
    <w:rsid w:val="00614995"/>
    <w:rsid w:val="006777E8"/>
    <w:rsid w:val="006A02A6"/>
    <w:rsid w:val="006B6B7C"/>
    <w:rsid w:val="0074698B"/>
    <w:rsid w:val="007F1BE8"/>
    <w:rsid w:val="0080150D"/>
    <w:rsid w:val="00825067"/>
    <w:rsid w:val="008571D8"/>
    <w:rsid w:val="008B6FC3"/>
    <w:rsid w:val="00902B08"/>
    <w:rsid w:val="00924609"/>
    <w:rsid w:val="009A0F7D"/>
    <w:rsid w:val="00A623D6"/>
    <w:rsid w:val="00B56BF2"/>
    <w:rsid w:val="00BC74C6"/>
    <w:rsid w:val="00CE47D2"/>
    <w:rsid w:val="00EB0A67"/>
    <w:rsid w:val="00F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529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5298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298C"/>
  </w:style>
  <w:style w:type="paragraph" w:styleId="Header">
    <w:name w:val="header"/>
    <w:basedOn w:val="Normal"/>
    <w:link w:val="HeaderChar"/>
    <w:uiPriority w:val="99"/>
    <w:unhideWhenUsed/>
    <w:rsid w:val="008015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50D"/>
  </w:style>
  <w:style w:type="paragraph" w:styleId="Footer">
    <w:name w:val="footer"/>
    <w:basedOn w:val="Normal"/>
    <w:link w:val="FooterChar"/>
    <w:uiPriority w:val="99"/>
    <w:unhideWhenUsed/>
    <w:rsid w:val="008015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529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5298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298C"/>
  </w:style>
  <w:style w:type="paragraph" w:styleId="Header">
    <w:name w:val="header"/>
    <w:basedOn w:val="Normal"/>
    <w:link w:val="HeaderChar"/>
    <w:uiPriority w:val="99"/>
    <w:unhideWhenUsed/>
    <w:rsid w:val="008015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50D"/>
  </w:style>
  <w:style w:type="paragraph" w:styleId="Footer">
    <w:name w:val="footer"/>
    <w:basedOn w:val="Normal"/>
    <w:link w:val="FooterChar"/>
    <w:uiPriority w:val="99"/>
    <w:unhideWhenUsed/>
    <w:rsid w:val="008015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7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ainel" TargetMode="External"/><Relationship Id="rId18" Type="http://schemas.openxmlformats.org/officeDocument/2006/relationships/hyperlink" Target="https://docs.google.com/spreadsheets/d/1q2nsJc214IiHsEDT1BEBa4wg1TgMSgK_8BNiGfNcJ-M/edi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inel" TargetMode="External"/><Relationship Id="rId17" Type="http://schemas.openxmlformats.org/officeDocument/2006/relationships/hyperlink" Target="https://docs.google.com/spreadsheets/d/1q2nsJc214IiHsEDT1BEBa4wg1TgMSgK_8BNiGfNcJ-M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q2nsJc214IiHsEDT1BEBa4wg1TgMSgK_8BNiGfNcJ-M/ed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jusbrasil.com.br/legislacao/99856/lei-10520-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inel" TargetMode="External"/><Relationship Id="rId10" Type="http://schemas.openxmlformats.org/officeDocument/2006/relationships/hyperlink" Target="https://www.jusbrasil.com.br/legislacao/1027021/lei-de-licita%C3%A7%C3%B5es-lei-8666-9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104099/decreto-lei-200-67" TargetMode="External"/><Relationship Id="rId14" Type="http://schemas.openxmlformats.org/officeDocument/2006/relationships/hyperlink" Target="http://pai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5010</Words>
  <Characters>27056</Characters>
  <Application>Microsoft Office Word</Application>
  <DocSecurity>0</DocSecurity>
  <Lines>225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23</cp:revision>
  <dcterms:created xsi:type="dcterms:W3CDTF">2020-05-11T20:11:00Z</dcterms:created>
  <dcterms:modified xsi:type="dcterms:W3CDTF">2020-11-10T11:59:00Z</dcterms:modified>
</cp:coreProperties>
</file>